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276B2C" w:rsidRPr="00112A42" w:rsidTr="00D7365B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276B2C" w:rsidRPr="00112A42" w:rsidRDefault="00276B2C" w:rsidP="00D7365B">
            <w:pPr>
              <w:pStyle w:val="EPName"/>
              <w:jc w:val="both"/>
            </w:pPr>
            <w:r w:rsidRPr="00112A42">
              <w:t>European Parliament</w:t>
            </w:r>
          </w:p>
          <w:p w:rsidR="00276B2C" w:rsidRPr="00760AFB" w:rsidRDefault="00276B2C" w:rsidP="00D7365B">
            <w:pPr>
              <w:pStyle w:val="EPTerm"/>
              <w:jc w:val="both"/>
            </w:pPr>
            <w:r>
              <w:t>2024-2029</w:t>
            </w:r>
          </w:p>
        </w:tc>
        <w:tc>
          <w:tcPr>
            <w:tcW w:w="2268" w:type="dxa"/>
            <w:shd w:val="clear" w:color="auto" w:fill="auto"/>
          </w:tcPr>
          <w:p w:rsidR="00276B2C" w:rsidRPr="00112A42" w:rsidRDefault="00276B2C" w:rsidP="00D7365B">
            <w:pPr>
              <w:pStyle w:val="EPLogo"/>
              <w:jc w:val="both"/>
            </w:pPr>
            <w:r w:rsidRPr="00112A42">
              <w:rPr>
                <w:noProof/>
              </w:rPr>
              <w:drawing>
                <wp:inline distT="0" distB="0" distL="0" distR="0" wp14:anchorId="266C3808" wp14:editId="20AE44AE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B2C" w:rsidRPr="00112A42" w:rsidRDefault="00276B2C" w:rsidP="00276B2C">
      <w:pPr>
        <w:pStyle w:val="LineTop"/>
        <w:jc w:val="both"/>
      </w:pPr>
    </w:p>
    <w:p w:rsidR="00276B2C" w:rsidRPr="00112A42" w:rsidRDefault="00276B2C" w:rsidP="00276B2C">
      <w:pPr>
        <w:pStyle w:val="EPBody"/>
        <w:jc w:val="both"/>
      </w:pPr>
      <w:r>
        <w:t>Plenary sitting</w:t>
      </w:r>
    </w:p>
    <w:p w:rsidR="00276B2C" w:rsidRPr="00112A42" w:rsidRDefault="00276B2C" w:rsidP="00276B2C">
      <w:pPr>
        <w:pStyle w:val="LineBottom"/>
        <w:jc w:val="both"/>
      </w:pPr>
    </w:p>
    <w:p w:rsidR="00276B2C" w:rsidRDefault="00276B2C" w:rsidP="00276B2C">
      <w:pPr>
        <w:tabs>
          <w:tab w:val="left" w:pos="1965"/>
        </w:tabs>
        <w:jc w:val="both"/>
        <w:rPr>
          <w:lang w:eastAsia="en-US"/>
        </w:rPr>
      </w:pPr>
    </w:p>
    <w:p w:rsidR="00276B2C" w:rsidRPr="00E76D4F" w:rsidRDefault="00276B2C" w:rsidP="00276B2C">
      <w:pPr>
        <w:tabs>
          <w:tab w:val="left" w:pos="1965"/>
        </w:tabs>
        <w:jc w:val="both"/>
        <w:rPr>
          <w:lang w:eastAsia="en-US"/>
        </w:rPr>
      </w:pPr>
    </w:p>
    <w:p w:rsidR="00276B2C" w:rsidRPr="00276B2C" w:rsidRDefault="00276B2C" w:rsidP="00276B2C">
      <w:pPr>
        <w:tabs>
          <w:tab w:val="left" w:pos="1965"/>
        </w:tabs>
        <w:jc w:val="both"/>
        <w:rPr>
          <w:rFonts w:ascii="Times New Roman" w:eastAsia="Calibri" w:hAnsi="Times New Roman" w:cs="Times New Roman"/>
          <w:lang w:eastAsia="en-US"/>
        </w:rPr>
      </w:pPr>
      <w:r w:rsidRPr="00276B2C">
        <w:rPr>
          <w:rFonts w:ascii="Times New Roman" w:hAnsi="Times New Roman" w:cs="Times New Roman"/>
        </w:rPr>
        <w:t>04.07.2025</w:t>
      </w:r>
    </w:p>
    <w:p w:rsidR="00276B2C" w:rsidRPr="00276B2C" w:rsidRDefault="00276B2C" w:rsidP="00276B2C">
      <w:pPr>
        <w:tabs>
          <w:tab w:val="left" w:pos="1965"/>
        </w:tabs>
        <w:jc w:val="both"/>
        <w:rPr>
          <w:rFonts w:ascii="Times New Roman" w:eastAsia="Calibri" w:hAnsi="Times New Roman" w:cs="Times New Roman"/>
          <w:lang w:eastAsia="en-US"/>
        </w:rPr>
      </w:pPr>
    </w:p>
    <w:p w:rsidR="00276B2C" w:rsidRPr="00276B2C" w:rsidRDefault="00276B2C" w:rsidP="00276B2C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276B2C" w:rsidRPr="00276B2C" w:rsidRDefault="00276B2C" w:rsidP="00276B2C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276B2C" w:rsidRPr="00276B2C" w:rsidRDefault="00276B2C" w:rsidP="00276B2C">
      <w:pPr>
        <w:spacing w:before="240" w:after="360"/>
        <w:ind w:left="993"/>
        <w:jc w:val="both"/>
        <w:rPr>
          <w:rFonts w:ascii="Times New Roman" w:hAnsi="Times New Roman" w:cs="Times New Roman"/>
          <w:b/>
          <w:lang w:val="en-US" w:eastAsia="en-US"/>
        </w:rPr>
      </w:pPr>
      <w:r w:rsidRPr="00276B2C">
        <w:rPr>
          <w:rFonts w:ascii="Times New Roman" w:hAnsi="Times New Roman" w:cs="Times New Roman"/>
          <w:b/>
          <w:lang w:val="en-US" w:eastAsia="en-US"/>
        </w:rPr>
        <w:t>MOTION FOR A RESOLUTION</w:t>
      </w:r>
    </w:p>
    <w:p w:rsidR="00276B2C" w:rsidRPr="00276B2C" w:rsidRDefault="00276B2C" w:rsidP="00276B2C">
      <w:pPr>
        <w:spacing w:before="240" w:after="360"/>
        <w:ind w:left="993"/>
        <w:jc w:val="both"/>
        <w:rPr>
          <w:rFonts w:ascii="Times New Roman" w:hAnsi="Times New Roman" w:cs="Times New Roman"/>
          <w:lang w:val="en-US" w:eastAsia="en-US"/>
        </w:rPr>
      </w:pPr>
      <w:proofErr w:type="gramStart"/>
      <w:r w:rsidRPr="00276B2C">
        <w:rPr>
          <w:rFonts w:ascii="Times New Roman" w:hAnsi="Times New Roman" w:cs="Times New Roman"/>
          <w:lang w:val="en-US" w:eastAsia="en-US"/>
        </w:rPr>
        <w:t>with</w:t>
      </w:r>
      <w:proofErr w:type="gramEnd"/>
      <w:r w:rsidRPr="00276B2C">
        <w:rPr>
          <w:rFonts w:ascii="Times New Roman" w:hAnsi="Times New Roman" w:cs="Times New Roman"/>
          <w:lang w:val="en-US" w:eastAsia="en-US"/>
        </w:rPr>
        <w:t xml:space="preserve"> request for inclusion in the agenda for a debate on cases of breaches of human rights, democracy and the rule of law</w:t>
      </w:r>
    </w:p>
    <w:p w:rsidR="00276B2C" w:rsidRPr="00276B2C" w:rsidRDefault="00276B2C" w:rsidP="00276B2C">
      <w:pPr>
        <w:spacing w:before="240" w:after="360"/>
        <w:ind w:left="993"/>
        <w:jc w:val="both"/>
        <w:rPr>
          <w:rFonts w:ascii="Times New Roman" w:hAnsi="Times New Roman" w:cs="Times New Roman"/>
          <w:lang w:val="en-US" w:eastAsia="en-US"/>
        </w:rPr>
      </w:pPr>
      <w:proofErr w:type="gramStart"/>
      <w:r w:rsidRPr="00276B2C">
        <w:rPr>
          <w:rFonts w:ascii="Times New Roman" w:hAnsi="Times New Roman" w:cs="Times New Roman"/>
          <w:lang w:val="en-US" w:eastAsia="en-US"/>
        </w:rPr>
        <w:t>pursuant</w:t>
      </w:r>
      <w:proofErr w:type="gramEnd"/>
      <w:r w:rsidRPr="00276B2C">
        <w:rPr>
          <w:rFonts w:ascii="Times New Roman" w:hAnsi="Times New Roman" w:cs="Times New Roman"/>
          <w:lang w:val="en-US" w:eastAsia="en-US"/>
        </w:rPr>
        <w:t xml:space="preserve"> to Rule 150(5) of the Rules of Procedure</w:t>
      </w:r>
    </w:p>
    <w:p w:rsidR="00276B2C" w:rsidRPr="00276B2C" w:rsidRDefault="00276B2C" w:rsidP="00276B2C">
      <w:pPr>
        <w:pStyle w:val="ListParagraph"/>
        <w:spacing w:after="0" w:line="252" w:lineRule="auto"/>
        <w:ind w:left="993"/>
        <w:contextualSpacing w:val="0"/>
        <w:jc w:val="both"/>
        <w:rPr>
          <w:rFonts w:ascii="Times New Roman" w:hAnsi="Times New Roman" w:cs="Times New Roman"/>
          <w:b/>
          <w:bCs/>
        </w:rPr>
      </w:pPr>
      <w:r w:rsidRPr="00276B2C">
        <w:rPr>
          <w:rFonts w:ascii="Times New Roman" w:hAnsi="Times New Roman" w:cs="Times New Roman"/>
          <w:b/>
          <w:bCs/>
        </w:rPr>
        <w:t>Urgent need to protect religious minorities in Syria, following the recent terrorist attack on the Mar Elias church in Damascus</w:t>
      </w:r>
    </w:p>
    <w:p w:rsidR="00276B2C" w:rsidRPr="00276B2C" w:rsidRDefault="00276B2C" w:rsidP="00276B2C">
      <w:pPr>
        <w:pStyle w:val="ListParagraph"/>
        <w:spacing w:after="0" w:line="252" w:lineRule="auto"/>
        <w:ind w:left="993"/>
        <w:contextualSpacing w:val="0"/>
        <w:jc w:val="both"/>
        <w:rPr>
          <w:rFonts w:ascii="Times New Roman" w:hAnsi="Times New Roman" w:cs="Times New Roman"/>
          <w:lang w:eastAsia="en-US"/>
        </w:rPr>
      </w:pPr>
    </w:p>
    <w:p w:rsidR="00276B2C" w:rsidRPr="00276B2C" w:rsidRDefault="00276B2C" w:rsidP="00276B2C">
      <w:pPr>
        <w:spacing w:line="276" w:lineRule="auto"/>
        <w:ind w:left="993"/>
        <w:jc w:val="both"/>
        <w:rPr>
          <w:rFonts w:ascii="Times New Roman" w:eastAsia="ヒラギノ角ゴ Pro W3" w:hAnsi="Times New Roman" w:cs="Times New Roman"/>
          <w:b/>
          <w:color w:val="000000"/>
          <w:lang w:val="en-US"/>
        </w:rPr>
      </w:pPr>
      <w:proofErr w:type="spellStart"/>
      <w:r w:rsidRPr="00276B2C">
        <w:rPr>
          <w:rFonts w:ascii="Times New Roman" w:eastAsia="ヒラギノ角ゴ Pro W3" w:hAnsi="Times New Roman" w:cs="Times New Roman"/>
          <w:b/>
          <w:color w:val="000000"/>
          <w:lang w:val="en-US"/>
        </w:rPr>
        <w:t>Yoannis</w:t>
      </w:r>
      <w:proofErr w:type="spellEnd"/>
      <w:r w:rsidRPr="00276B2C">
        <w:rPr>
          <w:rFonts w:ascii="Times New Roman" w:eastAsia="ヒラギノ角ゴ Pro W3" w:hAnsi="Times New Roman" w:cs="Times New Roman"/>
          <w:b/>
          <w:color w:val="000000"/>
          <w:lang w:val="en-US"/>
        </w:rPr>
        <w:t xml:space="preserve"> MANIATIS, Francisco ASSIS, Nacho SÁNCHEZ AMOR, Marco TARQUINIO, Hana JALLOUL MURO, Evin INCIR, Nikos PAPANDREOU</w:t>
      </w:r>
    </w:p>
    <w:p w:rsidR="00276B2C" w:rsidRPr="00276B2C" w:rsidRDefault="00276B2C" w:rsidP="00276B2C">
      <w:pPr>
        <w:spacing w:line="276" w:lineRule="auto"/>
        <w:ind w:left="993"/>
        <w:jc w:val="both"/>
        <w:rPr>
          <w:rFonts w:ascii="Times New Roman" w:hAnsi="Times New Roman" w:cs="Times New Roman"/>
        </w:rPr>
      </w:pPr>
    </w:p>
    <w:p w:rsidR="00276B2C" w:rsidRPr="00276B2C" w:rsidRDefault="00276B2C" w:rsidP="00276B2C">
      <w:pPr>
        <w:spacing w:line="276" w:lineRule="auto"/>
        <w:ind w:left="993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276B2C">
        <w:rPr>
          <w:rFonts w:ascii="Times New Roman" w:eastAsiaTheme="minorHAnsi" w:hAnsi="Times New Roman" w:cs="Times New Roman"/>
          <w:lang w:eastAsia="en-US"/>
        </w:rPr>
        <w:t>on</w:t>
      </w:r>
      <w:proofErr w:type="gramEnd"/>
      <w:r w:rsidRPr="00276B2C">
        <w:rPr>
          <w:rFonts w:ascii="Times New Roman" w:eastAsiaTheme="minorHAnsi" w:hAnsi="Times New Roman" w:cs="Times New Roman"/>
          <w:lang w:eastAsia="en-US"/>
        </w:rPr>
        <w:t xml:space="preserve"> behalf of the S&amp;D Group</w:t>
      </w:r>
    </w:p>
    <w:p w:rsidR="00276B2C" w:rsidRPr="00276B2C" w:rsidRDefault="00276B2C" w:rsidP="00276B2C">
      <w:pPr>
        <w:spacing w:line="276" w:lineRule="auto"/>
        <w:ind w:left="993"/>
        <w:jc w:val="both"/>
        <w:rPr>
          <w:rFonts w:ascii="Times New Roman" w:eastAsiaTheme="minorHAnsi" w:hAnsi="Times New Roman" w:cs="Times New Roman"/>
          <w:lang w:eastAsia="en-US"/>
        </w:rPr>
      </w:pPr>
    </w:p>
    <w:p w:rsidR="00276B2C" w:rsidRPr="00276B2C" w:rsidRDefault="00276B2C" w:rsidP="00276B2C">
      <w:pPr>
        <w:pStyle w:val="p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6B2C" w:rsidRPr="00276B2C" w:rsidRDefault="00276B2C" w:rsidP="00276B2C">
      <w:pPr>
        <w:pStyle w:val="p1"/>
        <w:jc w:val="both"/>
        <w:rPr>
          <w:rStyle w:val="s1"/>
          <w:rFonts w:ascii="Times New Roman" w:hAnsi="Times New Roman"/>
          <w:b/>
          <w:bCs/>
          <w:sz w:val="24"/>
          <w:szCs w:val="24"/>
        </w:rPr>
      </w:pPr>
    </w:p>
    <w:p w:rsidR="00276B2C" w:rsidRPr="00276B2C" w:rsidRDefault="00276B2C" w:rsidP="00276B2C">
      <w:pPr>
        <w:pStyle w:val="p1"/>
        <w:jc w:val="both"/>
        <w:rPr>
          <w:rStyle w:val="s1"/>
          <w:rFonts w:ascii="Times New Roman" w:hAnsi="Times New Roman"/>
          <w:b/>
          <w:bCs/>
          <w:sz w:val="24"/>
          <w:szCs w:val="24"/>
        </w:rPr>
      </w:pPr>
    </w:p>
    <w:p w:rsidR="00276B2C" w:rsidRDefault="00276B2C" w:rsidP="00276B2C">
      <w:pPr>
        <w:pStyle w:val="p1"/>
        <w:jc w:val="both"/>
        <w:rPr>
          <w:rStyle w:val="s1"/>
          <w:rFonts w:ascii="Times New Roman" w:hAnsi="Times New Roman"/>
          <w:b/>
          <w:bCs/>
          <w:sz w:val="24"/>
          <w:szCs w:val="24"/>
        </w:rPr>
      </w:pPr>
    </w:p>
    <w:p w:rsidR="00276B2C" w:rsidRDefault="00276B2C" w:rsidP="00276B2C">
      <w:pPr>
        <w:pStyle w:val="p1"/>
        <w:jc w:val="both"/>
        <w:rPr>
          <w:rStyle w:val="s1"/>
          <w:rFonts w:ascii="Times New Roman" w:hAnsi="Times New Roman"/>
          <w:b/>
          <w:bCs/>
          <w:sz w:val="24"/>
          <w:szCs w:val="24"/>
        </w:rPr>
      </w:pPr>
    </w:p>
    <w:p w:rsidR="00276B2C" w:rsidRDefault="00276B2C" w:rsidP="00276B2C">
      <w:pPr>
        <w:pStyle w:val="p1"/>
        <w:jc w:val="both"/>
        <w:rPr>
          <w:rStyle w:val="s1"/>
          <w:rFonts w:ascii="Times New Roman" w:hAnsi="Times New Roman"/>
          <w:b/>
          <w:bCs/>
          <w:sz w:val="24"/>
          <w:szCs w:val="24"/>
        </w:rPr>
      </w:pPr>
    </w:p>
    <w:p w:rsidR="00276B2C" w:rsidRPr="00276B2C" w:rsidRDefault="00276B2C" w:rsidP="00276B2C">
      <w:pPr>
        <w:pStyle w:val="p1"/>
        <w:jc w:val="both"/>
        <w:rPr>
          <w:rStyle w:val="s1"/>
          <w:rFonts w:ascii="Times New Roman" w:hAnsi="Times New Roman"/>
          <w:b/>
          <w:bCs/>
          <w:sz w:val="24"/>
          <w:szCs w:val="24"/>
        </w:rPr>
      </w:pPr>
    </w:p>
    <w:p w:rsidR="00276B2C" w:rsidRPr="00276B2C" w:rsidRDefault="00276B2C" w:rsidP="00276B2C">
      <w:pPr>
        <w:pStyle w:val="p1"/>
        <w:jc w:val="both"/>
        <w:rPr>
          <w:rStyle w:val="s1"/>
          <w:rFonts w:ascii="Times New Roman" w:hAnsi="Times New Roman"/>
          <w:b/>
          <w:bCs/>
          <w:sz w:val="24"/>
          <w:szCs w:val="24"/>
        </w:rPr>
      </w:pPr>
    </w:p>
    <w:p w:rsidR="00276B2C" w:rsidRPr="00276B2C" w:rsidRDefault="00276B2C" w:rsidP="00276B2C">
      <w:pPr>
        <w:pStyle w:val="p1"/>
        <w:jc w:val="both"/>
        <w:rPr>
          <w:rStyle w:val="s1"/>
          <w:rFonts w:ascii="Times New Roman" w:hAnsi="Times New Roman"/>
          <w:b/>
          <w:bCs/>
          <w:sz w:val="24"/>
          <w:szCs w:val="24"/>
        </w:rPr>
      </w:pPr>
    </w:p>
    <w:p w:rsidR="00276B2C" w:rsidRPr="00276B2C" w:rsidRDefault="00276B2C" w:rsidP="00276B2C">
      <w:pPr>
        <w:pStyle w:val="p1"/>
        <w:jc w:val="both"/>
        <w:rPr>
          <w:rStyle w:val="s1"/>
          <w:rFonts w:ascii="Times New Roman" w:hAnsi="Times New Roman"/>
          <w:b/>
          <w:bCs/>
          <w:sz w:val="24"/>
          <w:szCs w:val="24"/>
        </w:rPr>
      </w:pPr>
    </w:p>
    <w:p w:rsidR="001B1DFE" w:rsidRPr="00276B2C" w:rsidRDefault="001B1DFE" w:rsidP="00276B2C">
      <w:pPr>
        <w:pStyle w:val="p1"/>
        <w:jc w:val="both"/>
        <w:rPr>
          <w:rStyle w:val="s1"/>
          <w:rFonts w:ascii="Times New Roman" w:hAnsi="Times New Roman"/>
          <w:b/>
          <w:bCs/>
          <w:sz w:val="24"/>
          <w:szCs w:val="24"/>
        </w:rPr>
      </w:pPr>
      <w:r w:rsidRPr="00276B2C">
        <w:rPr>
          <w:rStyle w:val="s1"/>
          <w:rFonts w:ascii="Times New Roman" w:hAnsi="Times New Roman"/>
          <w:b/>
          <w:bCs/>
          <w:sz w:val="24"/>
          <w:szCs w:val="24"/>
        </w:rPr>
        <w:t>Urgent need to protect religious minorities in Syria, following the recent terrorist attack on the Mar Elias church in Damascus</w:t>
      </w:r>
    </w:p>
    <w:p w:rsidR="001B1DFE" w:rsidRPr="00276B2C" w:rsidRDefault="001B1DFE" w:rsidP="00276B2C">
      <w:pPr>
        <w:pStyle w:val="p2"/>
        <w:jc w:val="both"/>
        <w:rPr>
          <w:rFonts w:ascii="Times New Roman" w:hAnsi="Times New Roman"/>
          <w:sz w:val="24"/>
          <w:szCs w:val="24"/>
        </w:rPr>
      </w:pPr>
    </w:p>
    <w:p w:rsidR="00182C27" w:rsidRPr="00276B2C" w:rsidRDefault="00182C27" w:rsidP="00276B2C">
      <w:pPr>
        <w:pStyle w:val="p2"/>
        <w:jc w:val="both"/>
        <w:rPr>
          <w:rFonts w:ascii="Times New Roman" w:hAnsi="Times New Roman"/>
          <w:sz w:val="24"/>
          <w:szCs w:val="24"/>
        </w:rPr>
      </w:pPr>
    </w:p>
    <w:p w:rsidR="001B1DFE" w:rsidRPr="00276B2C" w:rsidRDefault="001B1DFE" w:rsidP="00276B2C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276B2C">
        <w:rPr>
          <w:rStyle w:val="s2"/>
          <w:rFonts w:ascii="Times New Roman" w:hAnsi="Times New Roman"/>
          <w:sz w:val="24"/>
          <w:szCs w:val="24"/>
        </w:rPr>
        <w:t>The European Parliament</w:t>
      </w:r>
      <w:r w:rsidRPr="00276B2C">
        <w:rPr>
          <w:rStyle w:val="s1"/>
          <w:rFonts w:ascii="Times New Roman" w:hAnsi="Times New Roman"/>
          <w:sz w:val="24"/>
          <w:szCs w:val="24"/>
        </w:rPr>
        <w:t>,</w:t>
      </w:r>
    </w:p>
    <w:p w:rsidR="00EE11BE" w:rsidRPr="00276B2C" w:rsidRDefault="00EE11BE" w:rsidP="00276B2C">
      <w:pPr>
        <w:jc w:val="both"/>
        <w:rPr>
          <w:rFonts w:ascii="Times New Roman" w:hAnsi="Times New Roman" w:cs="Times New Roman"/>
        </w:rPr>
      </w:pPr>
    </w:p>
    <w:p w:rsidR="00EE11BE" w:rsidRPr="00276B2C" w:rsidRDefault="007E3F8A" w:rsidP="00276B2C">
      <w:pPr>
        <w:pStyle w:val="p1"/>
        <w:jc w:val="both"/>
        <w:divId w:val="361594596"/>
        <w:rPr>
          <w:rStyle w:val="apple-converted-space"/>
          <w:rFonts w:ascii="Times New Roman" w:hAnsi="Times New Roman"/>
          <w:sz w:val="24"/>
          <w:szCs w:val="24"/>
        </w:rPr>
      </w:pPr>
      <w:r w:rsidRPr="00276B2C">
        <w:rPr>
          <w:rStyle w:val="s1"/>
          <w:rFonts w:ascii="Times New Roman" w:hAnsi="Times New Roman"/>
          <w:sz w:val="24"/>
          <w:szCs w:val="24"/>
        </w:rPr>
        <w:t xml:space="preserve">- </w:t>
      </w:r>
      <w:r w:rsidR="00EE11BE" w:rsidRPr="00276B2C">
        <w:rPr>
          <w:rStyle w:val="s1"/>
          <w:rFonts w:ascii="Times New Roman" w:hAnsi="Times New Roman"/>
          <w:sz w:val="24"/>
          <w:szCs w:val="24"/>
        </w:rPr>
        <w:t>having regard to its previous resolutions on Syria;</w:t>
      </w:r>
      <w:r w:rsidR="00EE11BE" w:rsidRPr="00276B2C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7E3F8A" w:rsidRPr="00276B2C" w:rsidRDefault="007E3F8A" w:rsidP="00276B2C">
      <w:pPr>
        <w:pStyle w:val="p1"/>
        <w:jc w:val="both"/>
        <w:divId w:val="361594596"/>
        <w:rPr>
          <w:rFonts w:ascii="Times New Roman" w:hAnsi="Times New Roman"/>
          <w:sz w:val="24"/>
          <w:szCs w:val="24"/>
        </w:rPr>
      </w:pPr>
    </w:p>
    <w:p w:rsidR="00EE11BE" w:rsidRPr="00276B2C" w:rsidRDefault="007E3F8A" w:rsidP="00276B2C">
      <w:pPr>
        <w:pStyle w:val="p1"/>
        <w:jc w:val="both"/>
        <w:divId w:val="361594596"/>
        <w:rPr>
          <w:rFonts w:ascii="Times New Roman" w:hAnsi="Times New Roman"/>
          <w:sz w:val="24"/>
          <w:szCs w:val="24"/>
        </w:rPr>
      </w:pPr>
      <w:r w:rsidRPr="00276B2C">
        <w:rPr>
          <w:rStyle w:val="s1"/>
          <w:rFonts w:ascii="Times New Roman" w:hAnsi="Times New Roman"/>
          <w:sz w:val="24"/>
          <w:szCs w:val="24"/>
        </w:rPr>
        <w:t xml:space="preserve">- </w:t>
      </w:r>
      <w:r w:rsidR="00EE11BE" w:rsidRPr="00276B2C">
        <w:rPr>
          <w:rStyle w:val="s1"/>
          <w:rFonts w:ascii="Times New Roman" w:hAnsi="Times New Roman"/>
          <w:sz w:val="24"/>
          <w:szCs w:val="24"/>
        </w:rPr>
        <w:t>having regard to Rules 150(5) and 136(4) of its Rules of Procedure</w:t>
      </w:r>
      <w:r w:rsidR="00182C27" w:rsidRPr="00276B2C">
        <w:rPr>
          <w:rStyle w:val="s1"/>
          <w:rFonts w:ascii="Times New Roman" w:hAnsi="Times New Roman"/>
          <w:sz w:val="24"/>
          <w:szCs w:val="24"/>
        </w:rPr>
        <w:t>;</w:t>
      </w:r>
    </w:p>
    <w:p w:rsidR="00EE11BE" w:rsidRPr="00276B2C" w:rsidRDefault="00EE11BE" w:rsidP="00276B2C">
      <w:pPr>
        <w:pStyle w:val="p2"/>
        <w:jc w:val="both"/>
        <w:divId w:val="361594596"/>
        <w:rPr>
          <w:rFonts w:ascii="Times New Roman" w:hAnsi="Times New Roman"/>
          <w:sz w:val="24"/>
          <w:szCs w:val="24"/>
        </w:rPr>
      </w:pPr>
    </w:p>
    <w:p w:rsidR="00EE11BE" w:rsidRPr="00276B2C" w:rsidRDefault="00EE11BE" w:rsidP="00276B2C">
      <w:pPr>
        <w:pStyle w:val="p1"/>
        <w:jc w:val="both"/>
        <w:divId w:val="361594596"/>
        <w:rPr>
          <w:rStyle w:val="s1"/>
          <w:rFonts w:ascii="Times New Roman" w:hAnsi="Times New Roman"/>
          <w:sz w:val="24"/>
          <w:szCs w:val="24"/>
        </w:rPr>
      </w:pPr>
      <w:r w:rsidRPr="00276B2C">
        <w:rPr>
          <w:rStyle w:val="s1"/>
          <w:rFonts w:ascii="Times New Roman" w:hAnsi="Times New Roman"/>
          <w:sz w:val="24"/>
          <w:szCs w:val="24"/>
        </w:rPr>
        <w:t xml:space="preserve">A. whereas on 22 June 2025, a suicide bomber attacked the Mar Elias Greek Orthodox Church in the </w:t>
      </w:r>
      <w:proofErr w:type="spellStart"/>
      <w:r w:rsidRPr="00276B2C">
        <w:rPr>
          <w:rStyle w:val="s1"/>
          <w:rFonts w:ascii="Times New Roman" w:hAnsi="Times New Roman"/>
          <w:sz w:val="24"/>
          <w:szCs w:val="24"/>
        </w:rPr>
        <w:t>Dwe</w:t>
      </w:r>
      <w:r w:rsidR="003977E0" w:rsidRPr="00276B2C">
        <w:rPr>
          <w:rStyle w:val="s1"/>
          <w:rFonts w:ascii="Times New Roman" w:hAnsi="Times New Roman"/>
          <w:sz w:val="24"/>
          <w:szCs w:val="24"/>
        </w:rPr>
        <w:t>il’a</w:t>
      </w:r>
      <w:proofErr w:type="spellEnd"/>
      <w:r w:rsidR="003977E0" w:rsidRPr="00276B2C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="003977E0" w:rsidRPr="00276B2C">
        <w:rPr>
          <w:rStyle w:val="s1"/>
          <w:rFonts w:ascii="Times New Roman" w:hAnsi="Times New Roman"/>
          <w:sz w:val="24"/>
          <w:szCs w:val="24"/>
        </w:rPr>
        <w:t>neighborhood</w:t>
      </w:r>
      <w:proofErr w:type="spellEnd"/>
      <w:r w:rsidR="003977E0" w:rsidRPr="00276B2C">
        <w:rPr>
          <w:rStyle w:val="s1"/>
          <w:rFonts w:ascii="Times New Roman" w:hAnsi="Times New Roman"/>
          <w:sz w:val="24"/>
          <w:szCs w:val="24"/>
        </w:rPr>
        <w:t xml:space="preserve"> of Damascus</w:t>
      </w:r>
      <w:r w:rsidRPr="00276B2C">
        <w:rPr>
          <w:rStyle w:val="s1"/>
          <w:rFonts w:ascii="Times New Roman" w:hAnsi="Times New Roman"/>
          <w:sz w:val="24"/>
          <w:szCs w:val="24"/>
        </w:rPr>
        <w:t>;</w:t>
      </w:r>
    </w:p>
    <w:p w:rsidR="00D91273" w:rsidRPr="00276B2C" w:rsidRDefault="00D91273" w:rsidP="00276B2C">
      <w:pPr>
        <w:pStyle w:val="p1"/>
        <w:jc w:val="both"/>
        <w:divId w:val="361594596"/>
        <w:rPr>
          <w:rFonts w:ascii="Times New Roman" w:hAnsi="Times New Roman"/>
          <w:sz w:val="24"/>
          <w:szCs w:val="24"/>
        </w:rPr>
      </w:pPr>
    </w:p>
    <w:p w:rsidR="00EE11BE" w:rsidRPr="00276B2C" w:rsidRDefault="00EE11BE" w:rsidP="00276B2C">
      <w:pPr>
        <w:pStyle w:val="p1"/>
        <w:jc w:val="both"/>
        <w:divId w:val="361594596"/>
        <w:rPr>
          <w:rStyle w:val="s1"/>
          <w:rFonts w:ascii="Times New Roman" w:hAnsi="Times New Roman"/>
          <w:sz w:val="24"/>
          <w:szCs w:val="24"/>
        </w:rPr>
      </w:pPr>
      <w:r w:rsidRPr="00276B2C">
        <w:rPr>
          <w:rStyle w:val="s1"/>
          <w:rFonts w:ascii="Times New Roman" w:hAnsi="Times New Roman"/>
          <w:sz w:val="24"/>
          <w:szCs w:val="24"/>
        </w:rPr>
        <w:t>B. whereas the attack resulted in the deaths of at least 25 people and left 63 others injured</w:t>
      </w:r>
      <w:proofErr w:type="gramStart"/>
      <w:r w:rsidRPr="00276B2C">
        <w:rPr>
          <w:rStyle w:val="s1"/>
          <w:rFonts w:ascii="Times New Roman" w:hAnsi="Times New Roman"/>
          <w:sz w:val="24"/>
          <w:szCs w:val="24"/>
        </w:rPr>
        <w:t>;</w:t>
      </w:r>
      <w:proofErr w:type="gramEnd"/>
    </w:p>
    <w:p w:rsidR="00D91273" w:rsidRPr="00276B2C" w:rsidRDefault="00D91273" w:rsidP="00276B2C">
      <w:pPr>
        <w:pStyle w:val="p1"/>
        <w:jc w:val="both"/>
        <w:divId w:val="361594596"/>
        <w:rPr>
          <w:rFonts w:ascii="Times New Roman" w:hAnsi="Times New Roman"/>
          <w:sz w:val="24"/>
          <w:szCs w:val="24"/>
        </w:rPr>
      </w:pPr>
    </w:p>
    <w:p w:rsidR="00EE11BE" w:rsidRPr="00276B2C" w:rsidRDefault="00EE11BE" w:rsidP="00276B2C">
      <w:pPr>
        <w:pStyle w:val="p1"/>
        <w:jc w:val="both"/>
        <w:divId w:val="361594596"/>
        <w:rPr>
          <w:rStyle w:val="s1"/>
          <w:rFonts w:ascii="Times New Roman" w:hAnsi="Times New Roman"/>
          <w:sz w:val="24"/>
          <w:szCs w:val="24"/>
        </w:rPr>
      </w:pPr>
      <w:r w:rsidRPr="00276B2C">
        <w:rPr>
          <w:rStyle w:val="s1"/>
          <w:rFonts w:ascii="Times New Roman" w:hAnsi="Times New Roman"/>
          <w:sz w:val="24"/>
          <w:szCs w:val="24"/>
        </w:rPr>
        <w:t xml:space="preserve">C. whereas this atrocity has heightened fears among Syria’s religious </w:t>
      </w:r>
      <w:r w:rsidR="003C0F9F" w:rsidRPr="00276B2C">
        <w:rPr>
          <w:rStyle w:val="s1"/>
          <w:rFonts w:ascii="Times New Roman" w:hAnsi="Times New Roman"/>
          <w:sz w:val="24"/>
          <w:szCs w:val="24"/>
        </w:rPr>
        <w:t xml:space="preserve">and ethnic </w:t>
      </w:r>
      <w:r w:rsidRPr="00276B2C">
        <w:rPr>
          <w:rStyle w:val="s1"/>
          <w:rFonts w:ascii="Times New Roman" w:hAnsi="Times New Roman"/>
          <w:sz w:val="24"/>
          <w:szCs w:val="24"/>
        </w:rPr>
        <w:t>minorities amid rising threats from extremist groups;</w:t>
      </w:r>
    </w:p>
    <w:p w:rsidR="00D91273" w:rsidRPr="00276B2C" w:rsidRDefault="00D91273" w:rsidP="00276B2C">
      <w:pPr>
        <w:pStyle w:val="p1"/>
        <w:jc w:val="both"/>
        <w:divId w:val="361594596"/>
        <w:rPr>
          <w:rStyle w:val="s1"/>
          <w:rFonts w:ascii="Times New Roman" w:hAnsi="Times New Roman"/>
          <w:sz w:val="24"/>
          <w:szCs w:val="24"/>
        </w:rPr>
      </w:pPr>
    </w:p>
    <w:p w:rsidR="00AA00BC" w:rsidRPr="00276B2C" w:rsidRDefault="003C0F9F" w:rsidP="00276B2C">
      <w:pPr>
        <w:pStyle w:val="p1"/>
        <w:jc w:val="both"/>
        <w:divId w:val="361594596"/>
        <w:rPr>
          <w:rStyle w:val="s1"/>
          <w:rFonts w:ascii="Times New Roman" w:hAnsi="Times New Roman"/>
          <w:sz w:val="24"/>
          <w:szCs w:val="24"/>
        </w:rPr>
      </w:pPr>
      <w:r w:rsidRPr="00276B2C">
        <w:rPr>
          <w:rStyle w:val="s1"/>
          <w:rFonts w:ascii="Times New Roman" w:hAnsi="Times New Roman"/>
          <w:sz w:val="24"/>
          <w:szCs w:val="24"/>
        </w:rPr>
        <w:t>D</w:t>
      </w:r>
      <w:r w:rsidR="000570DA" w:rsidRPr="00276B2C">
        <w:rPr>
          <w:rStyle w:val="s1"/>
          <w:rFonts w:ascii="Times New Roman" w:hAnsi="Times New Roman"/>
          <w:sz w:val="24"/>
          <w:szCs w:val="24"/>
        </w:rPr>
        <w:t xml:space="preserve">. whereas the protection of the ethnic and religious diversity of Syrian society is </w:t>
      </w:r>
      <w:r w:rsidR="000570DA" w:rsidRPr="00276B2C">
        <w:rPr>
          <w:rStyle w:val="doceo-font-family-base"/>
          <w:rFonts w:ascii="Times New Roman" w:hAnsi="Times New Roman"/>
          <w:sz w:val="24"/>
          <w:szCs w:val="24"/>
        </w:rPr>
        <w:t xml:space="preserve">a perquisite </w:t>
      </w:r>
      <w:r w:rsidR="000570DA" w:rsidRPr="00276B2C">
        <w:rPr>
          <w:rStyle w:val="s1"/>
          <w:rFonts w:ascii="Times New Roman" w:hAnsi="Times New Roman"/>
          <w:sz w:val="24"/>
          <w:szCs w:val="24"/>
        </w:rPr>
        <w:t>for a successful political transition;</w:t>
      </w:r>
    </w:p>
    <w:p w:rsidR="00D91273" w:rsidRPr="00276B2C" w:rsidRDefault="00D91273" w:rsidP="00276B2C">
      <w:pPr>
        <w:pStyle w:val="p1"/>
        <w:jc w:val="both"/>
        <w:divId w:val="361594596"/>
        <w:rPr>
          <w:rStyle w:val="s1"/>
          <w:rFonts w:ascii="Times New Roman" w:hAnsi="Times New Roman"/>
          <w:sz w:val="24"/>
          <w:szCs w:val="24"/>
        </w:rPr>
      </w:pPr>
    </w:p>
    <w:p w:rsidR="00EE11BE" w:rsidRPr="00276B2C" w:rsidRDefault="00D91273" w:rsidP="00276B2C">
      <w:pPr>
        <w:pStyle w:val="p1"/>
        <w:jc w:val="both"/>
        <w:divId w:val="361594596"/>
        <w:rPr>
          <w:rStyle w:val="s1"/>
          <w:rFonts w:ascii="Times New Roman" w:hAnsi="Times New Roman"/>
          <w:sz w:val="24"/>
          <w:szCs w:val="24"/>
        </w:rPr>
      </w:pPr>
      <w:r w:rsidRPr="00276B2C">
        <w:rPr>
          <w:rStyle w:val="s1"/>
          <w:rFonts w:ascii="Times New Roman" w:hAnsi="Times New Roman"/>
          <w:sz w:val="24"/>
          <w:szCs w:val="24"/>
        </w:rPr>
        <w:t>E</w:t>
      </w:r>
      <w:r w:rsidR="00EE11BE" w:rsidRPr="00276B2C">
        <w:rPr>
          <w:rStyle w:val="s1"/>
          <w:rFonts w:ascii="Times New Roman" w:hAnsi="Times New Roman"/>
          <w:sz w:val="24"/>
          <w:szCs w:val="24"/>
        </w:rPr>
        <w:t xml:space="preserve">. whereas Syrian </w:t>
      </w:r>
      <w:r w:rsidR="003977E0" w:rsidRPr="00276B2C">
        <w:rPr>
          <w:rStyle w:val="s1"/>
          <w:rFonts w:ascii="Times New Roman" w:hAnsi="Times New Roman"/>
          <w:sz w:val="24"/>
          <w:szCs w:val="24"/>
        </w:rPr>
        <w:t>authorities</w:t>
      </w:r>
      <w:r w:rsidR="00EE11BE" w:rsidRPr="00276B2C">
        <w:rPr>
          <w:rStyle w:val="s1"/>
          <w:rFonts w:ascii="Times New Roman" w:hAnsi="Times New Roman"/>
          <w:sz w:val="24"/>
          <w:szCs w:val="24"/>
        </w:rPr>
        <w:t xml:space="preserve"> attributed the attack to the Islamic State</w:t>
      </w:r>
      <w:r w:rsidR="003C0F9F" w:rsidRPr="00276B2C">
        <w:rPr>
          <w:rStyle w:val="s1"/>
          <w:rFonts w:ascii="Times New Roman" w:hAnsi="Times New Roman"/>
          <w:sz w:val="24"/>
          <w:szCs w:val="24"/>
        </w:rPr>
        <w:t xml:space="preserve"> (Daesh)</w:t>
      </w:r>
      <w:r w:rsidR="00EE11BE" w:rsidRPr="00276B2C">
        <w:rPr>
          <w:rStyle w:val="s1"/>
          <w:rFonts w:ascii="Times New Roman" w:hAnsi="Times New Roman"/>
          <w:sz w:val="24"/>
          <w:szCs w:val="24"/>
        </w:rPr>
        <w:t>, later identifying those responsible, including alleged sleeper cells linked to the al-</w:t>
      </w:r>
      <w:proofErr w:type="spellStart"/>
      <w:r w:rsidR="00EE11BE" w:rsidRPr="00276B2C">
        <w:rPr>
          <w:rStyle w:val="s1"/>
          <w:rFonts w:ascii="Times New Roman" w:hAnsi="Times New Roman"/>
          <w:sz w:val="24"/>
          <w:szCs w:val="24"/>
        </w:rPr>
        <w:t>Hol</w:t>
      </w:r>
      <w:proofErr w:type="spellEnd"/>
      <w:r w:rsidR="00EE11BE" w:rsidRPr="00276B2C">
        <w:rPr>
          <w:rStyle w:val="s1"/>
          <w:rFonts w:ascii="Times New Roman" w:hAnsi="Times New Roman"/>
          <w:sz w:val="24"/>
          <w:szCs w:val="24"/>
        </w:rPr>
        <w:t xml:space="preserve"> refugee camp;</w:t>
      </w:r>
      <w:r w:rsidR="003977E0" w:rsidRPr="00276B2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EE11BE" w:rsidRPr="00276B2C">
        <w:rPr>
          <w:rStyle w:val="s1"/>
          <w:rFonts w:ascii="Times New Roman" w:hAnsi="Times New Roman"/>
          <w:sz w:val="24"/>
          <w:szCs w:val="24"/>
        </w:rPr>
        <w:t>whereas the extremist group Saraya Ansar al-Sunnah subsequently claimed responsibility;</w:t>
      </w:r>
    </w:p>
    <w:p w:rsidR="00D91273" w:rsidRPr="00276B2C" w:rsidRDefault="00D91273" w:rsidP="00276B2C">
      <w:pPr>
        <w:pStyle w:val="p1"/>
        <w:jc w:val="both"/>
        <w:divId w:val="361594596"/>
        <w:rPr>
          <w:rFonts w:ascii="Times New Roman" w:hAnsi="Times New Roman"/>
          <w:sz w:val="24"/>
          <w:szCs w:val="24"/>
        </w:rPr>
      </w:pPr>
    </w:p>
    <w:p w:rsidR="00EE11BE" w:rsidRPr="00276B2C" w:rsidRDefault="003977E0" w:rsidP="00276B2C">
      <w:pPr>
        <w:pStyle w:val="p1"/>
        <w:jc w:val="both"/>
        <w:divId w:val="361594596"/>
        <w:rPr>
          <w:rFonts w:ascii="Times New Roman" w:hAnsi="Times New Roman"/>
          <w:sz w:val="24"/>
          <w:szCs w:val="24"/>
        </w:rPr>
      </w:pPr>
      <w:r w:rsidRPr="00276B2C">
        <w:rPr>
          <w:rStyle w:val="s1"/>
          <w:rFonts w:ascii="Times New Roman" w:hAnsi="Times New Roman"/>
          <w:sz w:val="24"/>
          <w:szCs w:val="24"/>
        </w:rPr>
        <w:t>F</w:t>
      </w:r>
      <w:r w:rsidR="00EE11BE" w:rsidRPr="00276B2C">
        <w:rPr>
          <w:rStyle w:val="s1"/>
          <w:rFonts w:ascii="Times New Roman" w:hAnsi="Times New Roman"/>
          <w:sz w:val="24"/>
          <w:szCs w:val="24"/>
        </w:rPr>
        <w:t>. whereas the European Union and the United States have recently lifted economic sanctions to support Syria’s reconstruction and reentry into global markets,</w:t>
      </w:r>
      <w:r w:rsidR="00EE11BE" w:rsidRPr="00276B2C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EE11BE" w:rsidRPr="00276B2C" w:rsidRDefault="00EE11BE" w:rsidP="00276B2C">
      <w:pPr>
        <w:pStyle w:val="p2"/>
        <w:jc w:val="both"/>
        <w:divId w:val="361594596"/>
        <w:rPr>
          <w:rFonts w:ascii="Times New Roman" w:hAnsi="Times New Roman"/>
          <w:sz w:val="24"/>
          <w:szCs w:val="24"/>
        </w:rPr>
      </w:pPr>
    </w:p>
    <w:p w:rsidR="00EE11BE" w:rsidRPr="00276B2C" w:rsidRDefault="00EE11BE" w:rsidP="00276B2C">
      <w:pPr>
        <w:pStyle w:val="li1"/>
        <w:numPr>
          <w:ilvl w:val="0"/>
          <w:numId w:val="1"/>
        </w:numPr>
        <w:jc w:val="both"/>
        <w:divId w:val="361594596"/>
        <w:rPr>
          <w:rStyle w:val="apple-converted-space"/>
          <w:rFonts w:ascii="Times New Roman" w:eastAsia="Times New Roman" w:hAnsi="Times New Roman"/>
          <w:sz w:val="24"/>
          <w:szCs w:val="24"/>
        </w:rPr>
      </w:pPr>
      <w:r w:rsidRPr="00276B2C">
        <w:rPr>
          <w:rStyle w:val="s1"/>
          <w:rFonts w:ascii="Times New Roman" w:eastAsia="Times New Roman" w:hAnsi="Times New Roman"/>
          <w:sz w:val="24"/>
          <w:szCs w:val="24"/>
        </w:rPr>
        <w:t>Strongly condemns the</w:t>
      </w:r>
      <w:r w:rsidR="00DA062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heinous</w:t>
      </w:r>
      <w:r w:rsidR="007E3F8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terrorist 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>attack against the Mar Elias Church in Dweilaa, near Damascus,</w:t>
      </w:r>
      <w:r w:rsidRPr="00276B2C">
        <w:rPr>
          <w:rStyle w:val="apple-converted-space"/>
          <w:rFonts w:ascii="Times New Roman" w:eastAsia="Times New Roman" w:hAnsi="Times New Roman"/>
          <w:sz w:val="24"/>
          <w:szCs w:val="24"/>
        </w:rPr>
        <w:t> </w:t>
      </w:r>
    </w:p>
    <w:p w:rsidR="007E3F8A" w:rsidRPr="00276B2C" w:rsidRDefault="007E3F8A" w:rsidP="00276B2C">
      <w:pPr>
        <w:pStyle w:val="li1"/>
        <w:ind w:left="720"/>
        <w:jc w:val="both"/>
        <w:divId w:val="361594596"/>
        <w:rPr>
          <w:rFonts w:ascii="Times New Roman" w:eastAsia="Times New Roman" w:hAnsi="Times New Roman"/>
          <w:sz w:val="24"/>
          <w:szCs w:val="24"/>
        </w:rPr>
      </w:pPr>
    </w:p>
    <w:p w:rsidR="007E3F8A" w:rsidRDefault="00DA062A" w:rsidP="00276B2C">
      <w:pPr>
        <w:pStyle w:val="li1"/>
        <w:numPr>
          <w:ilvl w:val="0"/>
          <w:numId w:val="1"/>
        </w:numPr>
        <w:jc w:val="both"/>
        <w:divId w:val="361594596"/>
        <w:rPr>
          <w:rFonts w:ascii="Times New Roman" w:eastAsia="Times New Roman" w:hAnsi="Times New Roman"/>
          <w:sz w:val="24"/>
          <w:szCs w:val="24"/>
        </w:rPr>
      </w:pPr>
      <w:r w:rsidRPr="00276B2C">
        <w:rPr>
          <w:rFonts w:ascii="Times New Roman" w:hAnsi="Times New Roman"/>
          <w:sz w:val="24"/>
          <w:szCs w:val="24"/>
        </w:rPr>
        <w:t>Expresses deep concern that the attack risks undermining the ongoing political transition in Syria, particularly by spreading fear across the country and threatening Syria’s social fabric</w:t>
      </w:r>
      <w:r w:rsidR="007E3F8A" w:rsidRPr="00276B2C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76B2C" w:rsidRPr="00276B2C" w:rsidRDefault="00276B2C" w:rsidP="00276B2C">
      <w:pPr>
        <w:pStyle w:val="li1"/>
        <w:ind w:left="720"/>
        <w:jc w:val="both"/>
        <w:divId w:val="361594596"/>
        <w:rPr>
          <w:rFonts w:ascii="Times New Roman" w:eastAsia="Times New Roman" w:hAnsi="Times New Roman"/>
          <w:sz w:val="24"/>
          <w:szCs w:val="24"/>
        </w:rPr>
      </w:pPr>
    </w:p>
    <w:p w:rsidR="00EE11BE" w:rsidRPr="00276B2C" w:rsidRDefault="00D91273" w:rsidP="00276B2C">
      <w:pPr>
        <w:pStyle w:val="li1"/>
        <w:numPr>
          <w:ilvl w:val="0"/>
          <w:numId w:val="1"/>
        </w:numPr>
        <w:jc w:val="both"/>
        <w:divId w:val="361594596"/>
        <w:rPr>
          <w:rStyle w:val="s1"/>
          <w:rFonts w:ascii="Times New Roman" w:eastAsia="Times New Roman" w:hAnsi="Times New Roman"/>
          <w:sz w:val="24"/>
          <w:szCs w:val="24"/>
        </w:rPr>
      </w:pPr>
      <w:r w:rsidRPr="00276B2C">
        <w:rPr>
          <w:rStyle w:val="s1"/>
          <w:rFonts w:ascii="Times New Roman" w:eastAsia="Times New Roman" w:hAnsi="Times New Roman"/>
          <w:sz w:val="24"/>
          <w:szCs w:val="24"/>
        </w:rPr>
        <w:t>U</w:t>
      </w:r>
      <w:r w:rsidR="00EE11BE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rges the Syrian </w:t>
      </w:r>
      <w:r w:rsidR="007E3F8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transitional </w:t>
      </w:r>
      <w:r w:rsidR="00EE11BE" w:rsidRPr="00276B2C">
        <w:rPr>
          <w:rStyle w:val="s1"/>
          <w:rFonts w:ascii="Times New Roman" w:eastAsia="Times New Roman" w:hAnsi="Times New Roman"/>
          <w:sz w:val="24"/>
          <w:szCs w:val="24"/>
        </w:rPr>
        <w:t>government to take immediate action to end targeted violence and protect religious communities</w:t>
      </w:r>
      <w:r w:rsidR="008E222F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and all parts of Syrian society</w:t>
      </w:r>
      <w:r w:rsidR="00EE11BE" w:rsidRPr="00276B2C">
        <w:rPr>
          <w:rStyle w:val="s1"/>
          <w:rFonts w:ascii="Times New Roman" w:eastAsia="Times New Roman" w:hAnsi="Times New Roman"/>
          <w:sz w:val="24"/>
          <w:szCs w:val="24"/>
        </w:rPr>
        <w:t>;</w:t>
      </w:r>
      <w:r w:rsidR="00DA062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calls for the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protection of </w:t>
      </w:r>
      <w:r w:rsidR="0029614D">
        <w:rPr>
          <w:rStyle w:val="s1"/>
          <w:rFonts w:ascii="Times New Roman" w:eastAsia="Times New Roman" w:hAnsi="Times New Roman"/>
          <w:sz w:val="24"/>
          <w:szCs w:val="24"/>
        </w:rPr>
        <w:t xml:space="preserve">all 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>communities</w:t>
      </w:r>
      <w:r w:rsidR="0029614D">
        <w:rPr>
          <w:rStyle w:val="s1"/>
          <w:rFonts w:ascii="Times New Roman" w:eastAsia="Times New Roman" w:hAnsi="Times New Roman"/>
          <w:sz w:val="24"/>
          <w:szCs w:val="24"/>
        </w:rPr>
        <w:t>, including</w:t>
      </w:r>
      <w:r w:rsidR="007E3F8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="0029614D" w:rsidRPr="00276B2C">
        <w:rPr>
          <w:rStyle w:val="s1"/>
          <w:rFonts w:ascii="Times New Roman" w:eastAsia="Times New Roman" w:hAnsi="Times New Roman"/>
          <w:sz w:val="24"/>
          <w:szCs w:val="24"/>
        </w:rPr>
        <w:t>Alawite</w:t>
      </w:r>
      <w:r w:rsidR="0029614D">
        <w:rPr>
          <w:rStyle w:val="s1"/>
          <w:rFonts w:ascii="Times New Roman" w:eastAsia="Times New Roman" w:hAnsi="Times New Roman"/>
          <w:sz w:val="24"/>
          <w:szCs w:val="24"/>
        </w:rPr>
        <w:t>s,</w:t>
      </w:r>
      <w:r w:rsidR="0029614D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="007E3F8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in response </w:t>
      </w:r>
      <w:r w:rsidR="00DA062A" w:rsidRPr="00276B2C">
        <w:rPr>
          <w:rStyle w:val="s1"/>
          <w:rFonts w:ascii="Times New Roman" w:eastAsia="Times New Roman" w:hAnsi="Times New Roman"/>
          <w:sz w:val="24"/>
          <w:szCs w:val="24"/>
        </w:rPr>
        <w:t>to reported case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>s</w:t>
      </w:r>
      <w:r w:rsidR="00DA062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of women’s abductions, killings, and disappearances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>;</w:t>
      </w:r>
    </w:p>
    <w:p w:rsidR="007E3F8A" w:rsidRPr="00276B2C" w:rsidRDefault="007E3F8A" w:rsidP="00276B2C">
      <w:pPr>
        <w:pStyle w:val="li1"/>
        <w:ind w:left="720"/>
        <w:jc w:val="both"/>
        <w:divId w:val="361594596"/>
        <w:rPr>
          <w:rFonts w:ascii="Times New Roman" w:eastAsia="Times New Roman" w:hAnsi="Times New Roman"/>
          <w:sz w:val="24"/>
          <w:szCs w:val="24"/>
        </w:rPr>
      </w:pPr>
    </w:p>
    <w:p w:rsidR="00EE11BE" w:rsidRPr="00276B2C" w:rsidRDefault="00EE11BE" w:rsidP="00276B2C">
      <w:pPr>
        <w:pStyle w:val="li1"/>
        <w:numPr>
          <w:ilvl w:val="0"/>
          <w:numId w:val="1"/>
        </w:numPr>
        <w:jc w:val="both"/>
        <w:divId w:val="361594596"/>
        <w:rPr>
          <w:rStyle w:val="s1"/>
          <w:rFonts w:ascii="Times New Roman" w:eastAsia="Times New Roman" w:hAnsi="Times New Roman"/>
          <w:sz w:val="24"/>
          <w:szCs w:val="24"/>
        </w:rPr>
      </w:pPr>
      <w:r w:rsidRPr="00276B2C">
        <w:rPr>
          <w:rStyle w:val="s1"/>
          <w:rFonts w:ascii="Times New Roman" w:eastAsia="Times New Roman" w:hAnsi="Times New Roman"/>
          <w:sz w:val="24"/>
          <w:szCs w:val="24"/>
        </w:rPr>
        <w:t>Calls for stronger legal</w:t>
      </w:r>
      <w:r w:rsidR="00DA062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and security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protection of worship sites, accountability for</w:t>
      </w:r>
      <w:r w:rsidR="00DA062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sectarian violence</w:t>
      </w:r>
      <w:r w:rsidR="00D91273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and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hate speech, and support for interfaith dialogue and reconciliation program</w:t>
      </w:r>
      <w:r w:rsidR="00D91273" w:rsidRPr="00276B2C">
        <w:rPr>
          <w:rStyle w:val="s1"/>
          <w:rFonts w:ascii="Times New Roman" w:eastAsia="Times New Roman" w:hAnsi="Times New Roman"/>
          <w:sz w:val="24"/>
          <w:szCs w:val="24"/>
        </w:rPr>
        <w:t>s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>;</w:t>
      </w:r>
    </w:p>
    <w:p w:rsidR="007E3F8A" w:rsidRPr="00276B2C" w:rsidRDefault="007E3F8A" w:rsidP="00276B2C">
      <w:pPr>
        <w:pStyle w:val="li1"/>
        <w:ind w:left="720"/>
        <w:jc w:val="both"/>
        <w:divId w:val="361594596"/>
        <w:rPr>
          <w:rFonts w:ascii="Times New Roman" w:eastAsia="Times New Roman" w:hAnsi="Times New Roman"/>
          <w:sz w:val="24"/>
          <w:szCs w:val="24"/>
        </w:rPr>
      </w:pPr>
    </w:p>
    <w:p w:rsidR="00EE11BE" w:rsidRPr="00276B2C" w:rsidRDefault="00EE11BE" w:rsidP="00276B2C">
      <w:pPr>
        <w:pStyle w:val="li1"/>
        <w:numPr>
          <w:ilvl w:val="0"/>
          <w:numId w:val="1"/>
        </w:numPr>
        <w:jc w:val="both"/>
        <w:divId w:val="361594596"/>
        <w:rPr>
          <w:rStyle w:val="s1"/>
          <w:rFonts w:ascii="Times New Roman" w:eastAsia="Times New Roman" w:hAnsi="Times New Roman"/>
          <w:sz w:val="24"/>
          <w:szCs w:val="24"/>
        </w:rPr>
      </w:pP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Reiterates its call for an inclusive transition process that represents all of Syria’s communities, including Arabs, Kurds, Christians, Sunni, Shia, Druze, Alawites, Armenians, Turkmens and Circassians; expect this vision to be fully </w:t>
      </w:r>
      <w:r w:rsidR="000570D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respected 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>while drafting a modern dem</w:t>
      </w:r>
      <w:r w:rsidR="003977E0" w:rsidRPr="00276B2C">
        <w:rPr>
          <w:rStyle w:val="s1"/>
          <w:rFonts w:ascii="Times New Roman" w:eastAsia="Times New Roman" w:hAnsi="Times New Roman"/>
          <w:sz w:val="24"/>
          <w:szCs w:val="24"/>
        </w:rPr>
        <w:t>ocratic framework guarante</w:t>
      </w:r>
      <w:r w:rsidR="00276B2C">
        <w:rPr>
          <w:rStyle w:val="s1"/>
          <w:rFonts w:ascii="Times New Roman" w:eastAsia="Times New Roman" w:hAnsi="Times New Roman"/>
          <w:sz w:val="24"/>
          <w:szCs w:val="24"/>
        </w:rPr>
        <w:t>e</w:t>
      </w:r>
      <w:r w:rsidR="003977E0" w:rsidRPr="00276B2C">
        <w:rPr>
          <w:rStyle w:val="s1"/>
          <w:rFonts w:ascii="Times New Roman" w:eastAsia="Times New Roman" w:hAnsi="Times New Roman"/>
          <w:sz w:val="24"/>
          <w:szCs w:val="24"/>
        </w:rPr>
        <w:t>ing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="00DA062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human 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rights, </w:t>
      </w:r>
      <w:r w:rsidR="00DA062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rule of law, 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>security, and citizenship irrespective of faith or ethnicity;</w:t>
      </w:r>
    </w:p>
    <w:p w:rsidR="007E3F8A" w:rsidRPr="00276B2C" w:rsidRDefault="007E3F8A" w:rsidP="00276B2C">
      <w:pPr>
        <w:pStyle w:val="li1"/>
        <w:ind w:left="720"/>
        <w:jc w:val="both"/>
        <w:divId w:val="361594596"/>
        <w:rPr>
          <w:rFonts w:ascii="Times New Roman" w:eastAsia="Times New Roman" w:hAnsi="Times New Roman"/>
          <w:sz w:val="24"/>
          <w:szCs w:val="24"/>
        </w:rPr>
      </w:pPr>
    </w:p>
    <w:p w:rsidR="00EE11BE" w:rsidRPr="00276B2C" w:rsidRDefault="00EE11BE" w:rsidP="00276B2C">
      <w:pPr>
        <w:pStyle w:val="li1"/>
        <w:numPr>
          <w:ilvl w:val="0"/>
          <w:numId w:val="1"/>
        </w:numPr>
        <w:jc w:val="both"/>
        <w:divId w:val="361594596"/>
        <w:rPr>
          <w:rStyle w:val="s1"/>
          <w:rFonts w:ascii="Times New Roman" w:eastAsia="Times New Roman" w:hAnsi="Times New Roman"/>
          <w:sz w:val="24"/>
          <w:szCs w:val="24"/>
        </w:rPr>
      </w:pPr>
      <w:r w:rsidRPr="00276B2C">
        <w:rPr>
          <w:rStyle w:val="s1"/>
          <w:rFonts w:ascii="Times New Roman" w:eastAsia="Times New Roman" w:hAnsi="Times New Roman"/>
          <w:sz w:val="24"/>
          <w:szCs w:val="24"/>
        </w:rPr>
        <w:t>Calls on Syrian authorities and international community to continue focus</w:t>
      </w:r>
      <w:r w:rsidR="00D91273" w:rsidRPr="00276B2C">
        <w:rPr>
          <w:rStyle w:val="s1"/>
          <w:rFonts w:ascii="Times New Roman" w:eastAsia="Times New Roman" w:hAnsi="Times New Roman"/>
          <w:sz w:val="24"/>
          <w:szCs w:val="24"/>
        </w:rPr>
        <w:t>ing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on the fight against Daesh to prevent extremist resurgences;</w:t>
      </w:r>
    </w:p>
    <w:p w:rsidR="007E3F8A" w:rsidRPr="00276B2C" w:rsidRDefault="007E3F8A" w:rsidP="00276B2C">
      <w:pPr>
        <w:pStyle w:val="li1"/>
        <w:ind w:left="720"/>
        <w:jc w:val="both"/>
        <w:divId w:val="361594596"/>
        <w:rPr>
          <w:rFonts w:ascii="Times New Roman" w:eastAsia="Times New Roman" w:hAnsi="Times New Roman"/>
          <w:sz w:val="24"/>
          <w:szCs w:val="24"/>
        </w:rPr>
      </w:pPr>
    </w:p>
    <w:p w:rsidR="00EE11BE" w:rsidRPr="00276B2C" w:rsidRDefault="00EE11BE" w:rsidP="00276B2C">
      <w:pPr>
        <w:pStyle w:val="li1"/>
        <w:numPr>
          <w:ilvl w:val="0"/>
          <w:numId w:val="1"/>
        </w:numPr>
        <w:jc w:val="both"/>
        <w:divId w:val="361594596"/>
        <w:rPr>
          <w:rStyle w:val="s1"/>
          <w:rFonts w:ascii="Times New Roman" w:eastAsia="Times New Roman" w:hAnsi="Times New Roman"/>
          <w:sz w:val="24"/>
          <w:szCs w:val="24"/>
        </w:rPr>
      </w:pP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Reiterates that the EU must take an active role in Syria’s democratic transition, using all tools to support the </w:t>
      </w:r>
      <w:r w:rsidR="00332C5E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Syrian </w:t>
      </w:r>
      <w:r w:rsidR="007E3F8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transitional </w:t>
      </w:r>
      <w:r w:rsidR="00332C5E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government 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in upholding democracy and human rights, </w:t>
      </w:r>
      <w:r w:rsidR="004318D5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protecting </w:t>
      </w:r>
      <w:r w:rsidR="003C0F9F" w:rsidRPr="00276B2C">
        <w:rPr>
          <w:rStyle w:val="s1"/>
          <w:rFonts w:ascii="Times New Roman" w:eastAsia="Times New Roman" w:hAnsi="Times New Roman"/>
          <w:sz w:val="24"/>
          <w:szCs w:val="24"/>
        </w:rPr>
        <w:t>all of Syria’s communities</w:t>
      </w:r>
      <w:r w:rsidR="00D91273" w:rsidRPr="00276B2C">
        <w:rPr>
          <w:rStyle w:val="s1"/>
          <w:rFonts w:ascii="Times New Roman" w:eastAsia="Times New Roman" w:hAnsi="Times New Roman"/>
          <w:sz w:val="24"/>
          <w:szCs w:val="24"/>
        </w:rPr>
        <w:t>,</w:t>
      </w:r>
      <w:r w:rsidR="003C0F9F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promoting gender </w:t>
      </w:r>
      <w:r w:rsidR="00D91273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equality, 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>respecting neighbouring countries</w:t>
      </w:r>
      <w:r w:rsidR="004318D5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and international law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>;</w:t>
      </w:r>
    </w:p>
    <w:p w:rsidR="007E3F8A" w:rsidRPr="00276B2C" w:rsidRDefault="007E3F8A" w:rsidP="00276B2C">
      <w:pPr>
        <w:pStyle w:val="li1"/>
        <w:ind w:left="720"/>
        <w:jc w:val="both"/>
        <w:divId w:val="361594596"/>
        <w:rPr>
          <w:rFonts w:ascii="Times New Roman" w:eastAsia="Times New Roman" w:hAnsi="Times New Roman"/>
          <w:sz w:val="24"/>
          <w:szCs w:val="24"/>
        </w:rPr>
      </w:pPr>
    </w:p>
    <w:p w:rsidR="00EE11BE" w:rsidRPr="00276B2C" w:rsidRDefault="00EE11BE" w:rsidP="00276B2C">
      <w:pPr>
        <w:pStyle w:val="li1"/>
        <w:numPr>
          <w:ilvl w:val="0"/>
          <w:numId w:val="1"/>
        </w:numPr>
        <w:jc w:val="both"/>
        <w:divId w:val="361594596"/>
        <w:rPr>
          <w:rStyle w:val="s1"/>
          <w:rFonts w:ascii="Times New Roman" w:eastAsia="Times New Roman" w:hAnsi="Times New Roman"/>
          <w:sz w:val="24"/>
          <w:szCs w:val="24"/>
        </w:rPr>
      </w:pPr>
      <w:r w:rsidRPr="00276B2C">
        <w:rPr>
          <w:rStyle w:val="s1"/>
          <w:rFonts w:ascii="Times New Roman" w:eastAsia="Times New Roman" w:hAnsi="Times New Roman"/>
          <w:sz w:val="24"/>
          <w:szCs w:val="24"/>
        </w:rPr>
        <w:t>Supports the decision by the Foreign Affairs Council to suspend sanctions on Syria</w:t>
      </w:r>
      <w:r w:rsidR="00DA062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while simultaneously</w:t>
      </w:r>
      <w:r w:rsidR="00D91273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adopting sanctions against individuals associated to Assad’s regime </w:t>
      </w:r>
      <w:r w:rsidR="003977E0" w:rsidRPr="00276B2C">
        <w:rPr>
          <w:rStyle w:val="s1"/>
          <w:rFonts w:ascii="Times New Roman" w:eastAsia="Times New Roman" w:hAnsi="Times New Roman"/>
          <w:sz w:val="24"/>
          <w:szCs w:val="24"/>
        </w:rPr>
        <w:t>and</w:t>
      </w:r>
      <w:r w:rsidR="00DA062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against armed entities</w:t>
      </w:r>
      <w:r w:rsidR="00D91273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in response to the wave of crimes against Alawite communities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>; advocates rigorous respect for fundamental rights, rule of law, minorities, gender equality, fight against terrorism, international law and sovereign r</w:t>
      </w:r>
      <w:r w:rsidR="003977E0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ights of all states as 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>precondition</w:t>
      </w:r>
      <w:r w:rsidR="003977E0" w:rsidRPr="00276B2C">
        <w:rPr>
          <w:rStyle w:val="s1"/>
          <w:rFonts w:ascii="Times New Roman" w:eastAsia="Times New Roman" w:hAnsi="Times New Roman"/>
          <w:sz w:val="24"/>
          <w:szCs w:val="24"/>
        </w:rPr>
        <w:t>s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 for EU’s financial and political support; Expresses its strongest support for the conference with civil society scheduled for next autumn in Syria;</w:t>
      </w:r>
    </w:p>
    <w:p w:rsidR="007E3F8A" w:rsidRPr="00276B2C" w:rsidRDefault="007E3F8A" w:rsidP="00276B2C">
      <w:pPr>
        <w:pStyle w:val="li1"/>
        <w:ind w:left="720"/>
        <w:jc w:val="both"/>
        <w:divId w:val="361594596"/>
        <w:rPr>
          <w:rFonts w:ascii="Times New Roman" w:eastAsia="Times New Roman" w:hAnsi="Times New Roman"/>
          <w:sz w:val="24"/>
          <w:szCs w:val="24"/>
        </w:rPr>
      </w:pPr>
    </w:p>
    <w:p w:rsidR="00EE11BE" w:rsidRPr="00276B2C" w:rsidRDefault="00EE11BE" w:rsidP="00276B2C">
      <w:pPr>
        <w:pStyle w:val="li1"/>
        <w:numPr>
          <w:ilvl w:val="0"/>
          <w:numId w:val="1"/>
        </w:numPr>
        <w:jc w:val="both"/>
        <w:divId w:val="361594596"/>
        <w:rPr>
          <w:rFonts w:ascii="Times New Roman" w:eastAsia="Times New Roman" w:hAnsi="Times New Roman"/>
          <w:sz w:val="24"/>
          <w:szCs w:val="24"/>
        </w:rPr>
      </w:pP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Instructs its President to forward this resolution to Council, Commission, </w:t>
      </w:r>
      <w:proofErr w:type="gramStart"/>
      <w:r w:rsidR="00D91273" w:rsidRPr="00276B2C">
        <w:rPr>
          <w:rStyle w:val="s1"/>
          <w:rFonts w:ascii="Times New Roman" w:eastAsia="Times New Roman" w:hAnsi="Times New Roman"/>
          <w:sz w:val="24"/>
          <w:szCs w:val="24"/>
        </w:rPr>
        <w:t>HRVP</w:t>
      </w:r>
      <w:proofErr w:type="gramEnd"/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, </w:t>
      </w:r>
      <w:r w:rsidR="007E3F8A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transitional 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government </w:t>
      </w:r>
      <w:r w:rsidR="00FD73DF" w:rsidRPr="00276B2C">
        <w:rPr>
          <w:rStyle w:val="s1"/>
          <w:rFonts w:ascii="Times New Roman" w:eastAsia="Times New Roman" w:hAnsi="Times New Roman"/>
          <w:sz w:val="24"/>
          <w:szCs w:val="24"/>
        </w:rPr>
        <w:t xml:space="preserve">of Syria </w:t>
      </w:r>
      <w:r w:rsidRPr="00276B2C">
        <w:rPr>
          <w:rStyle w:val="s1"/>
          <w:rFonts w:ascii="Times New Roman" w:eastAsia="Times New Roman" w:hAnsi="Times New Roman"/>
          <w:sz w:val="24"/>
          <w:szCs w:val="24"/>
        </w:rPr>
        <w:t>and parliaments of the Member States</w:t>
      </w:r>
      <w:r w:rsidR="002230FA" w:rsidRPr="00276B2C">
        <w:rPr>
          <w:rStyle w:val="s1"/>
          <w:rFonts w:ascii="Times New Roman" w:eastAsia="Times New Roman" w:hAnsi="Times New Roman"/>
          <w:sz w:val="24"/>
          <w:szCs w:val="24"/>
        </w:rPr>
        <w:t>.</w:t>
      </w:r>
    </w:p>
    <w:p w:rsidR="00EE11BE" w:rsidRPr="00276B2C" w:rsidRDefault="00EE11BE" w:rsidP="00276B2C">
      <w:pPr>
        <w:jc w:val="both"/>
        <w:rPr>
          <w:rFonts w:ascii="Times New Roman" w:hAnsi="Times New Roman" w:cs="Times New Roman"/>
        </w:rPr>
      </w:pPr>
    </w:p>
    <w:sectPr w:rsidR="00EE11BE" w:rsidRPr="00276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ItalicBody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44D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BE"/>
    <w:rsid w:val="000570DA"/>
    <w:rsid w:val="000D5436"/>
    <w:rsid w:val="00103E72"/>
    <w:rsid w:val="00182C27"/>
    <w:rsid w:val="001B1DFE"/>
    <w:rsid w:val="002230FA"/>
    <w:rsid w:val="00276B2C"/>
    <w:rsid w:val="0029614D"/>
    <w:rsid w:val="002E196F"/>
    <w:rsid w:val="00332C5E"/>
    <w:rsid w:val="003977E0"/>
    <w:rsid w:val="003C0F9F"/>
    <w:rsid w:val="004318D5"/>
    <w:rsid w:val="006D39EE"/>
    <w:rsid w:val="007923FE"/>
    <w:rsid w:val="007E3F8A"/>
    <w:rsid w:val="00812BF2"/>
    <w:rsid w:val="008E222F"/>
    <w:rsid w:val="00AA00BC"/>
    <w:rsid w:val="00D91273"/>
    <w:rsid w:val="00DA062A"/>
    <w:rsid w:val="00EE11BE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1542"/>
  <w15:chartTrackingRefBased/>
  <w15:docId w15:val="{4FDD59A3-12D8-A646-A911-47C21D9E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1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1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1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1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1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1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1BE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EE11BE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EE11BE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EE11BE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Normal"/>
    <w:rsid w:val="00EE11BE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DefaultParagraphFont"/>
    <w:rsid w:val="00EE11BE"/>
  </w:style>
  <w:style w:type="character" w:customStyle="1" w:styleId="s2">
    <w:name w:val="s2"/>
    <w:basedOn w:val="DefaultParagraphFont"/>
    <w:rsid w:val="001B1DFE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character" w:customStyle="1" w:styleId="doceo-font-family-base">
    <w:name w:val="doceo-font-family-base"/>
    <w:basedOn w:val="DefaultParagraphFont"/>
    <w:rsid w:val="000570DA"/>
  </w:style>
  <w:style w:type="paragraph" w:styleId="BalloonText">
    <w:name w:val="Balloon Text"/>
    <w:basedOn w:val="Normal"/>
    <w:link w:val="BalloonTextChar"/>
    <w:uiPriority w:val="99"/>
    <w:semiHidden/>
    <w:unhideWhenUsed/>
    <w:rsid w:val="00AA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BC"/>
    <w:rPr>
      <w:rFonts w:ascii="Segoe UI" w:hAnsi="Segoe UI" w:cs="Segoe UI"/>
      <w:sz w:val="18"/>
      <w:szCs w:val="18"/>
    </w:rPr>
  </w:style>
  <w:style w:type="paragraph" w:customStyle="1" w:styleId="EPBody">
    <w:name w:val="EPBody"/>
    <w:basedOn w:val="Normal"/>
    <w:rsid w:val="00276B2C"/>
    <w:pPr>
      <w:widowControl w:val="0"/>
      <w:spacing w:after="0" w:line="240" w:lineRule="auto"/>
      <w:jc w:val="center"/>
    </w:pPr>
    <w:rPr>
      <w:rFonts w:ascii="Arial" w:eastAsia="Times New Roman" w:hAnsi="Arial" w:cs="Arial"/>
      <w:i/>
      <w:kern w:val="0"/>
      <w:sz w:val="22"/>
      <w:szCs w:val="22"/>
      <w:lang w:eastAsia="en-GB"/>
      <w14:ligatures w14:val="none"/>
    </w:rPr>
  </w:style>
  <w:style w:type="paragraph" w:customStyle="1" w:styleId="LineTop">
    <w:name w:val="LineTop"/>
    <w:basedOn w:val="Normal"/>
    <w:next w:val="Normal"/>
    <w:rsid w:val="00276B2C"/>
    <w:pPr>
      <w:widowControl w:val="0"/>
      <w:pBdr>
        <w:top w:val="single" w:sz="4" w:space="1" w:color="auto"/>
      </w:pBdr>
      <w:spacing w:after="0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en-GB"/>
      <w14:ligatures w14:val="none"/>
    </w:rPr>
  </w:style>
  <w:style w:type="paragraph" w:customStyle="1" w:styleId="LineBottom">
    <w:name w:val="LineBottom"/>
    <w:basedOn w:val="Normal"/>
    <w:next w:val="Normal"/>
    <w:rsid w:val="00276B2C"/>
    <w:pPr>
      <w:widowControl w:val="0"/>
      <w:pBdr>
        <w:bottom w:val="single" w:sz="4" w:space="1" w:color="auto"/>
      </w:pBdr>
      <w:spacing w:after="240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en-GB"/>
      <w14:ligatures w14:val="none"/>
    </w:rPr>
  </w:style>
  <w:style w:type="paragraph" w:customStyle="1" w:styleId="EPName">
    <w:name w:val="EPName"/>
    <w:basedOn w:val="Normal"/>
    <w:rsid w:val="00276B2C"/>
    <w:pPr>
      <w:widowControl w:val="0"/>
      <w:spacing w:before="80" w:after="80" w:line="240" w:lineRule="auto"/>
    </w:pPr>
    <w:rPr>
      <w:rFonts w:ascii="Arial Narrow" w:eastAsia="Times New Roman" w:hAnsi="Arial Narrow" w:cs="Arial"/>
      <w:b/>
      <w:kern w:val="0"/>
      <w:sz w:val="32"/>
      <w:szCs w:val="22"/>
      <w:lang w:eastAsia="en-GB"/>
      <w14:ligatures w14:val="none"/>
    </w:rPr>
  </w:style>
  <w:style w:type="paragraph" w:customStyle="1" w:styleId="EPTerm">
    <w:name w:val="EPTerm"/>
    <w:basedOn w:val="Normal"/>
    <w:next w:val="Normal"/>
    <w:rsid w:val="00276B2C"/>
    <w:pPr>
      <w:widowControl w:val="0"/>
      <w:spacing w:after="80" w:line="240" w:lineRule="auto"/>
    </w:pPr>
    <w:rPr>
      <w:rFonts w:ascii="Arial" w:eastAsia="Times New Roman" w:hAnsi="Arial" w:cs="Arial"/>
      <w:kern w:val="0"/>
      <w:sz w:val="20"/>
      <w:szCs w:val="22"/>
      <w:lang w:eastAsia="en-GB"/>
      <w14:ligatures w14:val="none"/>
    </w:rPr>
  </w:style>
  <w:style w:type="paragraph" w:customStyle="1" w:styleId="EPLogo">
    <w:name w:val="EPLogo"/>
    <w:basedOn w:val="Normal"/>
    <w:qFormat/>
    <w:rsid w:val="00276B2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50C8-F883-46FD-B500-B27172B9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Cerasani</dc:creator>
  <cp:keywords/>
  <dc:description/>
  <cp:lastModifiedBy>CERASANI Francesco</cp:lastModifiedBy>
  <cp:revision>2</cp:revision>
  <cp:lastPrinted>2025-07-02T09:48:00Z</cp:lastPrinted>
  <dcterms:created xsi:type="dcterms:W3CDTF">2025-07-06T12:25:00Z</dcterms:created>
  <dcterms:modified xsi:type="dcterms:W3CDTF">2025-07-06T12:25:00Z</dcterms:modified>
</cp:coreProperties>
</file>