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A27ACD" w14:textId="38D5AA19" w:rsidR="003703C5" w:rsidRDefault="003703C5" w:rsidP="004D32F3">
      <w:pPr>
        <w:jc w:val="both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0E587991" wp14:editId="49737FC0">
            <wp:simplePos x="0" y="0"/>
            <wp:positionH relativeFrom="column">
              <wp:posOffset>-662940</wp:posOffset>
            </wp:positionH>
            <wp:positionV relativeFrom="paragraph">
              <wp:posOffset>0</wp:posOffset>
            </wp:positionV>
            <wp:extent cx="7501255" cy="1752600"/>
            <wp:effectExtent l="0" t="0" r="4445" b="0"/>
            <wp:wrapThrough wrapText="bothSides">
              <wp:wrapPolygon edited="0">
                <wp:start x="0" y="0"/>
                <wp:lineTo x="0" y="16904"/>
                <wp:lineTo x="1152" y="18783"/>
                <wp:lineTo x="1371" y="20426"/>
                <wp:lineTo x="2030" y="20426"/>
                <wp:lineTo x="2194" y="19957"/>
                <wp:lineTo x="3236" y="18783"/>
                <wp:lineTo x="21558" y="17139"/>
                <wp:lineTo x="21558" y="0"/>
                <wp:lineTo x="0" y="0"/>
              </wp:wrapPolygon>
            </wp:wrapThrough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1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21" b="20681"/>
                    <a:stretch/>
                  </pic:blipFill>
                  <pic:spPr bwMode="auto">
                    <a:xfrm>
                      <a:off x="0" y="0"/>
                      <a:ext cx="7501255" cy="1752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A4CD5E" w14:textId="1CE5AFCD" w:rsidR="00D22FFD" w:rsidRDefault="00D22FFD" w:rsidP="00D22FFD">
      <w:pPr>
        <w:pStyle w:val="Web"/>
        <w:spacing w:before="0" w:beforeAutospacing="0" w:after="0" w:afterAutospacing="0" w:line="360" w:lineRule="auto"/>
        <w:jc w:val="right"/>
        <w:rPr>
          <w:rStyle w:val="a5"/>
          <w:lang w:val="el-GR"/>
        </w:rPr>
      </w:pPr>
      <w:r w:rsidRPr="004600EF">
        <w:rPr>
          <w:rStyle w:val="a5"/>
          <w:lang w:val="el-GR"/>
        </w:rPr>
        <w:t xml:space="preserve">Αθήνα, </w:t>
      </w:r>
      <w:r w:rsidR="008B6120">
        <w:rPr>
          <w:rStyle w:val="a5"/>
          <w:lang w:val="el-GR"/>
        </w:rPr>
        <w:t>27</w:t>
      </w:r>
      <w:r w:rsidR="00D7190F" w:rsidRPr="00740EE1">
        <w:rPr>
          <w:rStyle w:val="a5"/>
          <w:lang w:val="el-GR"/>
        </w:rPr>
        <w:t xml:space="preserve"> Νοεμ</w:t>
      </w:r>
      <w:r w:rsidR="00171FFB" w:rsidRPr="00740EE1">
        <w:rPr>
          <w:rStyle w:val="a5"/>
          <w:lang w:val="el-GR"/>
        </w:rPr>
        <w:t>βρ</w:t>
      </w:r>
      <w:r w:rsidR="00171FFB">
        <w:rPr>
          <w:rStyle w:val="a5"/>
          <w:lang w:val="el-GR"/>
        </w:rPr>
        <w:t>ίου</w:t>
      </w:r>
      <w:r w:rsidR="00623084">
        <w:rPr>
          <w:rStyle w:val="a5"/>
          <w:lang w:val="el-GR"/>
        </w:rPr>
        <w:t xml:space="preserve"> 2025</w:t>
      </w:r>
    </w:p>
    <w:p w14:paraId="329617D3" w14:textId="77777777" w:rsidR="00D675F7" w:rsidRPr="00583088" w:rsidRDefault="00D675F7" w:rsidP="00D22FFD">
      <w:pPr>
        <w:pStyle w:val="Web"/>
        <w:spacing w:before="0" w:beforeAutospacing="0" w:after="0" w:afterAutospacing="0" w:line="360" w:lineRule="auto"/>
        <w:jc w:val="right"/>
        <w:rPr>
          <w:lang w:val="el-GR"/>
        </w:rPr>
      </w:pPr>
    </w:p>
    <w:p w14:paraId="56B326C5" w14:textId="77777777" w:rsidR="00D675F7" w:rsidRPr="00D675F7" w:rsidRDefault="00D675F7" w:rsidP="00D675F7">
      <w:pPr>
        <w:shd w:val="clear" w:color="auto" w:fill="FFFFFF"/>
        <w:jc w:val="center"/>
        <w:rPr>
          <w:color w:val="222222"/>
        </w:rPr>
      </w:pPr>
      <w:r w:rsidRPr="00D675F7">
        <w:rPr>
          <w:b/>
          <w:bCs/>
          <w:color w:val="222222"/>
        </w:rPr>
        <w:t>Κώστας Τσουκαλάς: «Ο κοινωνικός διάλογος δεν είναι σημαία ευκαιρίας ούτε επικοινωνιακό πυροτέχνημα. Η πολιτική αλλαγή μόνη εγγύηση για την ουσιαστική ενίσχυση των συλλογικών συμβάσεων»</w:t>
      </w:r>
    </w:p>
    <w:p w14:paraId="31E33580" w14:textId="77777777" w:rsidR="00D675F7" w:rsidRPr="00D675F7" w:rsidRDefault="00D675F7" w:rsidP="00D675F7">
      <w:pPr>
        <w:shd w:val="clear" w:color="auto" w:fill="FFFFFF"/>
        <w:jc w:val="both"/>
        <w:rPr>
          <w:color w:val="222222"/>
        </w:rPr>
      </w:pPr>
      <w:r w:rsidRPr="00D675F7">
        <w:rPr>
          <w:color w:val="222222"/>
        </w:rPr>
        <w:t> </w:t>
      </w:r>
    </w:p>
    <w:p w14:paraId="7488327C" w14:textId="77777777" w:rsidR="00D675F7" w:rsidRPr="00D675F7" w:rsidRDefault="00D675F7" w:rsidP="00D675F7">
      <w:pPr>
        <w:shd w:val="clear" w:color="auto" w:fill="FFFFFF"/>
        <w:jc w:val="both"/>
        <w:rPr>
          <w:color w:val="222222"/>
        </w:rPr>
      </w:pPr>
      <w:r w:rsidRPr="00D675F7">
        <w:rPr>
          <w:color w:val="222222"/>
        </w:rPr>
        <w:t xml:space="preserve">Στην εκπομπή «Συνδέσεις» της </w:t>
      </w:r>
      <w:proofErr w:type="spellStart"/>
      <w:r w:rsidRPr="00D675F7">
        <w:rPr>
          <w:color w:val="222222"/>
        </w:rPr>
        <w:t>ΕΡΤnews</w:t>
      </w:r>
      <w:proofErr w:type="spellEnd"/>
      <w:r w:rsidRPr="00D675F7">
        <w:rPr>
          <w:color w:val="222222"/>
        </w:rPr>
        <w:t xml:space="preserve"> με τους δημοσιογράφους Κώστα Παπαχλιμίντζο και Κατερίνα Δούκα βρέθηκε καλεσμένος ο Εκπρόσωπος Τύπου του ΠΑΣΟΚ – Κινήματος Αλλαγής, Κώστας Τσουκαλάς.</w:t>
      </w:r>
    </w:p>
    <w:p w14:paraId="2805A7B9" w14:textId="77777777" w:rsidR="00D675F7" w:rsidRPr="00D675F7" w:rsidRDefault="00D675F7" w:rsidP="00D675F7">
      <w:pPr>
        <w:shd w:val="clear" w:color="auto" w:fill="FFFFFF"/>
        <w:jc w:val="both"/>
        <w:rPr>
          <w:color w:val="222222"/>
        </w:rPr>
      </w:pPr>
      <w:r w:rsidRPr="00D675F7">
        <w:rPr>
          <w:color w:val="222222"/>
        </w:rPr>
        <w:t> </w:t>
      </w:r>
    </w:p>
    <w:p w14:paraId="7C00349A" w14:textId="77777777" w:rsidR="00D675F7" w:rsidRPr="00D675F7" w:rsidRDefault="00D675F7" w:rsidP="00D675F7">
      <w:pPr>
        <w:shd w:val="clear" w:color="auto" w:fill="FFFFFF"/>
        <w:jc w:val="both"/>
        <w:rPr>
          <w:color w:val="222222"/>
        </w:rPr>
      </w:pPr>
      <w:r w:rsidRPr="00D675F7">
        <w:rPr>
          <w:color w:val="222222"/>
        </w:rPr>
        <w:t>«</w:t>
      </w:r>
      <w:r w:rsidRPr="00D675F7">
        <w:rPr>
          <w:b/>
          <w:bCs/>
          <w:i/>
          <w:iCs/>
          <w:color w:val="222222"/>
        </w:rPr>
        <w:t>Ήταν ένα μικρό και διστακτικό βήμα μετά από επτά χαμένα χρόνια</w:t>
      </w:r>
      <w:r w:rsidRPr="00D675F7">
        <w:rPr>
          <w:color w:val="222222"/>
        </w:rPr>
        <w:t>», σχολίασε ο κ. Τσουκαλάς στον απόηχο της χθεσινής συμφωνίας της υπουργού Εργασίας, Νίκης Κεραμέως, και των κοινωνικών εταίρων για την επαναφορά των συλλογικών συμβάσεων εργασίας.</w:t>
      </w:r>
    </w:p>
    <w:p w14:paraId="2EEEF454" w14:textId="77777777" w:rsidR="00D675F7" w:rsidRPr="00D675F7" w:rsidRDefault="00D675F7" w:rsidP="00D675F7">
      <w:pPr>
        <w:shd w:val="clear" w:color="auto" w:fill="FFFFFF"/>
        <w:jc w:val="both"/>
        <w:rPr>
          <w:color w:val="222222"/>
        </w:rPr>
      </w:pPr>
      <w:r w:rsidRPr="00D675F7">
        <w:rPr>
          <w:color w:val="222222"/>
        </w:rPr>
        <w:t>Ο Εκπρόσωπος Τύπου επέλεξε να σταθεί σε συγκεκριμένα σημεία και δήλωσε «</w:t>
      </w:r>
      <w:r w:rsidRPr="00D675F7">
        <w:rPr>
          <w:i/>
          <w:iCs/>
          <w:color w:val="222222"/>
        </w:rPr>
        <w:t>εντυπωσιασμένος</w:t>
      </w:r>
      <w:r w:rsidRPr="00D675F7">
        <w:rPr>
          <w:color w:val="222222"/>
        </w:rPr>
        <w:t>» από την ανακοίνωση της κυβέρνησης ότι «</w:t>
      </w:r>
      <w:r w:rsidRPr="00D675F7">
        <w:rPr>
          <w:i/>
          <w:iCs/>
          <w:color w:val="222222"/>
        </w:rPr>
        <w:t xml:space="preserve">καταργεί </w:t>
      </w:r>
      <w:proofErr w:type="spellStart"/>
      <w:r w:rsidRPr="00D675F7">
        <w:rPr>
          <w:i/>
          <w:iCs/>
          <w:color w:val="222222"/>
        </w:rPr>
        <w:t>μνημονιακούς</w:t>
      </w:r>
      <w:proofErr w:type="spellEnd"/>
      <w:r w:rsidRPr="00D675F7">
        <w:rPr>
          <w:i/>
          <w:iCs/>
          <w:color w:val="222222"/>
        </w:rPr>
        <w:t xml:space="preserve"> νόμους»</w:t>
      </w:r>
      <w:r w:rsidRPr="00D675F7">
        <w:rPr>
          <w:color w:val="222222"/>
        </w:rPr>
        <w:t>. Εξήγησε ότι «</w:t>
      </w:r>
      <w:r w:rsidRPr="00D675F7">
        <w:rPr>
          <w:b/>
          <w:bCs/>
          <w:i/>
          <w:iCs/>
          <w:color w:val="222222"/>
        </w:rPr>
        <w:t>τον νόμο 4635 που καταργεί το δικαίωμα μονομερούς προσφυγής στη διαιτησία, αυτή η κυβέρνηση τον έφερε και να θυμίσω ότι πρόκειται για τον νόμο που έθεσε πρωτοφανείς εξαιρέσεις στην αρχή της ευνοϊκότερης ρύθμισης, ώστε να μπορεί υπό προϋποθέσεις να μην ισχύει η ευνοϊκότερη συλλογική σύμβαση αλλά ακόμα και μια χειρότερη. </w:t>
      </w:r>
      <w:r w:rsidRPr="00D675F7">
        <w:rPr>
          <w:i/>
          <w:iCs/>
          <w:color w:val="222222"/>
        </w:rPr>
        <w:t>Αυτή η κυβέρνηση με το άρθρο 53, του ιδίου νόμου το 2019 το ψήφισε».</w:t>
      </w:r>
    </w:p>
    <w:p w14:paraId="20200213" w14:textId="77777777" w:rsidR="00D675F7" w:rsidRPr="00D675F7" w:rsidRDefault="00D675F7" w:rsidP="00D675F7">
      <w:pPr>
        <w:shd w:val="clear" w:color="auto" w:fill="FFFFFF"/>
        <w:jc w:val="both"/>
        <w:rPr>
          <w:color w:val="222222"/>
        </w:rPr>
      </w:pPr>
    </w:p>
    <w:p w14:paraId="06FC584A" w14:textId="77777777" w:rsidR="00D675F7" w:rsidRPr="00D675F7" w:rsidRDefault="00D675F7" w:rsidP="00D675F7">
      <w:pPr>
        <w:shd w:val="clear" w:color="auto" w:fill="FFFFFF"/>
        <w:jc w:val="both"/>
        <w:rPr>
          <w:color w:val="222222"/>
        </w:rPr>
      </w:pPr>
      <w:r w:rsidRPr="00D675F7">
        <w:rPr>
          <w:color w:val="222222"/>
        </w:rPr>
        <w:t>Πρόσθεσε, μάλιστα, ότι «</w:t>
      </w:r>
      <w:r w:rsidRPr="00D675F7">
        <w:rPr>
          <w:b/>
          <w:bCs/>
          <w:i/>
          <w:iCs/>
          <w:color w:val="222222"/>
        </w:rPr>
        <w:t>το Συμβούλιο της Επικρατείας έχει κρίνει τη νομιμότητα μονομερούς προσφυγής στη διαιτησία».</w:t>
      </w:r>
    </w:p>
    <w:p w14:paraId="19D3CA01" w14:textId="77777777" w:rsidR="00D675F7" w:rsidRPr="00D675F7" w:rsidRDefault="00D675F7" w:rsidP="00D675F7">
      <w:pPr>
        <w:shd w:val="clear" w:color="auto" w:fill="FFFFFF"/>
        <w:jc w:val="both"/>
        <w:rPr>
          <w:color w:val="222222"/>
        </w:rPr>
      </w:pPr>
    </w:p>
    <w:p w14:paraId="6CF947E6" w14:textId="77777777" w:rsidR="00D675F7" w:rsidRPr="00D675F7" w:rsidRDefault="00D675F7" w:rsidP="00D675F7">
      <w:pPr>
        <w:shd w:val="clear" w:color="auto" w:fill="FFFFFF"/>
        <w:jc w:val="both"/>
        <w:rPr>
          <w:color w:val="222222"/>
        </w:rPr>
      </w:pPr>
      <w:r w:rsidRPr="00D675F7">
        <w:rPr>
          <w:color w:val="222222"/>
        </w:rPr>
        <w:t>Ενώ, στη συνέχεια, υπογράμμισε την ανάγκη «</w:t>
      </w:r>
      <w:r w:rsidRPr="00D675F7">
        <w:rPr>
          <w:i/>
          <w:iCs/>
          <w:color w:val="222222"/>
        </w:rPr>
        <w:t>να μη γίνονται οι συλλογικές συμβάσεις και ο κοινωνικός διάλογος σημεία ευκαιρίας κατά τη λογική του “τα σηκώνω όταν δυσκολευτώ ή όταν είμαι σε επικοινωνιακό αδιέξοδο”. Και βέβαια, να πούμε ότι αυτό που παρουσιάστηκε χθες ως μια καινοτομία, είναι η εφαρμογή του άρθρου 5 του νόμου 5163 του 2024. Πριν ένα χρόνο δηλαδή στις 6 Δεκεμβρίου του 2024 κυρώθηκε μια ευρωπαϊκή οδηγία και </w:t>
      </w:r>
      <w:r w:rsidRPr="00D675F7">
        <w:rPr>
          <w:b/>
          <w:bCs/>
          <w:i/>
          <w:iCs/>
          <w:color w:val="222222"/>
        </w:rPr>
        <w:t>ενσωματώθηκε με αποκλειστική ευθύνη της κυβέρνησης καθυστερημένα στην εκπνοή του χρόνου. </w:t>
      </w:r>
      <w:r w:rsidRPr="00D675F7">
        <w:rPr>
          <w:i/>
          <w:iCs/>
          <w:color w:val="222222"/>
        </w:rPr>
        <w:t>Αυτή η ευρωπαϊκή οδηγία, έπρεπε να παρουσιάσει ένα σετ πολιτικών που θα ενισχύσουν τις συλλογικές συμβάσεις</w:t>
      </w:r>
      <w:r w:rsidRPr="00D675F7">
        <w:rPr>
          <w:color w:val="222222"/>
        </w:rPr>
        <w:t>. </w:t>
      </w:r>
      <w:r w:rsidRPr="00D675F7">
        <w:rPr>
          <w:b/>
          <w:bCs/>
          <w:i/>
          <w:iCs/>
          <w:color w:val="222222"/>
        </w:rPr>
        <w:t>Τι έκανε αυτός ο νόμος; Είπε ότι ιδρύει μία επιτροπή, αυτή που είδαμε χθες, που πρέπει να βγάλει ένα πόρισμα μέχρι τις 6 Δεκεμβρίου 2025. Αυτό λοιπόν που έγινε χθες ήταν αναμενόμενο. Αυτό δεν σημαίνει ότι δεν είναι σημαντική εξέλιξη. Προφανώς και είναι».</w:t>
      </w:r>
    </w:p>
    <w:p w14:paraId="324843F5" w14:textId="77777777" w:rsidR="00D675F7" w:rsidRPr="00D675F7" w:rsidRDefault="00D675F7" w:rsidP="00D675F7">
      <w:pPr>
        <w:shd w:val="clear" w:color="auto" w:fill="FFFFFF"/>
        <w:jc w:val="both"/>
        <w:rPr>
          <w:color w:val="222222"/>
        </w:rPr>
      </w:pPr>
      <w:r w:rsidRPr="00D675F7">
        <w:rPr>
          <w:color w:val="222222"/>
        </w:rPr>
        <w:t>«</w:t>
      </w:r>
      <w:r w:rsidRPr="00D675F7">
        <w:rPr>
          <w:i/>
          <w:iCs/>
          <w:color w:val="222222"/>
        </w:rPr>
        <w:t>Το ότι η κυβέρνηση επανήλθε με κάποια ενέργεια, εμείς το βλέπουμε ως θετικό. Εμείς το λέγαμε άλλωστε, </w:t>
      </w:r>
      <w:r w:rsidRPr="00D675F7">
        <w:rPr>
          <w:b/>
          <w:bCs/>
          <w:i/>
          <w:iCs/>
          <w:color w:val="222222"/>
        </w:rPr>
        <w:t>το είχε αναφέρει και ο Νίκος Ανδρουλάκης από το βήμα της Διεθνούς Έκθεσης Θεσσαλονίκης. Ποιος εμπόδισε όμως την κυβέρνηση να προχωρήσει τόσα χρόνια σε αυτή την πράξη; Κανείς.</w:t>
      </w:r>
    </w:p>
    <w:p w14:paraId="1963DC28" w14:textId="77777777" w:rsidR="00D675F7" w:rsidRPr="00D675F7" w:rsidRDefault="00D675F7" w:rsidP="00D675F7">
      <w:pPr>
        <w:shd w:val="clear" w:color="auto" w:fill="FFFFFF"/>
        <w:jc w:val="both"/>
        <w:rPr>
          <w:color w:val="222222"/>
        </w:rPr>
      </w:pPr>
      <w:r w:rsidRPr="00D675F7">
        <w:rPr>
          <w:i/>
          <w:iCs/>
          <w:color w:val="222222"/>
        </w:rPr>
        <w:t>Το ότι η επεκτασιμότητα σε ένα βαθμό ενισχύεται, με την δυνατότητα που έχει η ΓΣΕΕ να συνάπτει συμβάσεις επικουρικά, είναι θετικό αλλά μην χάσουμε τον κεντρικό στόχο που είναι η ενίσχυση της αυτονομία των κλαδικών ομοσπονδιών ώστε να καταρτίζουν ισχυρές συλλογικές συμβάσεις. Για την επεκτασιμότητα όμως, χρειαζόταν και πολλά άλλα, όπως να μειωθεί αρκετά περαιτέρω το ποσοστό εργοδοτικής εκπροσώπησης»,</w:t>
      </w:r>
      <w:r w:rsidRPr="00D675F7">
        <w:rPr>
          <w:color w:val="222222"/>
        </w:rPr>
        <w:t> σημείωσε ο Κώστας Τσουκαλάς.</w:t>
      </w:r>
    </w:p>
    <w:p w14:paraId="2701AF51" w14:textId="77777777" w:rsidR="00D675F7" w:rsidRPr="00D675F7" w:rsidRDefault="00D675F7" w:rsidP="00D675F7">
      <w:pPr>
        <w:shd w:val="clear" w:color="auto" w:fill="FFFFFF"/>
        <w:jc w:val="both"/>
        <w:rPr>
          <w:color w:val="222222"/>
        </w:rPr>
      </w:pPr>
    </w:p>
    <w:p w14:paraId="06AF8687" w14:textId="77777777" w:rsidR="00D675F7" w:rsidRPr="00D675F7" w:rsidRDefault="00D675F7" w:rsidP="00D675F7">
      <w:pPr>
        <w:shd w:val="clear" w:color="auto" w:fill="FFFFFF"/>
        <w:jc w:val="both"/>
        <w:rPr>
          <w:color w:val="222222"/>
        </w:rPr>
      </w:pPr>
      <w:r w:rsidRPr="00D675F7">
        <w:rPr>
          <w:color w:val="222222"/>
        </w:rPr>
        <w:lastRenderedPageBreak/>
        <w:t>Την ίδια στιγμή, επανάφερε στο προσκήνιο το σημείο της χθεσινής ανακοίνωσης που αφορούσε στην Τριμελή Επιτροπή Προελέγχου των Ετήσιων Μονομερούς Προσφυγής, αποσαφηνίζοντας ότι «</w:t>
      </w:r>
      <w:r w:rsidRPr="00D675F7">
        <w:rPr>
          <w:i/>
          <w:iCs/>
          <w:color w:val="222222"/>
        </w:rPr>
        <w:t xml:space="preserve">πιο πολύ μοιάζει, σαν ένας ιδιότυπος </w:t>
      </w:r>
      <w:proofErr w:type="spellStart"/>
      <w:r w:rsidRPr="00D675F7">
        <w:rPr>
          <w:i/>
          <w:iCs/>
          <w:color w:val="222222"/>
        </w:rPr>
        <w:t>παρα</w:t>
      </w:r>
      <w:proofErr w:type="spellEnd"/>
      <w:r w:rsidRPr="00D675F7">
        <w:rPr>
          <w:i/>
          <w:iCs/>
          <w:color w:val="222222"/>
        </w:rPr>
        <w:t>-ΟΜΕΔ, ακριβώς για να μειωθούν ακόμα περαιτέρω οι περιπτώσεις που θα φτάνουνε, στη μονομερή προσφυγή στη διαιτησία</w:t>
      </w:r>
      <w:r w:rsidRPr="00D675F7">
        <w:rPr>
          <w:color w:val="222222"/>
        </w:rPr>
        <w:t>» και υπενθύμισε ότι </w:t>
      </w:r>
      <w:r w:rsidRPr="00D675F7">
        <w:rPr>
          <w:b/>
          <w:bCs/>
          <w:i/>
          <w:iCs/>
          <w:color w:val="222222"/>
        </w:rPr>
        <w:t>«ο Νίκος Ανδρουλάκης πέρσι τέτοια μέρα, 27 Νοεμβρίου, συναντήθηκε με τους εταίρους και είπε ότι η κυβέρνηση έπρεπε να προχωρήσει σε πράξεις προς αυτή την κατεύθυνση.</w:t>
      </w:r>
    </w:p>
    <w:p w14:paraId="16C8A331" w14:textId="7ED48696" w:rsidR="00D675F7" w:rsidRPr="00D675F7" w:rsidRDefault="00D675F7" w:rsidP="00D675F7">
      <w:pPr>
        <w:shd w:val="clear" w:color="auto" w:fill="FFFFFF"/>
        <w:jc w:val="both"/>
        <w:rPr>
          <w:color w:val="222222"/>
        </w:rPr>
      </w:pPr>
      <w:r w:rsidRPr="00D675F7">
        <w:rPr>
          <w:i/>
          <w:iCs/>
          <w:color w:val="222222"/>
        </w:rPr>
        <w:t>Ένα χρόνο μετά, κάτι κινήθηκε. Δεν το υποτιμούμε, δεν πρέπει όμως να είναι επικοινωνιακό πυροτέχνημα. Θα περιμένουμε να δούμε ώστε να αξιολογήσουμε αλλά το να λέει η κυβέρνηση ότι επανάφερε τις συλλογικές συμβάσεις με μια συνέντευξη δεν είναι ακριβές. Δεν επανέρχονται με μία συνέντευξη. </w:t>
      </w:r>
      <w:r w:rsidRPr="00D675F7">
        <w:rPr>
          <w:b/>
          <w:bCs/>
          <w:i/>
          <w:iCs/>
          <w:color w:val="222222"/>
        </w:rPr>
        <w:t>Το να τονίζει μάλιστα ο ίδιος ο Πρωθυπουργός ότι αυτό έγινε από κεντροδεξιά κυβέρνηση είναι ανήκουστο – ευρωπαϊκή οδηγία τους υποχρέωνε. Το εντυπωσιακό είναι ότι επί των ημερών αυτής της κυβέρνησης είμαστε οι ουραγοί των ουραγών στις συλλογικές συμβάσεις – μόνο το ένα πέμπτο των εργαζομένων εργάζεται υπό το καθεστώς</w:t>
      </w:r>
      <w:r w:rsidRPr="00D675F7">
        <w:rPr>
          <w:i/>
          <w:iCs/>
          <w:color w:val="222222"/>
        </w:rPr>
        <w:t> </w:t>
      </w:r>
      <w:r w:rsidRPr="00D675F7">
        <w:rPr>
          <w:b/>
          <w:bCs/>
          <w:i/>
          <w:iCs/>
          <w:color w:val="222222"/>
        </w:rPr>
        <w:t>αυτών</w:t>
      </w:r>
      <w:r w:rsidRPr="00D675F7">
        <w:rPr>
          <w:i/>
          <w:iCs/>
          <w:color w:val="222222"/>
        </w:rPr>
        <w:t> και να θυμίσουμε ότι δεν είναι πρώτη φορά που Υπουργός συνομιλεί με ΣΕΒ και ΓΣΕΕ. Αυτή ήταν η κανονικότητα πριν το 2010 και αν δεν το γνωρίζουν στην κυβέρνηση μπορούν να ρωτήσουν πρώην Υπουργούς όπως οι κ.κ. Παναγιωτόπουλος και Τσιτουρίδης. Μάλιστα ο Πρόεδρος του ΣΕΒ δήλωσε ότι επτά χρόνια τώρα το αποτέλεσμα της ανάπτυξης δεν έχει φτάσει όπ</w:t>
      </w:r>
      <w:r>
        <w:rPr>
          <w:i/>
          <w:iCs/>
          <w:color w:val="222222"/>
        </w:rPr>
        <w:t>ως θα έπρεπε στους εργαζομένους</w:t>
      </w:r>
      <w:r w:rsidRPr="00D675F7">
        <w:rPr>
          <w:i/>
          <w:iCs/>
          <w:color w:val="222222"/>
        </w:rPr>
        <w:t xml:space="preserve">. Ακύρωσε έτσι όλο το αφήγημα της κυβέρνησης </w:t>
      </w:r>
      <w:r>
        <w:rPr>
          <w:i/>
          <w:iCs/>
          <w:color w:val="222222"/>
        </w:rPr>
        <w:t>ότι δήθεν αυξάνει τα εισοδήματα</w:t>
      </w:r>
      <w:bookmarkStart w:id="0" w:name="_GoBack"/>
      <w:bookmarkEnd w:id="0"/>
      <w:r w:rsidRPr="00D675F7">
        <w:rPr>
          <w:i/>
          <w:iCs/>
          <w:color w:val="222222"/>
        </w:rPr>
        <w:t>».</w:t>
      </w:r>
    </w:p>
    <w:p w14:paraId="2A29407B" w14:textId="77777777" w:rsidR="00D675F7" w:rsidRPr="00D675F7" w:rsidRDefault="00D675F7" w:rsidP="00D675F7">
      <w:pPr>
        <w:shd w:val="clear" w:color="auto" w:fill="FFFFFF"/>
        <w:jc w:val="both"/>
        <w:rPr>
          <w:color w:val="222222"/>
        </w:rPr>
      </w:pPr>
      <w:r w:rsidRPr="00D675F7">
        <w:rPr>
          <w:color w:val="222222"/>
        </w:rPr>
        <w:t> </w:t>
      </w:r>
    </w:p>
    <w:p w14:paraId="1B131302" w14:textId="0A207A20" w:rsidR="0020787B" w:rsidRPr="00D675F7" w:rsidRDefault="00D675F7" w:rsidP="00D675F7">
      <w:pPr>
        <w:shd w:val="clear" w:color="auto" w:fill="FFFFFF"/>
        <w:jc w:val="both"/>
        <w:rPr>
          <w:color w:val="222222"/>
        </w:rPr>
      </w:pPr>
      <w:r w:rsidRPr="00D675F7">
        <w:rPr>
          <w:color w:val="222222"/>
        </w:rPr>
        <w:t>Τέλος, ο κ. Τσουκαλάς έκανε ένα σύντομο σχόλιο για την Εξεταστική Επιτροπή για το σκάνδαλο του ΟΠΕΚΕΠΕ λέγοντας ότι κατά τη χθεσινή συνεδρίαση «</w:t>
      </w:r>
      <w:r w:rsidRPr="00D675F7">
        <w:rPr>
          <w:b/>
          <w:bCs/>
          <w:i/>
          <w:iCs/>
          <w:color w:val="222222"/>
        </w:rPr>
        <w:t>μάθαμε ότι τα στελέχη της Νέας Δημοκρατίας είναι πολύ τυχερά και φυσικά πρέπει να υπάρξει μία εξήγηση για το πως έχουν σταθεί τόσο τυχεροί όσοι εμπλέκονται με τον ΟΠΕΚΕΠΕ. </w:t>
      </w:r>
      <w:r w:rsidRPr="00D675F7">
        <w:rPr>
          <w:color w:val="222222"/>
        </w:rPr>
        <w:t> </w:t>
      </w:r>
      <w:r w:rsidRPr="00D675F7">
        <w:rPr>
          <w:i/>
          <w:iCs/>
          <w:color w:val="222222"/>
        </w:rPr>
        <w:t xml:space="preserve">Ενώ χθες μάθαμε ότι η κα </w:t>
      </w:r>
      <w:proofErr w:type="spellStart"/>
      <w:r w:rsidRPr="00D675F7">
        <w:rPr>
          <w:i/>
          <w:iCs/>
          <w:color w:val="222222"/>
        </w:rPr>
        <w:t>Σεμερτζίδου</w:t>
      </w:r>
      <w:proofErr w:type="spellEnd"/>
      <w:r w:rsidRPr="00D675F7">
        <w:rPr>
          <w:i/>
          <w:iCs/>
          <w:color w:val="222222"/>
        </w:rPr>
        <w:t xml:space="preserve"> δεν έχει ενημερωθεί ότι δεν είναι μέλος της Νέας Δημοκρατίας. Τι διαγραφές είναι αυτές που ούτε δημοσιοποιούνται ούτε κοινοποιούνται στους διαγραμμένους; </w:t>
      </w:r>
      <w:r w:rsidRPr="00D675F7">
        <w:rPr>
          <w:b/>
          <w:bCs/>
          <w:i/>
          <w:iCs/>
          <w:color w:val="222222"/>
        </w:rPr>
        <w:t xml:space="preserve">Διαγραφές από τα </w:t>
      </w:r>
      <w:proofErr w:type="spellStart"/>
      <w:r w:rsidRPr="00D675F7">
        <w:rPr>
          <w:b/>
          <w:bCs/>
          <w:i/>
          <w:iCs/>
          <w:color w:val="222222"/>
        </w:rPr>
        <w:t>Lidl</w:t>
      </w:r>
      <w:proofErr w:type="spellEnd"/>
      <w:r w:rsidRPr="00D675F7">
        <w:rPr>
          <w:b/>
          <w:bCs/>
          <w:i/>
          <w:iCs/>
          <w:color w:val="222222"/>
        </w:rPr>
        <w:t>. Εδώ υπάρχει ένα τεράστιο ηθικό ζήτημα»</w:t>
      </w:r>
      <w:r w:rsidRPr="00D675F7">
        <w:rPr>
          <w:i/>
          <w:iCs/>
          <w:color w:val="222222"/>
        </w:rPr>
        <w:t>.</w:t>
      </w:r>
    </w:p>
    <w:sectPr w:rsidR="0020787B" w:rsidRPr="00D675F7" w:rsidSect="00ED3987">
      <w:pgSz w:w="11906" w:h="16838"/>
      <w:pgMar w:top="90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B6740"/>
    <w:multiLevelType w:val="hybridMultilevel"/>
    <w:tmpl w:val="ADFC0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A574CB"/>
    <w:multiLevelType w:val="multilevel"/>
    <w:tmpl w:val="C3201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865623"/>
    <w:multiLevelType w:val="hybridMultilevel"/>
    <w:tmpl w:val="755A9EC8"/>
    <w:lvl w:ilvl="0" w:tplc="43DA8CC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4B5187"/>
    <w:multiLevelType w:val="multilevel"/>
    <w:tmpl w:val="F1F85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023236"/>
    <w:multiLevelType w:val="hybridMultilevel"/>
    <w:tmpl w:val="6C927F58"/>
    <w:numStyleLink w:val="BulletBig"/>
  </w:abstractNum>
  <w:abstractNum w:abstractNumId="5" w15:restartNumberingAfterBreak="0">
    <w:nsid w:val="3BF01B41"/>
    <w:multiLevelType w:val="hybridMultilevel"/>
    <w:tmpl w:val="6C927F58"/>
    <w:styleLink w:val="BulletBig"/>
    <w:lvl w:ilvl="0" w:tplc="B68E07B6">
      <w:start w:val="1"/>
      <w:numFmt w:val="bullet"/>
      <w:lvlText w:val="•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u w:val="none"/>
        <w:effect w:val="none"/>
        <w:vertAlign w:val="baseline"/>
      </w:rPr>
    </w:lvl>
    <w:lvl w:ilvl="1" w:tplc="326A6D1A">
      <w:start w:val="1"/>
      <w:numFmt w:val="bullet"/>
      <w:lvlText w:val="•"/>
      <w:lvlJc w:val="left"/>
      <w:pPr>
        <w:ind w:left="480" w:hanging="24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u w:val="none"/>
        <w:effect w:val="none"/>
        <w:vertAlign w:val="baseline"/>
      </w:rPr>
    </w:lvl>
    <w:lvl w:ilvl="2" w:tplc="DB329430">
      <w:start w:val="1"/>
      <w:numFmt w:val="bullet"/>
      <w:lvlText w:val="•"/>
      <w:lvlJc w:val="left"/>
      <w:pPr>
        <w:ind w:left="720" w:hanging="24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u w:val="none"/>
        <w:effect w:val="none"/>
        <w:vertAlign w:val="baseline"/>
      </w:rPr>
    </w:lvl>
    <w:lvl w:ilvl="3" w:tplc="72023348">
      <w:start w:val="1"/>
      <w:numFmt w:val="bullet"/>
      <w:lvlText w:val="•"/>
      <w:lvlJc w:val="left"/>
      <w:pPr>
        <w:ind w:left="960" w:hanging="24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u w:val="none"/>
        <w:effect w:val="none"/>
        <w:vertAlign w:val="baseline"/>
      </w:rPr>
    </w:lvl>
    <w:lvl w:ilvl="4" w:tplc="C4A450A0">
      <w:start w:val="1"/>
      <w:numFmt w:val="bullet"/>
      <w:lvlText w:val="•"/>
      <w:lvlJc w:val="left"/>
      <w:pPr>
        <w:ind w:left="1200" w:hanging="24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u w:val="none"/>
        <w:effect w:val="none"/>
        <w:vertAlign w:val="baseline"/>
      </w:rPr>
    </w:lvl>
    <w:lvl w:ilvl="5" w:tplc="6E623FFC">
      <w:start w:val="1"/>
      <w:numFmt w:val="bullet"/>
      <w:lvlText w:val="•"/>
      <w:lvlJc w:val="left"/>
      <w:pPr>
        <w:ind w:left="1440" w:hanging="24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u w:val="none"/>
        <w:effect w:val="none"/>
        <w:vertAlign w:val="baseline"/>
      </w:rPr>
    </w:lvl>
    <w:lvl w:ilvl="6" w:tplc="23BC40BE">
      <w:start w:val="1"/>
      <w:numFmt w:val="bullet"/>
      <w:lvlText w:val="•"/>
      <w:lvlJc w:val="left"/>
      <w:pPr>
        <w:ind w:left="1680" w:hanging="24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u w:val="none"/>
        <w:effect w:val="none"/>
        <w:vertAlign w:val="baseline"/>
      </w:rPr>
    </w:lvl>
    <w:lvl w:ilvl="7" w:tplc="0D8898BA">
      <w:start w:val="1"/>
      <w:numFmt w:val="bullet"/>
      <w:lvlText w:val="•"/>
      <w:lvlJc w:val="left"/>
      <w:pPr>
        <w:ind w:left="1920" w:hanging="24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u w:val="none"/>
        <w:effect w:val="none"/>
        <w:vertAlign w:val="baseline"/>
      </w:rPr>
    </w:lvl>
    <w:lvl w:ilvl="8" w:tplc="80A4A8D8">
      <w:start w:val="1"/>
      <w:numFmt w:val="bullet"/>
      <w:lvlText w:val="•"/>
      <w:lvlJc w:val="left"/>
      <w:pPr>
        <w:ind w:left="2160" w:hanging="24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u w:val="none"/>
        <w:effect w:val="none"/>
        <w:vertAlign w:val="baseline"/>
      </w:rPr>
    </w:lvl>
  </w:abstractNum>
  <w:abstractNum w:abstractNumId="6" w15:restartNumberingAfterBreak="0">
    <w:nsid w:val="425F6A50"/>
    <w:multiLevelType w:val="multilevel"/>
    <w:tmpl w:val="BB122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CA570D0"/>
    <w:multiLevelType w:val="hybridMultilevel"/>
    <w:tmpl w:val="74BA9DC8"/>
    <w:lvl w:ilvl="0" w:tplc="A412F8B2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2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933"/>
    <w:rsid w:val="000005E5"/>
    <w:rsid w:val="00003562"/>
    <w:rsid w:val="00035FE2"/>
    <w:rsid w:val="0005496D"/>
    <w:rsid w:val="000620DA"/>
    <w:rsid w:val="0006511C"/>
    <w:rsid w:val="00073AC1"/>
    <w:rsid w:val="00075EDA"/>
    <w:rsid w:val="000919E9"/>
    <w:rsid w:val="000A3958"/>
    <w:rsid w:val="000B5017"/>
    <w:rsid w:val="000C4533"/>
    <w:rsid w:val="000D3E18"/>
    <w:rsid w:val="000D3FB4"/>
    <w:rsid w:val="000E6EE4"/>
    <w:rsid w:val="000F0156"/>
    <w:rsid w:val="0011397C"/>
    <w:rsid w:val="001336AF"/>
    <w:rsid w:val="00135DD7"/>
    <w:rsid w:val="00145971"/>
    <w:rsid w:val="0014613F"/>
    <w:rsid w:val="001461C8"/>
    <w:rsid w:val="00166273"/>
    <w:rsid w:val="00171FFB"/>
    <w:rsid w:val="001815EE"/>
    <w:rsid w:val="001927EC"/>
    <w:rsid w:val="00193A8B"/>
    <w:rsid w:val="001B2204"/>
    <w:rsid w:val="001D0E50"/>
    <w:rsid w:val="001D4A44"/>
    <w:rsid w:val="001E3A37"/>
    <w:rsid w:val="001F56E1"/>
    <w:rsid w:val="001F65B3"/>
    <w:rsid w:val="00201A08"/>
    <w:rsid w:val="0020310E"/>
    <w:rsid w:val="0020787B"/>
    <w:rsid w:val="00213081"/>
    <w:rsid w:val="00233D18"/>
    <w:rsid w:val="0023418E"/>
    <w:rsid w:val="0024018C"/>
    <w:rsid w:val="002412E9"/>
    <w:rsid w:val="002425D6"/>
    <w:rsid w:val="0026355B"/>
    <w:rsid w:val="00276586"/>
    <w:rsid w:val="002917B2"/>
    <w:rsid w:val="002A14E3"/>
    <w:rsid w:val="002A2ED6"/>
    <w:rsid w:val="002A44FE"/>
    <w:rsid w:val="002A549A"/>
    <w:rsid w:val="002B678C"/>
    <w:rsid w:val="002C6051"/>
    <w:rsid w:val="002C6E9C"/>
    <w:rsid w:val="002F331E"/>
    <w:rsid w:val="003100AD"/>
    <w:rsid w:val="0031198F"/>
    <w:rsid w:val="00313E8B"/>
    <w:rsid w:val="0032136A"/>
    <w:rsid w:val="003703C5"/>
    <w:rsid w:val="00381A24"/>
    <w:rsid w:val="003842DB"/>
    <w:rsid w:val="0039281B"/>
    <w:rsid w:val="003E13C2"/>
    <w:rsid w:val="003E610F"/>
    <w:rsid w:val="003F563B"/>
    <w:rsid w:val="004019A8"/>
    <w:rsid w:val="00402684"/>
    <w:rsid w:val="004120DB"/>
    <w:rsid w:val="004174B2"/>
    <w:rsid w:val="00417EDD"/>
    <w:rsid w:val="00430EDE"/>
    <w:rsid w:val="00444B52"/>
    <w:rsid w:val="00445EDE"/>
    <w:rsid w:val="00465615"/>
    <w:rsid w:val="004717F4"/>
    <w:rsid w:val="004A2B64"/>
    <w:rsid w:val="004A49F4"/>
    <w:rsid w:val="004B43A0"/>
    <w:rsid w:val="004B7197"/>
    <w:rsid w:val="004C2111"/>
    <w:rsid w:val="004C2C3F"/>
    <w:rsid w:val="004D32F3"/>
    <w:rsid w:val="004E4F76"/>
    <w:rsid w:val="004F2891"/>
    <w:rsid w:val="004F461A"/>
    <w:rsid w:val="004F6769"/>
    <w:rsid w:val="00505F78"/>
    <w:rsid w:val="00510DC2"/>
    <w:rsid w:val="005128F1"/>
    <w:rsid w:val="005147E4"/>
    <w:rsid w:val="00533641"/>
    <w:rsid w:val="0053519E"/>
    <w:rsid w:val="00537307"/>
    <w:rsid w:val="00573DAD"/>
    <w:rsid w:val="005A1A27"/>
    <w:rsid w:val="005A26C8"/>
    <w:rsid w:val="005A7022"/>
    <w:rsid w:val="005A77ED"/>
    <w:rsid w:val="005B7BED"/>
    <w:rsid w:val="005C50CB"/>
    <w:rsid w:val="005D2117"/>
    <w:rsid w:val="005E785A"/>
    <w:rsid w:val="005F0C0F"/>
    <w:rsid w:val="00606816"/>
    <w:rsid w:val="006113A8"/>
    <w:rsid w:val="00623084"/>
    <w:rsid w:val="006247BF"/>
    <w:rsid w:val="00642FC0"/>
    <w:rsid w:val="006530B3"/>
    <w:rsid w:val="00670533"/>
    <w:rsid w:val="00684933"/>
    <w:rsid w:val="006A3AED"/>
    <w:rsid w:val="00704848"/>
    <w:rsid w:val="00705A89"/>
    <w:rsid w:val="00734307"/>
    <w:rsid w:val="00735E18"/>
    <w:rsid w:val="00740EE1"/>
    <w:rsid w:val="00744CC8"/>
    <w:rsid w:val="00744CE1"/>
    <w:rsid w:val="00751DD0"/>
    <w:rsid w:val="00752097"/>
    <w:rsid w:val="00752286"/>
    <w:rsid w:val="00772514"/>
    <w:rsid w:val="00794AAB"/>
    <w:rsid w:val="007C6682"/>
    <w:rsid w:val="007D2DA3"/>
    <w:rsid w:val="007D43FA"/>
    <w:rsid w:val="007E6A38"/>
    <w:rsid w:val="007F053F"/>
    <w:rsid w:val="007F2276"/>
    <w:rsid w:val="007F4481"/>
    <w:rsid w:val="00800C7D"/>
    <w:rsid w:val="0084595E"/>
    <w:rsid w:val="00851CBD"/>
    <w:rsid w:val="00880B7C"/>
    <w:rsid w:val="008837FA"/>
    <w:rsid w:val="00885981"/>
    <w:rsid w:val="00887A23"/>
    <w:rsid w:val="008B6120"/>
    <w:rsid w:val="008C5F26"/>
    <w:rsid w:val="008D2366"/>
    <w:rsid w:val="008D3C5E"/>
    <w:rsid w:val="009127C0"/>
    <w:rsid w:val="009135AB"/>
    <w:rsid w:val="00914312"/>
    <w:rsid w:val="00916F4D"/>
    <w:rsid w:val="00935B3B"/>
    <w:rsid w:val="009466A2"/>
    <w:rsid w:val="00951BE9"/>
    <w:rsid w:val="00957219"/>
    <w:rsid w:val="00964C05"/>
    <w:rsid w:val="00967D77"/>
    <w:rsid w:val="0097209F"/>
    <w:rsid w:val="00975A5A"/>
    <w:rsid w:val="00981CA1"/>
    <w:rsid w:val="00993C6C"/>
    <w:rsid w:val="0099640B"/>
    <w:rsid w:val="0099759B"/>
    <w:rsid w:val="00997B38"/>
    <w:rsid w:val="009A21E7"/>
    <w:rsid w:val="009C17CC"/>
    <w:rsid w:val="009C63F9"/>
    <w:rsid w:val="009D1D45"/>
    <w:rsid w:val="009F13AA"/>
    <w:rsid w:val="009F3592"/>
    <w:rsid w:val="009F36B9"/>
    <w:rsid w:val="00A030B8"/>
    <w:rsid w:val="00A1268D"/>
    <w:rsid w:val="00A40DC3"/>
    <w:rsid w:val="00A4618D"/>
    <w:rsid w:val="00A5011B"/>
    <w:rsid w:val="00A61D2D"/>
    <w:rsid w:val="00A765EA"/>
    <w:rsid w:val="00A76DCE"/>
    <w:rsid w:val="00A77056"/>
    <w:rsid w:val="00A7794A"/>
    <w:rsid w:val="00A96BA3"/>
    <w:rsid w:val="00AC072B"/>
    <w:rsid w:val="00AC71A5"/>
    <w:rsid w:val="00AE0545"/>
    <w:rsid w:val="00AF6345"/>
    <w:rsid w:val="00B13D3F"/>
    <w:rsid w:val="00B2015A"/>
    <w:rsid w:val="00B2308D"/>
    <w:rsid w:val="00B31621"/>
    <w:rsid w:val="00B35697"/>
    <w:rsid w:val="00B4266F"/>
    <w:rsid w:val="00B435FE"/>
    <w:rsid w:val="00B4691C"/>
    <w:rsid w:val="00B5040E"/>
    <w:rsid w:val="00B609EC"/>
    <w:rsid w:val="00B8125C"/>
    <w:rsid w:val="00B82957"/>
    <w:rsid w:val="00B861BC"/>
    <w:rsid w:val="00B9241B"/>
    <w:rsid w:val="00BA7784"/>
    <w:rsid w:val="00BB7992"/>
    <w:rsid w:val="00BC372C"/>
    <w:rsid w:val="00BC4329"/>
    <w:rsid w:val="00BC66B4"/>
    <w:rsid w:val="00BC69CE"/>
    <w:rsid w:val="00BD0C71"/>
    <w:rsid w:val="00BD6DC1"/>
    <w:rsid w:val="00BF5727"/>
    <w:rsid w:val="00C125AC"/>
    <w:rsid w:val="00C24235"/>
    <w:rsid w:val="00C265A7"/>
    <w:rsid w:val="00C27F85"/>
    <w:rsid w:val="00C36041"/>
    <w:rsid w:val="00C605C5"/>
    <w:rsid w:val="00C8170F"/>
    <w:rsid w:val="00CB4255"/>
    <w:rsid w:val="00CB546E"/>
    <w:rsid w:val="00CC5F94"/>
    <w:rsid w:val="00CD54E7"/>
    <w:rsid w:val="00D000A7"/>
    <w:rsid w:val="00D07659"/>
    <w:rsid w:val="00D16407"/>
    <w:rsid w:val="00D22FFD"/>
    <w:rsid w:val="00D353CC"/>
    <w:rsid w:val="00D51855"/>
    <w:rsid w:val="00D675F7"/>
    <w:rsid w:val="00D7190F"/>
    <w:rsid w:val="00D95325"/>
    <w:rsid w:val="00DA3B5F"/>
    <w:rsid w:val="00DA47E1"/>
    <w:rsid w:val="00DD1408"/>
    <w:rsid w:val="00DE1B01"/>
    <w:rsid w:val="00DF5C75"/>
    <w:rsid w:val="00DF7F8A"/>
    <w:rsid w:val="00E33C67"/>
    <w:rsid w:val="00E42B7F"/>
    <w:rsid w:val="00E542C3"/>
    <w:rsid w:val="00E630FD"/>
    <w:rsid w:val="00E6374F"/>
    <w:rsid w:val="00E736F4"/>
    <w:rsid w:val="00E7591F"/>
    <w:rsid w:val="00E95A90"/>
    <w:rsid w:val="00EA06AC"/>
    <w:rsid w:val="00EB64BE"/>
    <w:rsid w:val="00ED3987"/>
    <w:rsid w:val="00ED5B3D"/>
    <w:rsid w:val="00EE51DA"/>
    <w:rsid w:val="00EF0912"/>
    <w:rsid w:val="00EF6116"/>
    <w:rsid w:val="00F00319"/>
    <w:rsid w:val="00F04D71"/>
    <w:rsid w:val="00F11C53"/>
    <w:rsid w:val="00F2400E"/>
    <w:rsid w:val="00F431C3"/>
    <w:rsid w:val="00F54B47"/>
    <w:rsid w:val="00F741AA"/>
    <w:rsid w:val="00F76C2E"/>
    <w:rsid w:val="00F92161"/>
    <w:rsid w:val="00F970BE"/>
    <w:rsid w:val="00FB171E"/>
    <w:rsid w:val="00FB50E3"/>
    <w:rsid w:val="00FC1443"/>
    <w:rsid w:val="00FC49DD"/>
    <w:rsid w:val="00FD06A4"/>
    <w:rsid w:val="00FD2537"/>
    <w:rsid w:val="00FD53A6"/>
    <w:rsid w:val="00FF3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47134"/>
  <w15:docId w15:val="{03B92196-76FE-4C3B-BA9F-E54C7EBF6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136A"/>
    <w:rPr>
      <w:rFonts w:ascii="Times New Roman" w:eastAsia="Times New Roman" w:hAnsi="Times New Roman" w:cs="Times New Roman"/>
      <w:lang w:val="el-GR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msonormal">
    <w:name w:val="x_msonormal"/>
    <w:basedOn w:val="a"/>
    <w:rsid w:val="009127C0"/>
    <w:pPr>
      <w:spacing w:before="100" w:beforeAutospacing="1" w:after="100" w:afterAutospacing="1"/>
    </w:pPr>
    <w:rPr>
      <w:lang w:val="en-US" w:eastAsia="en-US"/>
    </w:rPr>
  </w:style>
  <w:style w:type="paragraph" w:styleId="a3">
    <w:name w:val="List Paragraph"/>
    <w:basedOn w:val="a"/>
    <w:uiPriority w:val="34"/>
    <w:qFormat/>
    <w:rsid w:val="00D07659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4">
    <w:name w:val="No Spacing"/>
    <w:uiPriority w:val="1"/>
    <w:qFormat/>
    <w:rsid w:val="00B609EC"/>
    <w:rPr>
      <w:rFonts w:ascii="Times New Roman" w:eastAsia="Times New Roman" w:hAnsi="Times New Roman" w:cs="Times New Roman"/>
      <w:lang w:val="el-GR" w:eastAsia="el-GR"/>
    </w:rPr>
  </w:style>
  <w:style w:type="paragraph" w:styleId="Web">
    <w:name w:val="Normal (Web)"/>
    <w:basedOn w:val="a"/>
    <w:uiPriority w:val="99"/>
    <w:unhideWhenUsed/>
    <w:rsid w:val="00704848"/>
    <w:pPr>
      <w:spacing w:before="100" w:beforeAutospacing="1" w:after="100" w:afterAutospacing="1"/>
    </w:pPr>
    <w:rPr>
      <w:lang w:val="en-US" w:eastAsia="en-US"/>
    </w:rPr>
  </w:style>
  <w:style w:type="paragraph" w:customStyle="1" w:styleId="Body">
    <w:name w:val="Body"/>
    <w:rsid w:val="00A030B8"/>
    <w:rPr>
      <w:rFonts w:ascii="Helvetica Neue" w:eastAsia="Arial Unicode MS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numbering" w:customStyle="1" w:styleId="BulletBig">
    <w:name w:val="Bullet Big"/>
    <w:rsid w:val="00A030B8"/>
    <w:pPr>
      <w:numPr>
        <w:numId w:val="4"/>
      </w:numPr>
    </w:pPr>
  </w:style>
  <w:style w:type="character" w:styleId="a5">
    <w:name w:val="Strong"/>
    <w:basedOn w:val="a0"/>
    <w:uiPriority w:val="22"/>
    <w:qFormat/>
    <w:rsid w:val="0053519E"/>
    <w:rPr>
      <w:b/>
      <w:bCs/>
    </w:rPr>
  </w:style>
  <w:style w:type="character" w:styleId="-">
    <w:name w:val="Hyperlink"/>
    <w:basedOn w:val="a0"/>
    <w:uiPriority w:val="99"/>
    <w:unhideWhenUsed/>
    <w:rsid w:val="002425D6"/>
    <w:rPr>
      <w:color w:val="0563C1" w:themeColor="hyperlink"/>
      <w:u w:val="single"/>
    </w:rPr>
  </w:style>
  <w:style w:type="character" w:customStyle="1" w:styleId="1">
    <w:name w:val="Ανεπίλυτη αναφορά1"/>
    <w:basedOn w:val="a0"/>
    <w:uiPriority w:val="99"/>
    <w:semiHidden/>
    <w:unhideWhenUsed/>
    <w:rsid w:val="002425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68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45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93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5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60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39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34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58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99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44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0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1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4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7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16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1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06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5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2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94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0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1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29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8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0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84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13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29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50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6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1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1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4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3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8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2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84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66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8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63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6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02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2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8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06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9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8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1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9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3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5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2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91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48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13894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890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151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007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7533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019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195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1680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335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0779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7469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5980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4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64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5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9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5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8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5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6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2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73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5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5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1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6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40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54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11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37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129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2220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816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42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1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3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6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07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84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4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1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2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0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63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8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2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07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251061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  <w:div w:id="198418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33330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99992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60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4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1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1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2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15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53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7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4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8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0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4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9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4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8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1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4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2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8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7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6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4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0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1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56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6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9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1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5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5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2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6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8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8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0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7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4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2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4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65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6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94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98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4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1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4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0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64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8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0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2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1ED3D6-9FF1-4136-BF4F-3E491B207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792</Words>
  <Characters>4277</Characters>
  <Application>Microsoft Office Word</Application>
  <DocSecurity>0</DocSecurity>
  <Lines>35</Lines>
  <Paragraphs>10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ΦΩΤΗΣ ΜΩΡΑΚΗΣ</dc:creator>
  <cp:lastModifiedBy>User</cp:lastModifiedBy>
  <cp:revision>2</cp:revision>
  <dcterms:created xsi:type="dcterms:W3CDTF">2025-11-27T09:22:00Z</dcterms:created>
  <dcterms:modified xsi:type="dcterms:W3CDTF">2025-11-27T09:22:00Z</dcterms:modified>
</cp:coreProperties>
</file>