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Web"/>
        <w:spacing w:before="0" w:beforeAutospacing="0" w:after="0" w:afterAutospacing="0" w:line="360" w:lineRule="auto"/>
        <w:jc w:val="right"/>
        <w:rPr>
          <w:rStyle w:val="a3"/>
          <w:lang w:val="el-GR"/>
        </w:rPr>
      </w:pPr>
      <w:r>
        <w:rPr>
          <w:rStyle w:val="a3"/>
          <w:lang w:val="el-GR"/>
        </w:rPr>
        <w:t xml:space="preserve">Αθήνα, </w:t>
      </w:r>
      <w:r w:rsidR="00FF04B3">
        <w:rPr>
          <w:rStyle w:val="a3"/>
          <w:lang w:val="el-GR"/>
        </w:rPr>
        <w:t>9</w:t>
      </w:r>
      <w:r w:rsidR="007F081A">
        <w:rPr>
          <w:rStyle w:val="a3"/>
          <w:lang w:val="el-GR"/>
        </w:rPr>
        <w:t xml:space="preserve"> Δεκ</w:t>
      </w:r>
      <w:r w:rsidR="008E08BE">
        <w:rPr>
          <w:rStyle w:val="a3"/>
          <w:lang w:val="el-GR"/>
        </w:rPr>
        <w:t>εμ</w:t>
      </w:r>
      <w:r w:rsidR="00981215">
        <w:rPr>
          <w:rStyle w:val="a3"/>
          <w:lang w:val="el-GR"/>
        </w:rPr>
        <w:t>βρίου</w:t>
      </w:r>
      <w:r w:rsidR="00887707">
        <w:rPr>
          <w:rStyle w:val="a3"/>
          <w:lang w:val="el-GR"/>
        </w:rPr>
        <w:t xml:space="preserve"> 2025</w:t>
      </w:r>
    </w:p>
    <w:p w:rsidR="00FF04B3" w:rsidRDefault="00FF04B3">
      <w:pPr>
        <w:pStyle w:val="Web"/>
        <w:spacing w:before="0" w:beforeAutospacing="0" w:after="0" w:afterAutospacing="0" w:line="360" w:lineRule="auto"/>
        <w:jc w:val="right"/>
        <w:rPr>
          <w:lang w:val="el-GR"/>
        </w:rPr>
      </w:pPr>
    </w:p>
    <w:p w:rsidR="00FF04B3" w:rsidRDefault="00FF04B3" w:rsidP="00FF04B3">
      <w:pPr>
        <w:jc w:val="both"/>
      </w:pPr>
      <w:r>
        <w:rPr>
          <w:b/>
          <w:bCs/>
        </w:rPr>
        <w:t>Κ. Τσουκαλάς: «Μέχρι τώρα οι αγρότες ήταν αόρατοι για την κυβέρνηση.  Το ελάχιστο που έχει να κάνει άμεσα, είναι να αναστείλει τις υποχρεώσεις τους σε εφορία, ταμεία, τράπεζες και funds»</w:t>
      </w:r>
    </w:p>
    <w:p w:rsidR="00FF04B3" w:rsidRDefault="00FF04B3" w:rsidP="00FF04B3">
      <w:pPr>
        <w:jc w:val="both"/>
      </w:pPr>
    </w:p>
    <w:p w:rsidR="00FF04B3" w:rsidRDefault="00FF04B3" w:rsidP="00FF04B3">
      <w:pPr>
        <w:jc w:val="both"/>
      </w:pPr>
      <w:r>
        <w:br/>
        <w:t>Στην εκπομπή του ΕΡΤNEWS «</w:t>
      </w:r>
      <w:proofErr w:type="spellStart"/>
      <w:r>
        <w:t>Newsroom</w:t>
      </w:r>
      <w:proofErr w:type="spellEnd"/>
      <w:r>
        <w:t>» με τον δημοσιογράφο Γιώργο Σιαδήμα βρέθηκε καλεσμένος ο Εκπρόσωπος Τύπου του ΠΑΣΟΚ – Κινήματος Αλλαγής, Κώστας Τσουκαλάς.</w:t>
      </w:r>
      <w:r>
        <w:br/>
        <w:t> </w:t>
      </w:r>
      <w:r>
        <w:br/>
        <w:t>Ερωτηθείς, αρχικά, για τις σκηνές μεταξύ αγροτών και αστυνομικών δυνάμεων που κάνουν από χθες το γύρο των ΜΜΕ, ο κ. Τσουκαλάς τόνισε πως «το ΠΑΣΟΚ καταδικάζει κάθε μορφή βίας. Δεν έχει την ανάγκη η παράταξή μας να δώσει τώρα τα διαπιστευτήριά της σε αυτά τα ζητήματα, όλη η πορεία μας έχει αναδείξει τη στάση μας.</w:t>
      </w:r>
      <w:r>
        <w:rPr>
          <w:b/>
          <w:bCs/>
        </w:rPr>
        <w:t xml:space="preserve"> Η θέση μας είναι καθαρή και κρυστάλλινη. Κατά τη γνώμη μας, αυτά τα μεμονωμένα περιστατικά δεν βοηθάνε τον αγώνα των αγροτών. Εμείς στεκόμαστε δίπλα στα αιτήματα των ανθρώπων του πρωτογενούς τομέα που τόσα δεινά τους έχει σωρεύσει η κυβερνητική πολιτική</w:t>
      </w:r>
      <w:r>
        <w:t>».</w:t>
      </w:r>
    </w:p>
    <w:p w:rsidR="00FF04B3" w:rsidRDefault="00FF04B3" w:rsidP="00FF04B3">
      <w:pPr>
        <w:jc w:val="both"/>
      </w:pPr>
    </w:p>
    <w:p w:rsidR="00FF04B3" w:rsidRDefault="00FF04B3" w:rsidP="00FF04B3">
      <w:pPr>
        <w:jc w:val="both"/>
      </w:pPr>
      <w:r>
        <w:t xml:space="preserve">«Η λογική που αντιτάσσουν στελέχη της Νέας Δημοκρατίας περί εγκληματικής οργάνωσης δεν ευσταθεί. Μία είναι η εγκληματική οργάνωση και έχει σκιαγραφηθεί πλήρως από την Ευρωπαϊκή Εισαγγελία, είναι η γαλάζια εγκληματική οργάνωση που συντόνισε το μεγάλο φαγοπότι στον ΟΠΕΚΕΠΕ. Χωρίς να γνωρίζω την δικογραφία, δεν μπορώ να πιστέψω ότι στην περίπτωση που αναφέρει η κυβέρνηση υπάρχουν οι νομικές προϋποθέσεις ώστε να προκύψει ο χαρακτηρισμός αυτός. Εγκληματική οργάνωση σημαίνει ότι υπάρχει ιεραρχία, ενημέρωση και δομή πριν </w:t>
      </w:r>
      <w:proofErr w:type="spellStart"/>
      <w:r>
        <w:t>τελεστεί</w:t>
      </w:r>
      <w:proofErr w:type="spellEnd"/>
      <w:r>
        <w:t xml:space="preserve"> ένα αδίκημα» πρόσθεσε.</w:t>
      </w:r>
      <w:r>
        <w:br/>
        <w:t> </w:t>
      </w:r>
      <w:r>
        <w:br/>
        <w:t>Ο Εκπρόσωπος Τύπου του ΠΑΣΟΚ, με τις κινητοποιήσεις των αγροτών να εντείνονται, επισήμανε ότι «</w:t>
      </w:r>
      <w:r>
        <w:rPr>
          <w:b/>
          <w:bCs/>
        </w:rPr>
        <w:t>έως τώρα οι αγρότες ήταν αόρατοι για την κυβέρνηση. Ορατοί έγιναν όταν βγήκαν στους δρόμους</w:t>
      </w:r>
      <w:r>
        <w:t>. Προφανώς όσα συμβαίνουν στη ζωή αυτών των ανθρώπων δεν είναι λεπτομέρειες, όπως πιστεύει η Νέα Δημοκρατία. Τ</w:t>
      </w:r>
      <w:r>
        <w:rPr>
          <w:b/>
          <w:bCs/>
        </w:rPr>
        <w:t>α κλειδιά για να υπάρξει αποκλιμάκωση των μπλόκων τα κρατά η κυβέρνηση</w:t>
      </w:r>
      <w:r>
        <w:t xml:space="preserve">. Έως τώρα δεν φαίνεται να έχει πάρει στα σοβαρά την κατάσταση. Ένα απλό παράδειγμα είναι η καθυστέρηση των πληρωμών των αγροτών που είναι αποτέλεσμα του πλιάτσικου που έγινε στον ΟΠΕΚΕΠΕ. Αυτό δεν το λέω εγώ αλλά αν δει κάποιος τα νούμερα που έχουν προκύψει από την Εξεταστική Επιτροπή, θα μπορέσει να το αντιληφθεί. Ο </w:t>
      </w:r>
      <w:r>
        <w:rPr>
          <w:b/>
          <w:bCs/>
        </w:rPr>
        <w:t xml:space="preserve">κ. Βορίδης το 2019 βρήκε 352.000 στρέμματα επιδοτούμενων </w:t>
      </w:r>
      <w:proofErr w:type="spellStart"/>
      <w:r>
        <w:rPr>
          <w:b/>
          <w:bCs/>
        </w:rPr>
        <w:t>βοσκοτοπικών</w:t>
      </w:r>
      <w:proofErr w:type="spellEnd"/>
      <w:r>
        <w:rPr>
          <w:b/>
          <w:bCs/>
        </w:rPr>
        <w:t xml:space="preserve"> εκτάσεων, την ίδια χρονιά τα έκανε 670.000 και το 2020 με τις αποφάσεις που ελήφθησαν  τα εκτόξευσε στα 1.569.000. Αντιλαμβάνεστε λοιπόν πως λειτούργησε,  πως δημιουργήθηκε ο χώρος  για να οργανωθεί ένα τεράστιο σκάνδαλο. </w:t>
      </w:r>
      <w:r>
        <w:t xml:space="preserve">Τώρα που οι άνθρωποι αυτοί οργανώνονται και αντιδρούν, </w:t>
      </w:r>
      <w:r>
        <w:rPr>
          <w:b/>
          <w:bCs/>
        </w:rPr>
        <w:t xml:space="preserve">η κυβέρνηση έρχεται και ενεργοποιεί τον χειρότερο κοινωνικό αυτοματισμό για να δυσφημήσει τον αγώνα τους. </w:t>
      </w:r>
      <w:r>
        <w:t>Τα επίχειρα αυτής της στρατηγικής τρόμου και πόλωσης, εισπράττει σήμερα από την κοινωνία η κυβέρνηση».</w:t>
      </w:r>
    </w:p>
    <w:p w:rsidR="00FF04B3" w:rsidRDefault="00FF04B3" w:rsidP="00FF04B3">
      <w:pPr>
        <w:jc w:val="both"/>
      </w:pPr>
      <w:r>
        <w:br/>
        <w:t>Αναδεικνύοντας την αναλγησία και την καθυστέρηση ανάληψης πρωτοβουλιών από την κυβέρνησης, ο Κώστας Τσουκαλάς σταχυολόγησε τα όσα πρότεινε εδώ και μήνες το ΠΑΣΟΚ για να αναταχθεί ο πρωτογενής τομέας.</w:t>
      </w:r>
      <w:r>
        <w:br/>
        <w:t xml:space="preserve">«Εμείς, από την πλευρά μας, λέγαμε να γίνουν νωρίτερα οι δηλώσεις ΟΣΔΕ ώστε να γίνουν πιο άμεσα </w:t>
      </w:r>
      <w:r>
        <w:lastRenderedPageBreak/>
        <w:t>οι έλεγχοι. Η κυβέρνηση έκλεινε τα αυτιά της. Ενώ, πείτε μου ένα λόγο που δεν έγινε δεκτή ούτε η πρόταση του ΠΑΣΟΚ που αφορούσε στην αναστολή δόσεων στην εφορία, τα ταμεία και τα δάνεια σε funds και τράπεζες. Αφού η κυβέρνηση γνώριζε το υψηλό ενεργειακό κόστος, το κόστος λιπασμάτων και εφοδίων και αφού με την αδυναμία ελέγχων γνώριζε ότι θα αργήσει να τους πληρώσει, γιατί δεν συμφώνησε με όσα προτείναμε και οδηγεί αυτούς τους ανθρώπους στην χρεοκοπία;»</w:t>
      </w:r>
    </w:p>
    <w:p w:rsidR="00FF04B3" w:rsidRPr="00FF04B3" w:rsidRDefault="00FF04B3" w:rsidP="00FF04B3">
      <w:pPr>
        <w:jc w:val="both"/>
        <w:rPr>
          <w:b/>
          <w:bCs/>
        </w:rPr>
      </w:pPr>
      <w:r>
        <w:br/>
        <w:t xml:space="preserve">Πιο αναλυτικά, ανέφερε ότι «πρέπει, πρώτα απ’ όλα, να δούμε την επιβολή πλαφόν στα αγροτικά εφόδια και το ζήτημα της αναστολής δόσεων σε εφορία, ταμεία, funds και </w:t>
      </w:r>
      <w:proofErr w:type="spellStart"/>
      <w:r>
        <w:t>servicers</w:t>
      </w:r>
      <w:proofErr w:type="spellEnd"/>
      <w:r>
        <w:t xml:space="preserve">. Ταυτόχρονα, πρέπει να δούμε το πως θα γίνονται νωρίτερα οι δηλώσεις ΟΣΔΕ. Δεν ήταν δική μας επιλογή να διαλυθεί ο ΟΠΕΚΕΠΕ. Το ΠΑΣΟΚ έλεγε να αναδιοργανωθεί ο Οργανισμός σε άλλη βάση με διαφάνεια και αξιοπιστία. Όλα όσα αναφέρω μπορούν να γίνουν ως μεταβατικό στάδιο για να προστατεύσουμε τους αγρότες από την οικονομική καταστροφή. </w:t>
      </w:r>
      <w:r>
        <w:rPr>
          <w:b/>
          <w:bCs/>
        </w:rPr>
        <w:t xml:space="preserve">Σήμερα η κυβέρνηση τους </w:t>
      </w:r>
      <w:bookmarkStart w:id="0" w:name="_GoBack"/>
      <w:bookmarkEnd w:id="0"/>
      <w:r>
        <w:rPr>
          <w:b/>
          <w:bCs/>
        </w:rPr>
        <w:t>χ</w:t>
      </w:r>
      <w:r>
        <w:rPr>
          <w:b/>
          <w:bCs/>
        </w:rPr>
        <w:t>ρεοκοπεί και έχει υπονομεύσει το μέλλον πολλών γενεών του πρωτογενούς τομέα και άρα το μέλλον της χώρας</w:t>
      </w:r>
      <w:r>
        <w:t>. Όταν ερημώνει η περιφέρεια, όταν Ελλάδα για την κυβέρνηση είναι μόνο η Αθήνα και την περιφέρεια την ξεχνάει, η εθνική υπόθεση πλήττεται στον πυρήνα της».</w:t>
      </w:r>
      <w:r>
        <w:br/>
        <w:t> </w:t>
      </w:r>
      <w:r>
        <w:br/>
        <w:t>Για το αφήγημα ενδεχόμενων μακροχρόνιων παθογενειών, ο κ. Τσουκαλάς πρότεινε να παρακολουθήσουν την Εξεταστική Επιτροπή καθώς «εκεί </w:t>
      </w:r>
      <w:r>
        <w:rPr>
          <w:b/>
          <w:bCs/>
        </w:rPr>
        <w:t>κάθε απόπειρα συμψηφισμού από την κυβέρνηση για τα πεπραγμένα ετών στον ΟΠΕΚΕΠΕ έχει καταρρεύσει παταγωδώς. Στην Εξεταστική βλέπουμε τα τζόκερ να πηγαίνουν σύννεφο και αυτά τα στελέχη να παραμένουν μέλη της Νέας Δημοκρατίας και ανθρώπους να παθαίνουν αμνησία και να μη θυμούνται με ποιους συνομιλούσαν. Το αφήγημα περί χρόνιων παθογενειών και η προσπάθεια επίρριψης ευθυνών γενικά  έχουν καταρρεύσει σε απευθείας  μετάδοση και οι μάσκες έχουν πέσει».</w:t>
      </w:r>
    </w:p>
    <w:p w:rsidR="00FF04B3" w:rsidRDefault="00FF04B3" w:rsidP="00FF04B3">
      <w:pPr>
        <w:jc w:val="both"/>
      </w:pPr>
      <w:r>
        <w:rPr>
          <w:b/>
          <w:bCs/>
        </w:rPr>
        <w:br/>
      </w:r>
      <w:r>
        <w:t xml:space="preserve">«Δεν θα πούμε στους αγρότες το πως θα διεκδικήσουν τα δίκαια αιτήματά τους. Αυτή που διοργανώνει τον τρόπο κινητοποίησής τους είναι η κυβέρνηση. </w:t>
      </w:r>
      <w:r>
        <w:rPr>
          <w:b/>
          <w:bCs/>
        </w:rPr>
        <w:t>Στις 5 Δεκεμβρίου η συνάντησή των αγροτών με τον κ. Χατζηδάκη ακυρώθηκε, τώρα που βγήκαν στους δρόμους τους θυμήθηκαν;»,</w:t>
      </w:r>
      <w:r>
        <w:t xml:space="preserve"> διερωτήθηκε και πρόσθεσε:</w:t>
      </w:r>
      <w:r>
        <w:br/>
        <w:t xml:space="preserve">«Να αξιολογηθεί λοιπόν από τους πολίτες ότι </w:t>
      </w:r>
      <w:r>
        <w:rPr>
          <w:b/>
          <w:bCs/>
        </w:rPr>
        <w:t>η κυβέρνηση δεν ήθελε διάλογο ενώπιον και των υπολοίπων μελών της εθνικής αντιπροσωπείας. Αν αυτός είναι σοβαρός λόγος για να μην κάνει διάλογο με τους αγρότες και σήμερα να τους καταγγέλλει όπου είναι στους δρόμους, ενώ εκείνοι αρνήθηκαν να τους δει, νομίζω ότι ο κόσμος βγάζει συμπεράσματα.</w:t>
      </w:r>
      <w:r>
        <w:rPr>
          <w:b/>
          <w:bCs/>
        </w:rPr>
        <w:br/>
        <w:t>Η κυβέρνηση έπαιζε κρυφτό εδώ και μήνες με το θέμα της ευλογιάς. Το αποτέλεσμα; Αυτή η αδράνεια είναι καταστροφική για το ζωικό κεφάλαιο της χώρας».</w:t>
      </w:r>
      <w:r>
        <w:br/>
        <w:t> </w:t>
      </w:r>
      <w:r>
        <w:br/>
        <w:t> </w:t>
      </w:r>
      <w:r>
        <w:br/>
        <w:t>«Αν το ΠΑΣΟΚ ήταν κυβέρνηση δεν θα είχε γίνει αυτό το φαγοπότι στον ΟΠΕΚΕΠΕ ούτε θα περνούσαν Υπουργοί ως θεατές από του υπουργείο. Μόνη εξαίρεση, ενδεχομένως, ο κ. Γεωργαντάς που πήγε να τα συμμαζέψει και, όπως φαίνεται από τη δικογραφία, τον έδιωξαν για να συνεχίσουν τη λάθος συνταγή οι διάδοχοι του» σχολίασε καταληκτικά επί του ζητήματος.</w:t>
      </w:r>
      <w:r>
        <w:br/>
        <w:t> </w:t>
      </w:r>
      <w:r>
        <w:br/>
        <w:t xml:space="preserve">Ολοκληρώνοντας την τοποθέτησή του, ο Κώστας Τσουκαλάς στάθηκε στο ζήτημα του ΙΝΕΔΙΒΙΜ: «Για το ζήτημα του ΙΝΕΔΙΒΙΜ η κυβέρνηση δεν μας έχει απαντήσει. </w:t>
      </w:r>
      <w:r>
        <w:rPr>
          <w:b/>
          <w:bCs/>
        </w:rPr>
        <w:t>Εδώ υπάρχουν δημοσιεύματα που σκιαγραφούν μια τριγωνική σχέση μεταξύ στελεχών της ΟΝΝΕΔ, του ΙΝΕΔΙΒΙΜ και ιδιωτικών εταιρειών που φαίνεται να άνοιγαν λίγες μέρες πριν τους διαγωνισμούς. Μάλιστα τα ίδια δημοσιεύματα εμπλέκουν ακόμη και βουλευτή της κυβέρνησης που έπαιρνε δουλειές. Περιμένουμε την απάντηση της κυβέρνησης</w:t>
      </w:r>
      <w:r>
        <w:t>».</w:t>
      </w:r>
    </w:p>
    <w:p w:rsidR="00FF04B3" w:rsidRDefault="00FF04B3" w:rsidP="00FF04B3">
      <w:pPr>
        <w:jc w:val="both"/>
      </w:pPr>
    </w:p>
    <w:p w:rsidR="00FF04B3" w:rsidRDefault="00FF04B3" w:rsidP="00FF04B3">
      <w:pPr>
        <w:jc w:val="both"/>
      </w:pPr>
      <w:r>
        <w:t xml:space="preserve">Ενώ στον απόηχο της εκδήλωσης της εφημερίδας «Δημοκρατία» σημείωσε: «κατά τη γνώμη μου, ο κ. Καραμανλής είπε το αυτονόητο – </w:t>
      </w:r>
      <w:r>
        <w:rPr>
          <w:b/>
          <w:bCs/>
        </w:rPr>
        <w:t xml:space="preserve">η δικαστική διερεύνηση της υπόθεσης των υποκλοπών δεν έδωσε απαντήσεις και υπάρχουν εύλογες σκιές στην εύρυθμη λειτουργία της δικαιοσύνης. </w:t>
      </w:r>
      <w:r>
        <w:t xml:space="preserve">Αυτά τα είχε πει και ο Νίκος Ανδρουλάκης σε πιο ήπια εκδοχή και όλοι είχαν βγει τότε στα κάγκελα καταγγέλλοντας τον. Περιμένω ένα σχόλιο από την κυβέρνηση, και σε αυτό αλλά και σε όσα ακούστηκαν για μονοπρόσωπη άσκησης εξουσίας, για αδράνεια των θεσμών και για προσχηματική λειτουργία του Κοινοβουλίου. Είναι φανερό ότι η ανάγκη για πολιτική αλλαγή είναι επιτακτική. Η </w:t>
      </w:r>
      <w:r>
        <w:lastRenderedPageBreak/>
        <w:t>μόνη λύση και η μόνη εγγύηση και για την αποκατάσταση των θεσμών και των ανισοτήτων και του ρυθμού ανάπτυξης, που βγαίνει συνεχώς μειούμενος, είναι το ΠΑΣΟΚ.</w:t>
      </w:r>
      <w:r>
        <w:t xml:space="preserve"> </w:t>
      </w:r>
      <w:r>
        <w:t xml:space="preserve">Εμάς ο αγώνας μας είναι </w:t>
      </w:r>
      <w:proofErr w:type="spellStart"/>
      <w:r>
        <w:t>μονομέτωπος</w:t>
      </w:r>
      <w:proofErr w:type="spellEnd"/>
      <w:r>
        <w:t xml:space="preserve"> απέναντι στη Νέα Δημοκρατία. Αυτός είναι ο αντίπαλός μας. Προφανώς, θα απαντήσουμε σε κάθε στρατηγική, η οποία διευκολύνει τη Νέα Δημοκρατία αλλά το μόνο κόμμα το οποίο έχει εναλλακτικό πολιτικό σχέδιο, το μόνο κόμμα το οποίο κάνει ουσιαστική αντιπολίτευση είναι το ΠΑΣΟΚ – Κίνημα Αλλαγής».</w:t>
      </w:r>
    </w:p>
    <w:p w:rsidR="00EC50FC" w:rsidRPr="00FF04B3" w:rsidRDefault="00EC50FC" w:rsidP="00FF04B3">
      <w:pPr>
        <w:jc w:val="center"/>
        <w:rPr>
          <w:lang w:eastAsia="en-US"/>
        </w:rPr>
      </w:pPr>
    </w:p>
    <w:sectPr w:rsidR="00EC50FC" w:rsidRPr="00FF04B3">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606816"/>
    <w:rsid w:val="006113A8"/>
    <w:rsid w:val="006247BF"/>
    <w:rsid w:val="006405DB"/>
    <w:rsid w:val="00642FC0"/>
    <w:rsid w:val="00660CDE"/>
    <w:rsid w:val="0066763D"/>
    <w:rsid w:val="00670533"/>
    <w:rsid w:val="00684933"/>
    <w:rsid w:val="006A3AED"/>
    <w:rsid w:val="00704848"/>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04B3"/>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F1231A"/>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1881437429">
      <w:bodyDiv w:val="1"/>
      <w:marLeft w:val="0"/>
      <w:marRight w:val="0"/>
      <w:marTop w:val="0"/>
      <w:marBottom w:val="0"/>
      <w:divBdr>
        <w:top w:val="none" w:sz="0" w:space="0" w:color="auto"/>
        <w:left w:val="none" w:sz="0" w:space="0" w:color="auto"/>
        <w:bottom w:val="none" w:sz="0" w:space="0" w:color="auto"/>
        <w:right w:val="none" w:sz="0" w:space="0" w:color="auto"/>
      </w:divBdr>
      <w:divsChild>
        <w:div w:id="2008046300">
          <w:marLeft w:val="0"/>
          <w:marRight w:val="0"/>
          <w:marTop w:val="0"/>
          <w:marBottom w:val="0"/>
          <w:divBdr>
            <w:top w:val="none" w:sz="0" w:space="0" w:color="auto"/>
            <w:left w:val="none" w:sz="0" w:space="0" w:color="auto"/>
            <w:bottom w:val="none" w:sz="0" w:space="0" w:color="auto"/>
            <w:right w:val="none" w:sz="0" w:space="0" w:color="auto"/>
          </w:divBdr>
        </w:div>
        <w:div w:id="1442335172">
          <w:marLeft w:val="0"/>
          <w:marRight w:val="0"/>
          <w:marTop w:val="0"/>
          <w:marBottom w:val="0"/>
          <w:divBdr>
            <w:top w:val="none" w:sz="0" w:space="0" w:color="auto"/>
            <w:left w:val="none" w:sz="0" w:space="0" w:color="auto"/>
            <w:bottom w:val="none" w:sz="0" w:space="0" w:color="auto"/>
            <w:right w:val="none" w:sz="0" w:space="0" w:color="auto"/>
          </w:divBdr>
        </w:div>
        <w:div w:id="280067803">
          <w:marLeft w:val="0"/>
          <w:marRight w:val="0"/>
          <w:marTop w:val="0"/>
          <w:marBottom w:val="0"/>
          <w:divBdr>
            <w:top w:val="none" w:sz="0" w:space="0" w:color="auto"/>
            <w:left w:val="none" w:sz="0" w:space="0" w:color="auto"/>
            <w:bottom w:val="none" w:sz="0" w:space="0" w:color="auto"/>
            <w:right w:val="none" w:sz="0" w:space="0" w:color="auto"/>
          </w:divBdr>
        </w:div>
        <w:div w:id="953443788">
          <w:marLeft w:val="0"/>
          <w:marRight w:val="0"/>
          <w:marTop w:val="0"/>
          <w:marBottom w:val="0"/>
          <w:divBdr>
            <w:top w:val="none" w:sz="0" w:space="0" w:color="auto"/>
            <w:left w:val="none" w:sz="0" w:space="0" w:color="auto"/>
            <w:bottom w:val="none" w:sz="0" w:space="0" w:color="auto"/>
            <w:right w:val="none" w:sz="0" w:space="0" w:color="auto"/>
          </w:divBdr>
        </w:div>
        <w:div w:id="1915048730">
          <w:marLeft w:val="0"/>
          <w:marRight w:val="0"/>
          <w:marTop w:val="0"/>
          <w:marBottom w:val="0"/>
          <w:divBdr>
            <w:top w:val="none" w:sz="0" w:space="0" w:color="auto"/>
            <w:left w:val="none" w:sz="0" w:space="0" w:color="auto"/>
            <w:bottom w:val="none" w:sz="0" w:space="0" w:color="auto"/>
            <w:right w:val="none" w:sz="0" w:space="0" w:color="auto"/>
          </w:divBdr>
        </w:div>
        <w:div w:id="855070998">
          <w:marLeft w:val="0"/>
          <w:marRight w:val="0"/>
          <w:marTop w:val="0"/>
          <w:marBottom w:val="0"/>
          <w:divBdr>
            <w:top w:val="none" w:sz="0" w:space="0" w:color="auto"/>
            <w:left w:val="none" w:sz="0" w:space="0" w:color="auto"/>
            <w:bottom w:val="none" w:sz="0" w:space="0" w:color="auto"/>
            <w:right w:val="none" w:sz="0" w:space="0" w:color="auto"/>
          </w:divBdr>
        </w:div>
        <w:div w:id="915357975">
          <w:marLeft w:val="0"/>
          <w:marRight w:val="0"/>
          <w:marTop w:val="0"/>
          <w:marBottom w:val="0"/>
          <w:divBdr>
            <w:top w:val="none" w:sz="0" w:space="0" w:color="auto"/>
            <w:left w:val="none" w:sz="0" w:space="0" w:color="auto"/>
            <w:bottom w:val="none" w:sz="0" w:space="0" w:color="auto"/>
            <w:right w:val="none" w:sz="0" w:space="0" w:color="auto"/>
          </w:divBdr>
        </w:div>
        <w:div w:id="702749463">
          <w:marLeft w:val="0"/>
          <w:marRight w:val="0"/>
          <w:marTop w:val="0"/>
          <w:marBottom w:val="0"/>
          <w:divBdr>
            <w:top w:val="none" w:sz="0" w:space="0" w:color="auto"/>
            <w:left w:val="none" w:sz="0" w:space="0" w:color="auto"/>
            <w:bottom w:val="none" w:sz="0" w:space="0" w:color="auto"/>
            <w:right w:val="none" w:sz="0" w:space="0" w:color="auto"/>
          </w:divBdr>
        </w:div>
        <w:div w:id="1649748309">
          <w:marLeft w:val="0"/>
          <w:marRight w:val="0"/>
          <w:marTop w:val="0"/>
          <w:marBottom w:val="0"/>
          <w:divBdr>
            <w:top w:val="none" w:sz="0" w:space="0" w:color="auto"/>
            <w:left w:val="none" w:sz="0" w:space="0" w:color="auto"/>
            <w:bottom w:val="none" w:sz="0" w:space="0" w:color="auto"/>
            <w:right w:val="none" w:sz="0" w:space="0" w:color="auto"/>
          </w:divBdr>
        </w:div>
        <w:div w:id="723217446">
          <w:marLeft w:val="0"/>
          <w:marRight w:val="0"/>
          <w:marTop w:val="0"/>
          <w:marBottom w:val="0"/>
          <w:divBdr>
            <w:top w:val="none" w:sz="0" w:space="0" w:color="auto"/>
            <w:left w:val="none" w:sz="0" w:space="0" w:color="auto"/>
            <w:bottom w:val="none" w:sz="0" w:space="0" w:color="auto"/>
            <w:right w:val="none" w:sz="0" w:space="0" w:color="auto"/>
          </w:divBdr>
        </w:div>
        <w:div w:id="217322757">
          <w:marLeft w:val="0"/>
          <w:marRight w:val="0"/>
          <w:marTop w:val="0"/>
          <w:marBottom w:val="0"/>
          <w:divBdr>
            <w:top w:val="none" w:sz="0" w:space="0" w:color="auto"/>
            <w:left w:val="none" w:sz="0" w:space="0" w:color="auto"/>
            <w:bottom w:val="none" w:sz="0" w:space="0" w:color="auto"/>
            <w:right w:val="none" w:sz="0" w:space="0" w:color="auto"/>
          </w:divBdr>
        </w:div>
      </w:divsChild>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19F3B-E0B9-44F7-9193-F16E7F0F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6410</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2025-12-09T12:01:00Z</dcterms:created>
  <dcterms:modified xsi:type="dcterms:W3CDTF">2025-12-09T12:01:00Z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