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740A05" w:rsidRPr="002C2AE4" w:rsidRDefault="00740A05" w:rsidP="00740A05">
      <w:pPr>
        <w:spacing w:line="276" w:lineRule="auto"/>
        <w:ind w:left="1260" w:right="26"/>
        <w:jc w:val="right"/>
        <w:rPr>
          <w:b/>
          <w:bCs/>
          <w:color w:val="000000" w:themeColor="text1"/>
        </w:rPr>
      </w:pPr>
      <w:r w:rsidRPr="00BB70B1">
        <w:rPr>
          <w:b/>
          <w:bCs/>
          <w:color w:val="000000" w:themeColor="text1"/>
        </w:rPr>
        <w:t>Αθήνα,</w:t>
      </w:r>
      <w:r>
        <w:rPr>
          <w:b/>
          <w:bCs/>
          <w:color w:val="000000" w:themeColor="text1"/>
        </w:rPr>
        <w:t xml:space="preserve"> 7 Ιανουαρίου 2026</w:t>
      </w:r>
    </w:p>
    <w:p w:rsidR="003A3ADA" w:rsidRDefault="003A3ADA" w:rsidP="003A3ADA">
      <w:pPr>
        <w:spacing w:line="276" w:lineRule="auto"/>
        <w:ind w:left="1260" w:right="26"/>
        <w:jc w:val="right"/>
        <w:rPr>
          <w:b/>
          <w:bCs/>
        </w:rPr>
      </w:pPr>
      <w:r>
        <w:rPr>
          <w:b/>
          <w:bCs/>
        </w:rPr>
        <w:t xml:space="preserve">  </w:t>
      </w:r>
    </w:p>
    <w:p w:rsidR="00740A05" w:rsidRPr="00924B61" w:rsidRDefault="00740A05" w:rsidP="00924B61">
      <w:pPr>
        <w:spacing w:before="100" w:beforeAutospacing="1" w:after="100" w:afterAutospacing="1"/>
        <w:jc w:val="center"/>
        <w:outlineLvl w:val="1"/>
        <w:rPr>
          <w:b/>
          <w:bCs/>
        </w:rPr>
      </w:pPr>
      <w:bookmarkStart w:id="0" w:name="_Hlk218592799"/>
      <w:r w:rsidRPr="00924B61">
        <w:rPr>
          <w:b/>
          <w:bCs/>
        </w:rPr>
        <w:t>Ενέργεια για τους αγρότες: από την προσχηματική στήριξη στην ανάγκη για πραγματική ενεργειακή δικαιοσύνη</w:t>
      </w:r>
    </w:p>
    <w:p w:rsidR="00740A05" w:rsidRPr="00924B61" w:rsidRDefault="00740A05" w:rsidP="00924B61">
      <w:pPr>
        <w:spacing w:before="100" w:beforeAutospacing="1" w:after="100" w:afterAutospacing="1"/>
        <w:jc w:val="center"/>
        <w:outlineLvl w:val="1"/>
        <w:rPr>
          <w:b/>
          <w:bCs/>
        </w:rPr>
      </w:pPr>
      <w:r w:rsidRPr="00924B61">
        <w:rPr>
          <w:b/>
          <w:bCs/>
        </w:rPr>
        <w:t xml:space="preserve">Άρθρο του Θανάση Πετρόπουλου, Γραμματέα Τομέα Αγροτικής Ανάπτυξης ΠΑΣΟΚ &amp; Κώστα </w:t>
      </w:r>
      <w:proofErr w:type="spellStart"/>
      <w:r w:rsidRPr="00924B61">
        <w:rPr>
          <w:b/>
          <w:bCs/>
        </w:rPr>
        <w:t>Μαθιουδάκη</w:t>
      </w:r>
      <w:proofErr w:type="spellEnd"/>
      <w:r w:rsidRPr="00924B61">
        <w:rPr>
          <w:b/>
          <w:bCs/>
        </w:rPr>
        <w:t xml:space="preserve">, Γραμματέα Τομέα Ενέργειας ΠΑΣΟΚ στο </w:t>
      </w:r>
      <w:proofErr w:type="spellStart"/>
      <w:r w:rsidRPr="00924B61">
        <w:rPr>
          <w:b/>
          <w:bCs/>
        </w:rPr>
        <w:t>iefimerida.gr</w:t>
      </w:r>
      <w:proofErr w:type="spellEnd"/>
    </w:p>
    <w:p w:rsidR="00740A05" w:rsidRPr="00924B61" w:rsidRDefault="00740A05" w:rsidP="00924B61">
      <w:pPr>
        <w:spacing w:before="100" w:beforeAutospacing="1" w:after="100" w:afterAutospacing="1"/>
        <w:jc w:val="both"/>
        <w:outlineLvl w:val="1"/>
      </w:pPr>
      <w:r w:rsidRPr="00924B61">
        <w:t xml:space="preserve">Η πολιτική για το αγροτικό ρεύμα αποτελεί σήμερα ένα από τα πιο χαρακτηριστικά παραδείγματα του πώς μια κυβερνητική πρωτοβουλία παρουσιάζεται ως στήριξη, αλλά να λειτουργεί τελικά εις βάρος εκείνων που υποτίθεται ότι προστατεύει. Το πρόγραμμα ΓΑΙΑ δεν κατόρθωσε να διαμορφώσει ένα σταθερό και πραγματικά προνομιακό πλαίσιο για τους αγρότες. Αντίθετα, εγκλώβισε χιλιάδες παραγωγούς σε ένα σύνθετο και μακροχρόνιο σχήμα, με τιμές που πλέον προσεγγίζουν </w:t>
      </w:r>
      <w:r w:rsidR="00924B61" w:rsidRPr="00924B61">
        <w:t>αυτές</w:t>
      </w:r>
      <w:r w:rsidRPr="00924B61">
        <w:t xml:space="preserve"> π</w:t>
      </w:r>
      <w:r w:rsidR="00924B61">
        <w:t>ου διατί</w:t>
      </w:r>
      <w:r w:rsidRPr="00924B61">
        <w:t>θενται στην αγορά. Την ίδια στιγμή, η ΔΕΗ, μέσω του προγράμματος, εξασφάλισε προτεραιότητα στον ενεργειακό χώρο του δικτύου και σημαντικά πλεονεκτήματα για την ανάπτυξη έργων ΑΠΕ. Όμως τα οφέλη αυτά δεν επέστρεψαν ποτέ στους αγρότες, με τη μορφή ουσιαστικά χαμηλότερων τιμών.</w:t>
      </w:r>
    </w:p>
    <w:p w:rsidR="00740A05" w:rsidRPr="00924B61" w:rsidRDefault="00740A05" w:rsidP="00924B61">
      <w:pPr>
        <w:spacing w:before="100" w:beforeAutospacing="1" w:after="100" w:afterAutospacing="1"/>
        <w:jc w:val="both"/>
      </w:pPr>
      <w:r w:rsidRPr="00924B61">
        <w:t xml:space="preserve">Απέναντι σε αυτήν την πραγματικότητα, καταθέτουμε συγκεκριμένη, κοστολογημένη και εφαρμόσιμη </w:t>
      </w:r>
      <w:r w:rsidRPr="00924B61">
        <w:rPr>
          <w:b/>
          <w:bCs/>
        </w:rPr>
        <w:t>πρόταση</w:t>
      </w:r>
      <w:r w:rsidRPr="00924B61">
        <w:t>:</w:t>
      </w:r>
      <w:r w:rsidR="00924B61">
        <w:t xml:space="preserve"> </w:t>
      </w:r>
      <w:r w:rsidRPr="00924B61">
        <w:rPr>
          <w:b/>
          <w:bCs/>
        </w:rPr>
        <w:t xml:space="preserve">ανώτατη τιμή ενέργειας 7 λεπτά την κιλοβατώρα </w:t>
      </w:r>
      <w:r w:rsidRPr="00924B61">
        <w:t>για πέντε χρόνια</w:t>
      </w:r>
      <w:r w:rsidRPr="00924B61">
        <w:rPr>
          <w:lang w:val="en-US"/>
        </w:rPr>
        <w:t>,</w:t>
      </w:r>
      <w:r w:rsidRPr="00924B61">
        <w:t xml:space="preserve"> χωρίς αστερίσκους, χωρίς μηχανισμούς 1/3–2/3 και χωρίς κρυφές αυξήσεις στο μέλλον. Παράλληλα, το πάγιο μειώνεται στα 5 ευρώ τον μήνα, αναγνωρίζοντας την εποχικότητα της αγροτικής κατανάλωσης. Στις οφειλές, διατηρείται η ρύθμιση των 120 δόσεων, αλλά προστίθεται ένα ουσιαστικό κίνητρο συνέπειας: έκπτωση 20% στο υπόλοιπο μετά από τρία χρόνια συνέπειας</w:t>
      </w:r>
      <w:r w:rsidR="00055AE4">
        <w:t>.</w:t>
      </w:r>
    </w:p>
    <w:p w:rsidR="00740A05" w:rsidRPr="00924B61" w:rsidRDefault="00740A05" w:rsidP="00924B61">
      <w:pPr>
        <w:spacing w:before="100" w:beforeAutospacing="1" w:after="100" w:afterAutospacing="1"/>
        <w:jc w:val="both"/>
      </w:pPr>
      <w:r w:rsidRPr="00924B61">
        <w:t xml:space="preserve">Πρόκειται για ένα σταθερό πλαίσιο, με ξεκάθαρους όρους και προβλέψιμο κόστος, που δίνει ανάσα στον αγροτικό κόσμο. Είναι κρίσιμο να υπογραμμιστεί ότι η ΔΕΗ έχει απολύτως τη δυνατότητα να προχωρήσει σε μια τέτοια αλλαγή, </w:t>
      </w:r>
      <w:r w:rsidR="00924B61" w:rsidRPr="00924B61">
        <w:t>από</w:t>
      </w:r>
      <w:r w:rsidRPr="00924B61">
        <w:t xml:space="preserve"> τα οφέλη που αποκόμισε από τα προνόμια του ΓΑΙΑ . Υπό αυτή την έννοια, δεν αποκλείεται μια</w:t>
      </w:r>
      <w:r w:rsidRPr="00924B61">
        <w:rPr>
          <w:b/>
          <w:bCs/>
        </w:rPr>
        <w:t xml:space="preserve"> ακόμα χαμηλότερη τιμολόγηση</w:t>
      </w:r>
      <w:r w:rsidRPr="00924B61">
        <w:t>, εφόσον υπάρξει πολιτική βούληση.</w:t>
      </w:r>
    </w:p>
    <w:p w:rsidR="00740A05" w:rsidRPr="00924B61" w:rsidRDefault="00740A05" w:rsidP="00924B61">
      <w:pPr>
        <w:spacing w:before="100" w:beforeAutospacing="1" w:after="100" w:afterAutospacing="1"/>
        <w:jc w:val="both"/>
      </w:pPr>
      <w:r w:rsidRPr="00924B61">
        <w:t xml:space="preserve">Ωστόσο, καμία πολιτική για το αγροτικό ρεύμα δεν μπορεί να θεωρηθεί βιώσιμη αν δεν ανοίγει καθαρά τον δρόμο της </w:t>
      </w:r>
      <w:proofErr w:type="spellStart"/>
      <w:r w:rsidRPr="00924B61">
        <w:t>αυτοπαραγωγής</w:t>
      </w:r>
      <w:proofErr w:type="spellEnd"/>
      <w:r w:rsidRPr="00924B61">
        <w:t xml:space="preserve">. Ο στρατηγικός στόχος πρέπει να είναι </w:t>
      </w:r>
      <w:r w:rsidRPr="00924B61">
        <w:rPr>
          <w:b/>
          <w:bCs/>
        </w:rPr>
        <w:t>οι αγρότες να γίνουν παραγωγοί της ενέργειας που καταναλώνουν</w:t>
      </w:r>
      <w:r w:rsidRPr="00924B61">
        <w:t xml:space="preserve">. Η ανάπτυξη </w:t>
      </w:r>
      <w:r w:rsidRPr="00924B61">
        <w:rPr>
          <w:b/>
          <w:bCs/>
        </w:rPr>
        <w:t>αγροτικών ενεργειακών κοινοτήτων</w:t>
      </w:r>
      <w:r w:rsidRPr="00924B61">
        <w:t xml:space="preserve">, η εγκατάσταση </w:t>
      </w:r>
      <w:proofErr w:type="spellStart"/>
      <w:r w:rsidRPr="00924B61">
        <w:t>φωτοβολταϊκών</w:t>
      </w:r>
      <w:proofErr w:type="spellEnd"/>
      <w:r w:rsidRPr="00924B61">
        <w:t xml:space="preserve"> σε στέγες γεωργικών και κτηνοτροφικών εγκαταστάσεων και η </w:t>
      </w:r>
      <w:r w:rsidRPr="00924B61">
        <w:rPr>
          <w:b/>
          <w:bCs/>
        </w:rPr>
        <w:t>αξιοποίηση συστημάτων αποθήκευσης</w:t>
      </w:r>
      <w:r w:rsidRPr="00924B61">
        <w:t xml:space="preserve"> συνιστούν τη ραχοκοκαλιά ενός νέου </w:t>
      </w:r>
      <w:r w:rsidR="00924B61">
        <w:t>μοντέλου ενεργειακής αυτονομίας</w:t>
      </w:r>
      <w:r w:rsidRPr="00924B61">
        <w:t xml:space="preserve">. Κρίσιμη προϋπόθεση, όμως, είναι ο εθνικός σχεδιασμός που θα </w:t>
      </w:r>
      <w:r w:rsidRPr="00924B61">
        <w:rPr>
          <w:b/>
          <w:bCs/>
        </w:rPr>
        <w:t>εξασφαλίζει πραγματική προτεραιότητα των αγροτών στο δίκτυο</w:t>
      </w:r>
      <w:r w:rsidRPr="00924B61">
        <w:t>, διαφορετικά οι προβλεπόμενες χρηματοδοτήσεις κινδυνεύουν να μείνουν ανενεργές.</w:t>
      </w:r>
    </w:p>
    <w:p w:rsidR="00740A05" w:rsidRPr="00924B61" w:rsidRDefault="00740A05" w:rsidP="00924B61">
      <w:pPr>
        <w:spacing w:before="100" w:beforeAutospacing="1" w:after="100" w:afterAutospacing="1"/>
        <w:jc w:val="both"/>
      </w:pPr>
      <w:r w:rsidRPr="00924B61">
        <w:t xml:space="preserve">Η ενεργειακή πολιτική οφείλει να συνδεθεί με την ορθολογική διαχείριση των υδατικών πόρων. Κλειστά αρδευτικά δίκτυα, σύγχρονες τεχνικές άρδευσης και η στάγδην άρδευση </w:t>
      </w:r>
      <w:r w:rsidRPr="00924B61">
        <w:rPr>
          <w:b/>
          <w:bCs/>
        </w:rPr>
        <w:t>μειώνουν ταυτόχρονα νερό και ενέργεια</w:t>
      </w:r>
      <w:r w:rsidRPr="00924B61">
        <w:t>, περιορίζοντας μόνιμα το κόστος παραγωγής και ενισχύοντας τη βι</w:t>
      </w:r>
      <w:r w:rsidR="00055AE4">
        <w:t>ωσιμότητα του πρωτογενούς τομέα</w:t>
      </w:r>
      <w:r w:rsidRPr="00924B61">
        <w:t>.</w:t>
      </w:r>
    </w:p>
    <w:p w:rsidR="00740A05" w:rsidRPr="00924B61" w:rsidRDefault="00740A05" w:rsidP="00924B61">
      <w:pPr>
        <w:spacing w:before="100" w:beforeAutospacing="1" w:after="100" w:afterAutospacing="1"/>
        <w:jc w:val="both"/>
      </w:pPr>
      <w:r w:rsidRPr="00924B61">
        <w:lastRenderedPageBreak/>
        <w:t xml:space="preserve">Τέλος, αναγκαίο συμπλήρωμα αυτής της πολιτικής αποτελεί </w:t>
      </w:r>
      <w:r w:rsidRPr="00924B61">
        <w:rPr>
          <w:b/>
          <w:bCs/>
        </w:rPr>
        <w:t>αφορολόγητο πετρέλαιο στην αντλία</w:t>
      </w:r>
      <w:r w:rsidR="00924B61">
        <w:rPr>
          <w:b/>
          <w:bCs/>
        </w:rPr>
        <w:t xml:space="preserve"> </w:t>
      </w:r>
      <w:r w:rsidRPr="00924B61">
        <w:t>απευθείας τη στιγμή της αγοράς, μέσω ψηφιακής κάρτας αγρότη. Η εμπειρία των προηγούμενων ετών από τις καθυστερημένες επιστροφές είναι απογοητευτική: πληρωμές με μεγάλες καθυστερήσεις, ασάφεια στα ποσά και αδυναμία προγ</w:t>
      </w:r>
      <w:r w:rsidR="00055AE4">
        <w:t>ραμματισμού για τους παραγωγούς</w:t>
      </w:r>
      <w:r w:rsidRPr="00924B61">
        <w:t>. Η κατάργηση της προπληρωμής του φόρου δεν είναι προνόμιο· είναι στοιχειώδης όρος επιβίωσης.</w:t>
      </w:r>
    </w:p>
    <w:p w:rsidR="00740A05" w:rsidRPr="00924B61" w:rsidRDefault="00740A05" w:rsidP="00924B61">
      <w:pPr>
        <w:jc w:val="both"/>
      </w:pPr>
      <w:r w:rsidRPr="00924B61">
        <w:t>Η ενεργειακή αυτάρκεια του πρωτογενούς τομέα αποτελεί προϋπόθεση για τη βιωσιμότητα της αγροτικής παραγωγής, τη μείωση του κόστους και την ενίσχυση του αγροτικού εισοδήματος.</w:t>
      </w:r>
      <w:r w:rsidR="00924B61">
        <w:t xml:space="preserve"> </w:t>
      </w:r>
      <w:r w:rsidRPr="00924B61">
        <w:t xml:space="preserve">Η </w:t>
      </w:r>
      <w:r w:rsidRPr="00924B61">
        <w:rPr>
          <w:b/>
          <w:bCs/>
        </w:rPr>
        <w:t>ενεργειακή ασφάλεια του πρωτογενούς τομέα είναι ζήτημα εθνικής σημασίας</w:t>
      </w:r>
      <w:r w:rsidRPr="00924B61">
        <w:t>. Η κυβέρνηση οφείλει να εγκαταλείψει τις αποτυχημένες επιλογές της πριν η αγροτική παραγωγή οδηγηθεί σε μη αναστρέψιμη κρίση.</w:t>
      </w:r>
    </w:p>
    <w:bookmarkEnd w:id="0"/>
    <w:p w:rsidR="00740A05" w:rsidRPr="00924B61" w:rsidRDefault="00740A05" w:rsidP="00924B61">
      <w:pPr>
        <w:jc w:val="both"/>
      </w:pPr>
    </w:p>
    <w:p w:rsidR="008851DA" w:rsidRPr="00A106E0" w:rsidRDefault="008851DA" w:rsidP="008E799E">
      <w:pPr>
        <w:spacing w:after="160" w:line="256" w:lineRule="auto"/>
        <w:jc w:val="center"/>
        <w:rPr>
          <w:b/>
          <w:bCs/>
          <w:lang w:val="en-US"/>
        </w:rPr>
      </w:pPr>
    </w:p>
    <w:sectPr w:rsidR="008851DA" w:rsidRPr="00A106E0"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4933"/>
    <w:rsid w:val="000005E5"/>
    <w:rsid w:val="00003562"/>
    <w:rsid w:val="000134A4"/>
    <w:rsid w:val="00035FE2"/>
    <w:rsid w:val="0005496D"/>
    <w:rsid w:val="00055AE4"/>
    <w:rsid w:val="000620DA"/>
    <w:rsid w:val="0006511C"/>
    <w:rsid w:val="00073AC1"/>
    <w:rsid w:val="00075EDA"/>
    <w:rsid w:val="00077F9E"/>
    <w:rsid w:val="000838C9"/>
    <w:rsid w:val="000919E9"/>
    <w:rsid w:val="000925DB"/>
    <w:rsid w:val="000A3958"/>
    <w:rsid w:val="000B5017"/>
    <w:rsid w:val="000B6194"/>
    <w:rsid w:val="000C4533"/>
    <w:rsid w:val="000D3E18"/>
    <w:rsid w:val="000D3FB4"/>
    <w:rsid w:val="000F0156"/>
    <w:rsid w:val="000F57C4"/>
    <w:rsid w:val="001077E7"/>
    <w:rsid w:val="001336AF"/>
    <w:rsid w:val="00135DD7"/>
    <w:rsid w:val="00145971"/>
    <w:rsid w:val="0014613F"/>
    <w:rsid w:val="001461C8"/>
    <w:rsid w:val="0016322F"/>
    <w:rsid w:val="00166273"/>
    <w:rsid w:val="001815EE"/>
    <w:rsid w:val="001825F2"/>
    <w:rsid w:val="001927EC"/>
    <w:rsid w:val="001930BB"/>
    <w:rsid w:val="00193A8B"/>
    <w:rsid w:val="00194462"/>
    <w:rsid w:val="001B5789"/>
    <w:rsid w:val="001D0E50"/>
    <w:rsid w:val="001D4C22"/>
    <w:rsid w:val="001E0758"/>
    <w:rsid w:val="001E3A37"/>
    <w:rsid w:val="001E3A80"/>
    <w:rsid w:val="001F0AA3"/>
    <w:rsid w:val="001F56E1"/>
    <w:rsid w:val="001F65B3"/>
    <w:rsid w:val="00201A08"/>
    <w:rsid w:val="0020310E"/>
    <w:rsid w:val="00207E87"/>
    <w:rsid w:val="00216AEA"/>
    <w:rsid w:val="002215D8"/>
    <w:rsid w:val="00225EFD"/>
    <w:rsid w:val="00233D18"/>
    <w:rsid w:val="0023418E"/>
    <w:rsid w:val="0024018C"/>
    <w:rsid w:val="002412E9"/>
    <w:rsid w:val="002425D6"/>
    <w:rsid w:val="00244D2E"/>
    <w:rsid w:val="00250465"/>
    <w:rsid w:val="00254B65"/>
    <w:rsid w:val="0026355B"/>
    <w:rsid w:val="00276586"/>
    <w:rsid w:val="00287D05"/>
    <w:rsid w:val="002917B2"/>
    <w:rsid w:val="002A13D6"/>
    <w:rsid w:val="002A14E3"/>
    <w:rsid w:val="002A17CB"/>
    <w:rsid w:val="002A2ED6"/>
    <w:rsid w:val="002A44FE"/>
    <w:rsid w:val="002A549A"/>
    <w:rsid w:val="002B7D09"/>
    <w:rsid w:val="002C012D"/>
    <w:rsid w:val="002C320C"/>
    <w:rsid w:val="002C6051"/>
    <w:rsid w:val="002C6E9C"/>
    <w:rsid w:val="002D3071"/>
    <w:rsid w:val="002E54DE"/>
    <w:rsid w:val="002F1480"/>
    <w:rsid w:val="002F331E"/>
    <w:rsid w:val="002F5110"/>
    <w:rsid w:val="003100AD"/>
    <w:rsid w:val="0031198F"/>
    <w:rsid w:val="00311CE2"/>
    <w:rsid w:val="00312D38"/>
    <w:rsid w:val="00313E8B"/>
    <w:rsid w:val="00314738"/>
    <w:rsid w:val="00316047"/>
    <w:rsid w:val="0032136A"/>
    <w:rsid w:val="0032751B"/>
    <w:rsid w:val="003422B9"/>
    <w:rsid w:val="00353FD5"/>
    <w:rsid w:val="003703C5"/>
    <w:rsid w:val="00371DEC"/>
    <w:rsid w:val="00381A24"/>
    <w:rsid w:val="00392452"/>
    <w:rsid w:val="003A3ADA"/>
    <w:rsid w:val="003A3D2D"/>
    <w:rsid w:val="003B702E"/>
    <w:rsid w:val="003C40C4"/>
    <w:rsid w:val="003D18B7"/>
    <w:rsid w:val="003E610F"/>
    <w:rsid w:val="003F563B"/>
    <w:rsid w:val="004019A8"/>
    <w:rsid w:val="00402684"/>
    <w:rsid w:val="004111C6"/>
    <w:rsid w:val="004120DB"/>
    <w:rsid w:val="00417EDD"/>
    <w:rsid w:val="00420EE5"/>
    <w:rsid w:val="00430EDE"/>
    <w:rsid w:val="004372A0"/>
    <w:rsid w:val="00445EDE"/>
    <w:rsid w:val="00453180"/>
    <w:rsid w:val="00465615"/>
    <w:rsid w:val="00466840"/>
    <w:rsid w:val="004717F4"/>
    <w:rsid w:val="004807E4"/>
    <w:rsid w:val="004A2B64"/>
    <w:rsid w:val="004A49F4"/>
    <w:rsid w:val="004A7465"/>
    <w:rsid w:val="004B7197"/>
    <w:rsid w:val="004C2111"/>
    <w:rsid w:val="004C2C3F"/>
    <w:rsid w:val="004C42F3"/>
    <w:rsid w:val="004C7499"/>
    <w:rsid w:val="004D32F3"/>
    <w:rsid w:val="004D52BF"/>
    <w:rsid w:val="004F2891"/>
    <w:rsid w:val="004F31AE"/>
    <w:rsid w:val="004F461A"/>
    <w:rsid w:val="004F6769"/>
    <w:rsid w:val="004F6BF8"/>
    <w:rsid w:val="00502D57"/>
    <w:rsid w:val="00510DC2"/>
    <w:rsid w:val="005128F1"/>
    <w:rsid w:val="005147E4"/>
    <w:rsid w:val="00521967"/>
    <w:rsid w:val="0053519E"/>
    <w:rsid w:val="00537307"/>
    <w:rsid w:val="00573DAD"/>
    <w:rsid w:val="00581B03"/>
    <w:rsid w:val="00586CC5"/>
    <w:rsid w:val="005873B8"/>
    <w:rsid w:val="005A10E8"/>
    <w:rsid w:val="005A1A27"/>
    <w:rsid w:val="005A26C8"/>
    <w:rsid w:val="005A7022"/>
    <w:rsid w:val="005A77ED"/>
    <w:rsid w:val="005B7BED"/>
    <w:rsid w:val="005C50CB"/>
    <w:rsid w:val="005D2117"/>
    <w:rsid w:val="005E3289"/>
    <w:rsid w:val="005E785A"/>
    <w:rsid w:val="005F0C0F"/>
    <w:rsid w:val="005F1E17"/>
    <w:rsid w:val="00602E05"/>
    <w:rsid w:val="00606816"/>
    <w:rsid w:val="006113A8"/>
    <w:rsid w:val="00611709"/>
    <w:rsid w:val="0061560A"/>
    <w:rsid w:val="006247BF"/>
    <w:rsid w:val="00634643"/>
    <w:rsid w:val="00641CFB"/>
    <w:rsid w:val="00642478"/>
    <w:rsid w:val="00657AEA"/>
    <w:rsid w:val="00670533"/>
    <w:rsid w:val="0067345C"/>
    <w:rsid w:val="00684933"/>
    <w:rsid w:val="006A0FD1"/>
    <w:rsid w:val="006D673D"/>
    <w:rsid w:val="006D783F"/>
    <w:rsid w:val="006E0250"/>
    <w:rsid w:val="006E0B90"/>
    <w:rsid w:val="006E6AE9"/>
    <w:rsid w:val="006F5111"/>
    <w:rsid w:val="006F7FE9"/>
    <w:rsid w:val="00704848"/>
    <w:rsid w:val="007137CB"/>
    <w:rsid w:val="00722931"/>
    <w:rsid w:val="00723FD6"/>
    <w:rsid w:val="00740A05"/>
    <w:rsid w:val="007447AB"/>
    <w:rsid w:val="00744CC8"/>
    <w:rsid w:val="00744CE1"/>
    <w:rsid w:val="00751942"/>
    <w:rsid w:val="00751DD0"/>
    <w:rsid w:val="00752097"/>
    <w:rsid w:val="00752286"/>
    <w:rsid w:val="00771FAE"/>
    <w:rsid w:val="00772514"/>
    <w:rsid w:val="00775D2E"/>
    <w:rsid w:val="00794AAB"/>
    <w:rsid w:val="00795F3C"/>
    <w:rsid w:val="007A592A"/>
    <w:rsid w:val="007C6682"/>
    <w:rsid w:val="007D0A08"/>
    <w:rsid w:val="007D2DA3"/>
    <w:rsid w:val="007D43FA"/>
    <w:rsid w:val="007E112B"/>
    <w:rsid w:val="007E4117"/>
    <w:rsid w:val="007E6A38"/>
    <w:rsid w:val="007F053F"/>
    <w:rsid w:val="007F2276"/>
    <w:rsid w:val="007F4481"/>
    <w:rsid w:val="00800673"/>
    <w:rsid w:val="008007E2"/>
    <w:rsid w:val="00800C7D"/>
    <w:rsid w:val="00827B73"/>
    <w:rsid w:val="00830B05"/>
    <w:rsid w:val="00831150"/>
    <w:rsid w:val="0084162E"/>
    <w:rsid w:val="0084595E"/>
    <w:rsid w:val="00855442"/>
    <w:rsid w:val="00856786"/>
    <w:rsid w:val="008572DB"/>
    <w:rsid w:val="00871645"/>
    <w:rsid w:val="00877ECD"/>
    <w:rsid w:val="00880B7C"/>
    <w:rsid w:val="008837FA"/>
    <w:rsid w:val="008851DA"/>
    <w:rsid w:val="00885A7C"/>
    <w:rsid w:val="00887A23"/>
    <w:rsid w:val="008C5F26"/>
    <w:rsid w:val="008D2366"/>
    <w:rsid w:val="008D3C5E"/>
    <w:rsid w:val="008E4041"/>
    <w:rsid w:val="008E799E"/>
    <w:rsid w:val="008F0FCC"/>
    <w:rsid w:val="009127C0"/>
    <w:rsid w:val="009135AB"/>
    <w:rsid w:val="00914312"/>
    <w:rsid w:val="00916EC8"/>
    <w:rsid w:val="009207FD"/>
    <w:rsid w:val="00924B61"/>
    <w:rsid w:val="009305A3"/>
    <w:rsid w:val="009466A2"/>
    <w:rsid w:val="00946D5C"/>
    <w:rsid w:val="00951BE9"/>
    <w:rsid w:val="00957219"/>
    <w:rsid w:val="00961DC5"/>
    <w:rsid w:val="00964C05"/>
    <w:rsid w:val="00967D77"/>
    <w:rsid w:val="0097209F"/>
    <w:rsid w:val="00975A5A"/>
    <w:rsid w:val="00982C1F"/>
    <w:rsid w:val="00983F29"/>
    <w:rsid w:val="00993C6C"/>
    <w:rsid w:val="0099640B"/>
    <w:rsid w:val="00997B38"/>
    <w:rsid w:val="009A2683"/>
    <w:rsid w:val="009C17CC"/>
    <w:rsid w:val="009C4CAC"/>
    <w:rsid w:val="009C63F9"/>
    <w:rsid w:val="009D0771"/>
    <w:rsid w:val="009D1D45"/>
    <w:rsid w:val="009D1F26"/>
    <w:rsid w:val="009D378E"/>
    <w:rsid w:val="009F3592"/>
    <w:rsid w:val="009F36B9"/>
    <w:rsid w:val="00A01803"/>
    <w:rsid w:val="00A030B8"/>
    <w:rsid w:val="00A106E0"/>
    <w:rsid w:val="00A1268D"/>
    <w:rsid w:val="00A12BB5"/>
    <w:rsid w:val="00A253D2"/>
    <w:rsid w:val="00A336BC"/>
    <w:rsid w:val="00A37719"/>
    <w:rsid w:val="00A40DC3"/>
    <w:rsid w:val="00A44ACA"/>
    <w:rsid w:val="00A4618D"/>
    <w:rsid w:val="00A5011B"/>
    <w:rsid w:val="00A6001D"/>
    <w:rsid w:val="00A61D2D"/>
    <w:rsid w:val="00A62EA6"/>
    <w:rsid w:val="00A66F21"/>
    <w:rsid w:val="00A765EA"/>
    <w:rsid w:val="00A77056"/>
    <w:rsid w:val="00A77B1B"/>
    <w:rsid w:val="00A82B3C"/>
    <w:rsid w:val="00A872F8"/>
    <w:rsid w:val="00A96BA3"/>
    <w:rsid w:val="00A97DB6"/>
    <w:rsid w:val="00AB150E"/>
    <w:rsid w:val="00AC072B"/>
    <w:rsid w:val="00AC3658"/>
    <w:rsid w:val="00AC71A5"/>
    <w:rsid w:val="00AD7068"/>
    <w:rsid w:val="00AE1085"/>
    <w:rsid w:val="00AE23B0"/>
    <w:rsid w:val="00AF6345"/>
    <w:rsid w:val="00B05230"/>
    <w:rsid w:val="00B06149"/>
    <w:rsid w:val="00B13D3F"/>
    <w:rsid w:val="00B2308D"/>
    <w:rsid w:val="00B31621"/>
    <w:rsid w:val="00B35697"/>
    <w:rsid w:val="00B37B56"/>
    <w:rsid w:val="00B435FE"/>
    <w:rsid w:val="00B47F7E"/>
    <w:rsid w:val="00B5040E"/>
    <w:rsid w:val="00B544BF"/>
    <w:rsid w:val="00B609EC"/>
    <w:rsid w:val="00B861BC"/>
    <w:rsid w:val="00B90A23"/>
    <w:rsid w:val="00B953A7"/>
    <w:rsid w:val="00B97787"/>
    <w:rsid w:val="00BA7784"/>
    <w:rsid w:val="00BC372C"/>
    <w:rsid w:val="00BC4329"/>
    <w:rsid w:val="00BC4B15"/>
    <w:rsid w:val="00BC69CE"/>
    <w:rsid w:val="00BD0C71"/>
    <w:rsid w:val="00BD1F95"/>
    <w:rsid w:val="00BD31B7"/>
    <w:rsid w:val="00BD6DC1"/>
    <w:rsid w:val="00BF38E5"/>
    <w:rsid w:val="00BF5727"/>
    <w:rsid w:val="00C06A29"/>
    <w:rsid w:val="00C125AC"/>
    <w:rsid w:val="00C216EB"/>
    <w:rsid w:val="00C24235"/>
    <w:rsid w:val="00C27F85"/>
    <w:rsid w:val="00C36041"/>
    <w:rsid w:val="00C605C5"/>
    <w:rsid w:val="00C63901"/>
    <w:rsid w:val="00CB4255"/>
    <w:rsid w:val="00CB546E"/>
    <w:rsid w:val="00CC5F94"/>
    <w:rsid w:val="00CD54E7"/>
    <w:rsid w:val="00D000A7"/>
    <w:rsid w:val="00D07659"/>
    <w:rsid w:val="00D21334"/>
    <w:rsid w:val="00D22893"/>
    <w:rsid w:val="00D25914"/>
    <w:rsid w:val="00D353CC"/>
    <w:rsid w:val="00D37EDA"/>
    <w:rsid w:val="00D51855"/>
    <w:rsid w:val="00D748D5"/>
    <w:rsid w:val="00D75A6D"/>
    <w:rsid w:val="00D82243"/>
    <w:rsid w:val="00D91B48"/>
    <w:rsid w:val="00D933E3"/>
    <w:rsid w:val="00DA01A1"/>
    <w:rsid w:val="00DA47E1"/>
    <w:rsid w:val="00DA4E95"/>
    <w:rsid w:val="00DB15C7"/>
    <w:rsid w:val="00DB363A"/>
    <w:rsid w:val="00DD1408"/>
    <w:rsid w:val="00DE1B01"/>
    <w:rsid w:val="00DF5C75"/>
    <w:rsid w:val="00DF7F8A"/>
    <w:rsid w:val="00E036E4"/>
    <w:rsid w:val="00E15668"/>
    <w:rsid w:val="00E33C67"/>
    <w:rsid w:val="00E3459D"/>
    <w:rsid w:val="00E41622"/>
    <w:rsid w:val="00E42B7F"/>
    <w:rsid w:val="00E542C3"/>
    <w:rsid w:val="00E630FD"/>
    <w:rsid w:val="00E6374F"/>
    <w:rsid w:val="00E736F4"/>
    <w:rsid w:val="00E73D88"/>
    <w:rsid w:val="00E94855"/>
    <w:rsid w:val="00E95A90"/>
    <w:rsid w:val="00EA06AC"/>
    <w:rsid w:val="00EB64BE"/>
    <w:rsid w:val="00EC4299"/>
    <w:rsid w:val="00EC48BE"/>
    <w:rsid w:val="00ED5B3D"/>
    <w:rsid w:val="00EE3470"/>
    <w:rsid w:val="00EE51DA"/>
    <w:rsid w:val="00EF0912"/>
    <w:rsid w:val="00F00319"/>
    <w:rsid w:val="00F04D71"/>
    <w:rsid w:val="00F11C53"/>
    <w:rsid w:val="00F15872"/>
    <w:rsid w:val="00F2400E"/>
    <w:rsid w:val="00F431C3"/>
    <w:rsid w:val="00F521F5"/>
    <w:rsid w:val="00F52960"/>
    <w:rsid w:val="00F54B47"/>
    <w:rsid w:val="00F62DAE"/>
    <w:rsid w:val="00F64DD6"/>
    <w:rsid w:val="00F721F3"/>
    <w:rsid w:val="00F741AA"/>
    <w:rsid w:val="00F76C2E"/>
    <w:rsid w:val="00F8174D"/>
    <w:rsid w:val="00F90551"/>
    <w:rsid w:val="00F92161"/>
    <w:rsid w:val="00F970BE"/>
    <w:rsid w:val="00FB171E"/>
    <w:rsid w:val="00FB2398"/>
    <w:rsid w:val="00FB50E3"/>
    <w:rsid w:val="00FC1443"/>
    <w:rsid w:val="00FC1A1A"/>
    <w:rsid w:val="00FC49DD"/>
    <w:rsid w:val="00FD06A4"/>
    <w:rsid w:val="00FD2537"/>
    <w:rsid w:val="00FD53A6"/>
    <w:rsid w:val="00FD7D92"/>
    <w:rsid w:val="00FF202C"/>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14047613">
      <w:bodyDiv w:val="1"/>
      <w:marLeft w:val="0"/>
      <w:marRight w:val="0"/>
      <w:marTop w:val="0"/>
      <w:marBottom w:val="0"/>
      <w:divBdr>
        <w:top w:val="none" w:sz="0" w:space="0" w:color="auto"/>
        <w:left w:val="none" w:sz="0" w:space="0" w:color="auto"/>
        <w:bottom w:val="none" w:sz="0" w:space="0" w:color="auto"/>
        <w:right w:val="none" w:sz="0" w:space="0" w:color="auto"/>
      </w:divBdr>
      <w:divsChild>
        <w:div w:id="1396473169">
          <w:marLeft w:val="0"/>
          <w:marRight w:val="0"/>
          <w:marTop w:val="0"/>
          <w:marBottom w:val="0"/>
          <w:divBdr>
            <w:top w:val="none" w:sz="0" w:space="0" w:color="auto"/>
            <w:left w:val="none" w:sz="0" w:space="0" w:color="auto"/>
            <w:bottom w:val="none" w:sz="0" w:space="0" w:color="auto"/>
            <w:right w:val="none" w:sz="0" w:space="0" w:color="auto"/>
          </w:divBdr>
        </w:div>
        <w:div w:id="803501203">
          <w:marLeft w:val="0"/>
          <w:marRight w:val="0"/>
          <w:marTop w:val="0"/>
          <w:marBottom w:val="0"/>
          <w:divBdr>
            <w:top w:val="none" w:sz="0" w:space="0" w:color="auto"/>
            <w:left w:val="none" w:sz="0" w:space="0" w:color="auto"/>
            <w:bottom w:val="none" w:sz="0" w:space="0" w:color="auto"/>
            <w:right w:val="none" w:sz="0" w:space="0" w:color="auto"/>
          </w:divBdr>
        </w:div>
        <w:div w:id="1148474256">
          <w:marLeft w:val="0"/>
          <w:marRight w:val="0"/>
          <w:marTop w:val="0"/>
          <w:marBottom w:val="0"/>
          <w:divBdr>
            <w:top w:val="none" w:sz="0" w:space="0" w:color="auto"/>
            <w:left w:val="none" w:sz="0" w:space="0" w:color="auto"/>
            <w:bottom w:val="none" w:sz="0" w:space="0" w:color="auto"/>
            <w:right w:val="none" w:sz="0" w:space="0" w:color="auto"/>
          </w:divBdr>
        </w:div>
        <w:div w:id="1385636523">
          <w:marLeft w:val="0"/>
          <w:marRight w:val="0"/>
          <w:marTop w:val="0"/>
          <w:marBottom w:val="0"/>
          <w:divBdr>
            <w:top w:val="none" w:sz="0" w:space="0" w:color="auto"/>
            <w:left w:val="none" w:sz="0" w:space="0" w:color="auto"/>
            <w:bottom w:val="none" w:sz="0" w:space="0" w:color="auto"/>
            <w:right w:val="none" w:sz="0" w:space="0" w:color="auto"/>
          </w:divBdr>
        </w:div>
        <w:div w:id="519509209">
          <w:marLeft w:val="0"/>
          <w:marRight w:val="0"/>
          <w:marTop w:val="0"/>
          <w:marBottom w:val="0"/>
          <w:divBdr>
            <w:top w:val="none" w:sz="0" w:space="0" w:color="auto"/>
            <w:left w:val="none" w:sz="0" w:space="0" w:color="auto"/>
            <w:bottom w:val="none" w:sz="0" w:space="0" w:color="auto"/>
            <w:right w:val="none" w:sz="0" w:space="0" w:color="auto"/>
          </w:divBdr>
        </w:div>
        <w:div w:id="1157503039">
          <w:marLeft w:val="0"/>
          <w:marRight w:val="0"/>
          <w:marTop w:val="0"/>
          <w:marBottom w:val="0"/>
          <w:divBdr>
            <w:top w:val="none" w:sz="0" w:space="0" w:color="auto"/>
            <w:left w:val="none" w:sz="0" w:space="0" w:color="auto"/>
            <w:bottom w:val="none" w:sz="0" w:space="0" w:color="auto"/>
            <w:right w:val="none" w:sz="0" w:space="0" w:color="auto"/>
          </w:divBdr>
        </w:div>
        <w:div w:id="720132321">
          <w:marLeft w:val="0"/>
          <w:marRight w:val="0"/>
          <w:marTop w:val="0"/>
          <w:marBottom w:val="0"/>
          <w:divBdr>
            <w:top w:val="none" w:sz="0" w:space="0" w:color="auto"/>
            <w:left w:val="none" w:sz="0" w:space="0" w:color="auto"/>
            <w:bottom w:val="none" w:sz="0" w:space="0" w:color="auto"/>
            <w:right w:val="none" w:sz="0" w:space="0" w:color="auto"/>
          </w:divBdr>
        </w:div>
        <w:div w:id="1517227940">
          <w:marLeft w:val="0"/>
          <w:marRight w:val="0"/>
          <w:marTop w:val="0"/>
          <w:marBottom w:val="0"/>
          <w:divBdr>
            <w:top w:val="none" w:sz="0" w:space="0" w:color="auto"/>
            <w:left w:val="none" w:sz="0" w:space="0" w:color="auto"/>
            <w:bottom w:val="none" w:sz="0" w:space="0" w:color="auto"/>
            <w:right w:val="none" w:sz="0" w:space="0" w:color="auto"/>
          </w:divBdr>
        </w:div>
        <w:div w:id="33308186">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80524452">
      <w:bodyDiv w:val="1"/>
      <w:marLeft w:val="0"/>
      <w:marRight w:val="0"/>
      <w:marTop w:val="0"/>
      <w:marBottom w:val="0"/>
      <w:divBdr>
        <w:top w:val="none" w:sz="0" w:space="0" w:color="auto"/>
        <w:left w:val="none" w:sz="0" w:space="0" w:color="auto"/>
        <w:bottom w:val="none" w:sz="0" w:space="0" w:color="auto"/>
        <w:right w:val="none" w:sz="0" w:space="0" w:color="auto"/>
      </w:divBdr>
    </w:div>
    <w:div w:id="397170166">
      <w:bodyDiv w:val="1"/>
      <w:marLeft w:val="0"/>
      <w:marRight w:val="0"/>
      <w:marTop w:val="0"/>
      <w:marBottom w:val="0"/>
      <w:divBdr>
        <w:top w:val="none" w:sz="0" w:space="0" w:color="auto"/>
        <w:left w:val="none" w:sz="0" w:space="0" w:color="auto"/>
        <w:bottom w:val="none" w:sz="0" w:space="0" w:color="auto"/>
        <w:right w:val="none" w:sz="0" w:space="0" w:color="auto"/>
      </w:divBdr>
      <w:divsChild>
        <w:div w:id="553197594">
          <w:marLeft w:val="0"/>
          <w:marRight w:val="0"/>
          <w:marTop w:val="0"/>
          <w:marBottom w:val="0"/>
          <w:divBdr>
            <w:top w:val="none" w:sz="0" w:space="0" w:color="auto"/>
            <w:left w:val="none" w:sz="0" w:space="0" w:color="auto"/>
            <w:bottom w:val="none" w:sz="0" w:space="0" w:color="auto"/>
            <w:right w:val="none" w:sz="0" w:space="0" w:color="auto"/>
          </w:divBdr>
        </w:div>
        <w:div w:id="309409664">
          <w:marLeft w:val="0"/>
          <w:marRight w:val="0"/>
          <w:marTop w:val="0"/>
          <w:marBottom w:val="0"/>
          <w:divBdr>
            <w:top w:val="none" w:sz="0" w:space="0" w:color="auto"/>
            <w:left w:val="none" w:sz="0" w:space="0" w:color="auto"/>
            <w:bottom w:val="none" w:sz="0" w:space="0" w:color="auto"/>
            <w:right w:val="none" w:sz="0" w:space="0" w:color="auto"/>
          </w:divBdr>
        </w:div>
        <w:div w:id="1408378275">
          <w:marLeft w:val="0"/>
          <w:marRight w:val="0"/>
          <w:marTop w:val="0"/>
          <w:marBottom w:val="0"/>
          <w:divBdr>
            <w:top w:val="none" w:sz="0" w:space="0" w:color="auto"/>
            <w:left w:val="none" w:sz="0" w:space="0" w:color="auto"/>
            <w:bottom w:val="none" w:sz="0" w:space="0" w:color="auto"/>
            <w:right w:val="none" w:sz="0" w:space="0" w:color="auto"/>
          </w:divBdr>
        </w:div>
        <w:div w:id="2060400444">
          <w:marLeft w:val="0"/>
          <w:marRight w:val="0"/>
          <w:marTop w:val="0"/>
          <w:marBottom w:val="0"/>
          <w:divBdr>
            <w:top w:val="none" w:sz="0" w:space="0" w:color="auto"/>
            <w:left w:val="none" w:sz="0" w:space="0" w:color="auto"/>
            <w:bottom w:val="none" w:sz="0" w:space="0" w:color="auto"/>
            <w:right w:val="none" w:sz="0" w:space="0" w:color="auto"/>
          </w:divBdr>
        </w:div>
        <w:div w:id="5450103">
          <w:marLeft w:val="0"/>
          <w:marRight w:val="0"/>
          <w:marTop w:val="0"/>
          <w:marBottom w:val="0"/>
          <w:divBdr>
            <w:top w:val="none" w:sz="0" w:space="0" w:color="auto"/>
            <w:left w:val="none" w:sz="0" w:space="0" w:color="auto"/>
            <w:bottom w:val="none" w:sz="0" w:space="0" w:color="auto"/>
            <w:right w:val="none" w:sz="0" w:space="0" w:color="auto"/>
          </w:divBdr>
        </w:div>
      </w:divsChild>
    </w:div>
    <w:div w:id="411465745">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4428660">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57480613">
      <w:bodyDiv w:val="1"/>
      <w:marLeft w:val="0"/>
      <w:marRight w:val="0"/>
      <w:marTop w:val="0"/>
      <w:marBottom w:val="0"/>
      <w:divBdr>
        <w:top w:val="none" w:sz="0" w:space="0" w:color="auto"/>
        <w:left w:val="none" w:sz="0" w:space="0" w:color="auto"/>
        <w:bottom w:val="none" w:sz="0" w:space="0" w:color="auto"/>
        <w:right w:val="none" w:sz="0" w:space="0" w:color="auto"/>
      </w:divBdr>
      <w:divsChild>
        <w:div w:id="1905095140">
          <w:marLeft w:val="0"/>
          <w:marRight w:val="0"/>
          <w:marTop w:val="0"/>
          <w:marBottom w:val="0"/>
          <w:divBdr>
            <w:top w:val="none" w:sz="0" w:space="0" w:color="auto"/>
            <w:left w:val="none" w:sz="0" w:space="0" w:color="auto"/>
            <w:bottom w:val="none" w:sz="0" w:space="0" w:color="auto"/>
            <w:right w:val="none" w:sz="0" w:space="0" w:color="auto"/>
          </w:divBdr>
        </w:div>
        <w:div w:id="1520047465">
          <w:marLeft w:val="0"/>
          <w:marRight w:val="0"/>
          <w:marTop w:val="0"/>
          <w:marBottom w:val="0"/>
          <w:divBdr>
            <w:top w:val="none" w:sz="0" w:space="0" w:color="auto"/>
            <w:left w:val="none" w:sz="0" w:space="0" w:color="auto"/>
            <w:bottom w:val="none" w:sz="0" w:space="0" w:color="auto"/>
            <w:right w:val="none" w:sz="0" w:space="0" w:color="auto"/>
          </w:divBdr>
        </w:div>
        <w:div w:id="1670477899">
          <w:marLeft w:val="0"/>
          <w:marRight w:val="0"/>
          <w:marTop w:val="0"/>
          <w:marBottom w:val="0"/>
          <w:divBdr>
            <w:top w:val="none" w:sz="0" w:space="0" w:color="auto"/>
            <w:left w:val="none" w:sz="0" w:space="0" w:color="auto"/>
            <w:bottom w:val="none" w:sz="0" w:space="0" w:color="auto"/>
            <w:right w:val="none" w:sz="0" w:space="0" w:color="auto"/>
          </w:divBdr>
        </w:div>
        <w:div w:id="2050647713">
          <w:marLeft w:val="0"/>
          <w:marRight w:val="0"/>
          <w:marTop w:val="0"/>
          <w:marBottom w:val="0"/>
          <w:divBdr>
            <w:top w:val="none" w:sz="0" w:space="0" w:color="auto"/>
            <w:left w:val="none" w:sz="0" w:space="0" w:color="auto"/>
            <w:bottom w:val="none" w:sz="0" w:space="0" w:color="auto"/>
            <w:right w:val="none" w:sz="0" w:space="0" w:color="auto"/>
          </w:divBdr>
        </w:div>
        <w:div w:id="1391802720">
          <w:marLeft w:val="0"/>
          <w:marRight w:val="0"/>
          <w:marTop w:val="0"/>
          <w:marBottom w:val="0"/>
          <w:divBdr>
            <w:top w:val="none" w:sz="0" w:space="0" w:color="auto"/>
            <w:left w:val="none" w:sz="0" w:space="0" w:color="auto"/>
            <w:bottom w:val="none" w:sz="0" w:space="0" w:color="auto"/>
            <w:right w:val="none" w:sz="0" w:space="0" w:color="auto"/>
          </w:divBdr>
        </w:div>
        <w:div w:id="802236549">
          <w:marLeft w:val="0"/>
          <w:marRight w:val="0"/>
          <w:marTop w:val="0"/>
          <w:marBottom w:val="0"/>
          <w:divBdr>
            <w:top w:val="none" w:sz="0" w:space="0" w:color="auto"/>
            <w:left w:val="none" w:sz="0" w:space="0" w:color="auto"/>
            <w:bottom w:val="none" w:sz="0" w:space="0" w:color="auto"/>
            <w:right w:val="none" w:sz="0" w:space="0" w:color="auto"/>
          </w:divBdr>
        </w:div>
        <w:div w:id="2072657844">
          <w:marLeft w:val="0"/>
          <w:marRight w:val="0"/>
          <w:marTop w:val="0"/>
          <w:marBottom w:val="0"/>
          <w:divBdr>
            <w:top w:val="none" w:sz="0" w:space="0" w:color="auto"/>
            <w:left w:val="none" w:sz="0" w:space="0" w:color="auto"/>
            <w:bottom w:val="none" w:sz="0" w:space="0" w:color="auto"/>
            <w:right w:val="none" w:sz="0" w:space="0" w:color="auto"/>
          </w:divBdr>
        </w:div>
        <w:div w:id="1847472856">
          <w:marLeft w:val="0"/>
          <w:marRight w:val="0"/>
          <w:marTop w:val="0"/>
          <w:marBottom w:val="0"/>
          <w:divBdr>
            <w:top w:val="none" w:sz="0" w:space="0" w:color="auto"/>
            <w:left w:val="none" w:sz="0" w:space="0" w:color="auto"/>
            <w:bottom w:val="none" w:sz="0" w:space="0" w:color="auto"/>
            <w:right w:val="none" w:sz="0" w:space="0" w:color="auto"/>
          </w:divBdr>
        </w:div>
        <w:div w:id="591862180">
          <w:marLeft w:val="0"/>
          <w:marRight w:val="0"/>
          <w:marTop w:val="0"/>
          <w:marBottom w:val="0"/>
          <w:divBdr>
            <w:top w:val="none" w:sz="0" w:space="0" w:color="auto"/>
            <w:left w:val="none" w:sz="0" w:space="0" w:color="auto"/>
            <w:bottom w:val="none" w:sz="0" w:space="0" w:color="auto"/>
            <w:right w:val="none" w:sz="0" w:space="0" w:color="auto"/>
          </w:divBdr>
        </w:div>
        <w:div w:id="821889605">
          <w:marLeft w:val="0"/>
          <w:marRight w:val="0"/>
          <w:marTop w:val="0"/>
          <w:marBottom w:val="0"/>
          <w:divBdr>
            <w:top w:val="none" w:sz="0" w:space="0" w:color="auto"/>
            <w:left w:val="none" w:sz="0" w:space="0" w:color="auto"/>
            <w:bottom w:val="none" w:sz="0" w:space="0" w:color="auto"/>
            <w:right w:val="none" w:sz="0" w:space="0" w:color="auto"/>
          </w:divBdr>
        </w:div>
        <w:div w:id="2069107298">
          <w:marLeft w:val="0"/>
          <w:marRight w:val="0"/>
          <w:marTop w:val="0"/>
          <w:marBottom w:val="0"/>
          <w:divBdr>
            <w:top w:val="none" w:sz="0" w:space="0" w:color="auto"/>
            <w:left w:val="none" w:sz="0" w:space="0" w:color="auto"/>
            <w:bottom w:val="none" w:sz="0" w:space="0" w:color="auto"/>
            <w:right w:val="none" w:sz="0" w:space="0" w:color="auto"/>
          </w:divBdr>
        </w:div>
        <w:div w:id="1122773292">
          <w:marLeft w:val="0"/>
          <w:marRight w:val="0"/>
          <w:marTop w:val="0"/>
          <w:marBottom w:val="0"/>
          <w:divBdr>
            <w:top w:val="none" w:sz="0" w:space="0" w:color="auto"/>
            <w:left w:val="none" w:sz="0" w:space="0" w:color="auto"/>
            <w:bottom w:val="none" w:sz="0" w:space="0" w:color="auto"/>
            <w:right w:val="none" w:sz="0" w:space="0" w:color="auto"/>
          </w:divBdr>
        </w:div>
        <w:div w:id="376664732">
          <w:marLeft w:val="0"/>
          <w:marRight w:val="0"/>
          <w:marTop w:val="0"/>
          <w:marBottom w:val="0"/>
          <w:divBdr>
            <w:top w:val="none" w:sz="0" w:space="0" w:color="auto"/>
            <w:left w:val="none" w:sz="0" w:space="0" w:color="auto"/>
            <w:bottom w:val="none" w:sz="0" w:space="0" w:color="auto"/>
            <w:right w:val="none" w:sz="0" w:space="0" w:color="auto"/>
          </w:divBdr>
        </w:div>
        <w:div w:id="1884899473">
          <w:marLeft w:val="0"/>
          <w:marRight w:val="0"/>
          <w:marTop w:val="0"/>
          <w:marBottom w:val="0"/>
          <w:divBdr>
            <w:top w:val="none" w:sz="0" w:space="0" w:color="auto"/>
            <w:left w:val="none" w:sz="0" w:space="0" w:color="auto"/>
            <w:bottom w:val="none" w:sz="0" w:space="0" w:color="auto"/>
            <w:right w:val="none" w:sz="0" w:space="0" w:color="auto"/>
          </w:divBdr>
        </w:div>
        <w:div w:id="53893451">
          <w:marLeft w:val="0"/>
          <w:marRight w:val="0"/>
          <w:marTop w:val="0"/>
          <w:marBottom w:val="0"/>
          <w:divBdr>
            <w:top w:val="none" w:sz="0" w:space="0" w:color="auto"/>
            <w:left w:val="none" w:sz="0" w:space="0" w:color="auto"/>
            <w:bottom w:val="none" w:sz="0" w:space="0" w:color="auto"/>
            <w:right w:val="none" w:sz="0" w:space="0" w:color="auto"/>
          </w:divBdr>
        </w:div>
        <w:div w:id="1154030616">
          <w:marLeft w:val="0"/>
          <w:marRight w:val="0"/>
          <w:marTop w:val="0"/>
          <w:marBottom w:val="0"/>
          <w:divBdr>
            <w:top w:val="none" w:sz="0" w:space="0" w:color="auto"/>
            <w:left w:val="none" w:sz="0" w:space="0" w:color="auto"/>
            <w:bottom w:val="none" w:sz="0" w:space="0" w:color="auto"/>
            <w:right w:val="none" w:sz="0" w:space="0" w:color="auto"/>
          </w:divBdr>
        </w:div>
        <w:div w:id="1588879407">
          <w:marLeft w:val="0"/>
          <w:marRight w:val="0"/>
          <w:marTop w:val="0"/>
          <w:marBottom w:val="0"/>
          <w:divBdr>
            <w:top w:val="none" w:sz="0" w:space="0" w:color="auto"/>
            <w:left w:val="none" w:sz="0" w:space="0" w:color="auto"/>
            <w:bottom w:val="none" w:sz="0" w:space="0" w:color="auto"/>
            <w:right w:val="none" w:sz="0" w:space="0" w:color="auto"/>
          </w:divBdr>
        </w:div>
        <w:div w:id="576744465">
          <w:marLeft w:val="0"/>
          <w:marRight w:val="0"/>
          <w:marTop w:val="0"/>
          <w:marBottom w:val="0"/>
          <w:divBdr>
            <w:top w:val="none" w:sz="0" w:space="0" w:color="auto"/>
            <w:left w:val="none" w:sz="0" w:space="0" w:color="auto"/>
            <w:bottom w:val="none" w:sz="0" w:space="0" w:color="auto"/>
            <w:right w:val="none" w:sz="0" w:space="0" w:color="auto"/>
          </w:divBdr>
        </w:div>
        <w:div w:id="2104570975">
          <w:marLeft w:val="0"/>
          <w:marRight w:val="0"/>
          <w:marTop w:val="0"/>
          <w:marBottom w:val="0"/>
          <w:divBdr>
            <w:top w:val="none" w:sz="0" w:space="0" w:color="auto"/>
            <w:left w:val="none" w:sz="0" w:space="0" w:color="auto"/>
            <w:bottom w:val="none" w:sz="0" w:space="0" w:color="auto"/>
            <w:right w:val="none" w:sz="0" w:space="0" w:color="auto"/>
          </w:divBdr>
        </w:div>
        <w:div w:id="772358152">
          <w:marLeft w:val="0"/>
          <w:marRight w:val="0"/>
          <w:marTop w:val="0"/>
          <w:marBottom w:val="0"/>
          <w:divBdr>
            <w:top w:val="none" w:sz="0" w:space="0" w:color="auto"/>
            <w:left w:val="none" w:sz="0" w:space="0" w:color="auto"/>
            <w:bottom w:val="none" w:sz="0" w:space="0" w:color="auto"/>
            <w:right w:val="none" w:sz="0" w:space="0" w:color="auto"/>
          </w:divBdr>
        </w:div>
        <w:div w:id="400098042">
          <w:marLeft w:val="0"/>
          <w:marRight w:val="0"/>
          <w:marTop w:val="0"/>
          <w:marBottom w:val="0"/>
          <w:divBdr>
            <w:top w:val="none" w:sz="0" w:space="0" w:color="auto"/>
            <w:left w:val="none" w:sz="0" w:space="0" w:color="auto"/>
            <w:bottom w:val="none" w:sz="0" w:space="0" w:color="auto"/>
            <w:right w:val="none" w:sz="0" w:space="0" w:color="auto"/>
          </w:divBdr>
        </w:div>
        <w:div w:id="808665505">
          <w:marLeft w:val="0"/>
          <w:marRight w:val="0"/>
          <w:marTop w:val="0"/>
          <w:marBottom w:val="0"/>
          <w:divBdr>
            <w:top w:val="none" w:sz="0" w:space="0" w:color="auto"/>
            <w:left w:val="none" w:sz="0" w:space="0" w:color="auto"/>
            <w:bottom w:val="none" w:sz="0" w:space="0" w:color="auto"/>
            <w:right w:val="none" w:sz="0" w:space="0" w:color="auto"/>
          </w:divBdr>
        </w:div>
        <w:div w:id="1325547145">
          <w:marLeft w:val="0"/>
          <w:marRight w:val="0"/>
          <w:marTop w:val="0"/>
          <w:marBottom w:val="0"/>
          <w:divBdr>
            <w:top w:val="none" w:sz="0" w:space="0" w:color="auto"/>
            <w:left w:val="none" w:sz="0" w:space="0" w:color="auto"/>
            <w:bottom w:val="none" w:sz="0" w:space="0" w:color="auto"/>
            <w:right w:val="none" w:sz="0" w:space="0" w:color="auto"/>
          </w:divBdr>
        </w:div>
        <w:div w:id="561062228">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12852805">
      <w:bodyDiv w:val="1"/>
      <w:marLeft w:val="0"/>
      <w:marRight w:val="0"/>
      <w:marTop w:val="0"/>
      <w:marBottom w:val="0"/>
      <w:divBdr>
        <w:top w:val="none" w:sz="0" w:space="0" w:color="auto"/>
        <w:left w:val="none" w:sz="0" w:space="0" w:color="auto"/>
        <w:bottom w:val="none" w:sz="0" w:space="0" w:color="auto"/>
        <w:right w:val="none" w:sz="0" w:space="0" w:color="auto"/>
      </w:divBdr>
      <w:divsChild>
        <w:div w:id="1330907380">
          <w:marLeft w:val="0"/>
          <w:marRight w:val="0"/>
          <w:marTop w:val="0"/>
          <w:marBottom w:val="0"/>
          <w:divBdr>
            <w:top w:val="none" w:sz="0" w:space="0" w:color="auto"/>
            <w:left w:val="none" w:sz="0" w:space="0" w:color="auto"/>
            <w:bottom w:val="none" w:sz="0" w:space="0" w:color="auto"/>
            <w:right w:val="none" w:sz="0" w:space="0" w:color="auto"/>
          </w:divBdr>
        </w:div>
        <w:div w:id="234901904">
          <w:marLeft w:val="0"/>
          <w:marRight w:val="0"/>
          <w:marTop w:val="0"/>
          <w:marBottom w:val="0"/>
          <w:divBdr>
            <w:top w:val="none" w:sz="0" w:space="0" w:color="auto"/>
            <w:left w:val="none" w:sz="0" w:space="0" w:color="auto"/>
            <w:bottom w:val="none" w:sz="0" w:space="0" w:color="auto"/>
            <w:right w:val="none" w:sz="0" w:space="0" w:color="auto"/>
          </w:divBdr>
        </w:div>
        <w:div w:id="266894365">
          <w:marLeft w:val="0"/>
          <w:marRight w:val="0"/>
          <w:marTop w:val="0"/>
          <w:marBottom w:val="0"/>
          <w:divBdr>
            <w:top w:val="none" w:sz="0" w:space="0" w:color="auto"/>
            <w:left w:val="none" w:sz="0" w:space="0" w:color="auto"/>
            <w:bottom w:val="none" w:sz="0" w:space="0" w:color="auto"/>
            <w:right w:val="none" w:sz="0" w:space="0" w:color="auto"/>
          </w:divBdr>
        </w:div>
        <w:div w:id="271133842">
          <w:marLeft w:val="0"/>
          <w:marRight w:val="0"/>
          <w:marTop w:val="0"/>
          <w:marBottom w:val="0"/>
          <w:divBdr>
            <w:top w:val="none" w:sz="0" w:space="0" w:color="auto"/>
            <w:left w:val="none" w:sz="0" w:space="0" w:color="auto"/>
            <w:bottom w:val="none" w:sz="0" w:space="0" w:color="auto"/>
            <w:right w:val="none" w:sz="0" w:space="0" w:color="auto"/>
          </w:divBdr>
        </w:div>
        <w:div w:id="2128700445">
          <w:marLeft w:val="0"/>
          <w:marRight w:val="0"/>
          <w:marTop w:val="0"/>
          <w:marBottom w:val="0"/>
          <w:divBdr>
            <w:top w:val="none" w:sz="0" w:space="0" w:color="auto"/>
            <w:left w:val="none" w:sz="0" w:space="0" w:color="auto"/>
            <w:bottom w:val="none" w:sz="0" w:space="0" w:color="auto"/>
            <w:right w:val="none" w:sz="0" w:space="0" w:color="auto"/>
          </w:divBdr>
        </w:div>
        <w:div w:id="1084571025">
          <w:marLeft w:val="0"/>
          <w:marRight w:val="0"/>
          <w:marTop w:val="0"/>
          <w:marBottom w:val="0"/>
          <w:divBdr>
            <w:top w:val="none" w:sz="0" w:space="0" w:color="auto"/>
            <w:left w:val="none" w:sz="0" w:space="0" w:color="auto"/>
            <w:bottom w:val="none" w:sz="0" w:space="0" w:color="auto"/>
            <w:right w:val="none" w:sz="0" w:space="0" w:color="auto"/>
          </w:divBdr>
        </w:div>
        <w:div w:id="2049526945">
          <w:marLeft w:val="0"/>
          <w:marRight w:val="0"/>
          <w:marTop w:val="0"/>
          <w:marBottom w:val="0"/>
          <w:divBdr>
            <w:top w:val="none" w:sz="0" w:space="0" w:color="auto"/>
            <w:left w:val="none" w:sz="0" w:space="0" w:color="auto"/>
            <w:bottom w:val="none" w:sz="0" w:space="0" w:color="auto"/>
            <w:right w:val="none" w:sz="0" w:space="0" w:color="auto"/>
          </w:divBdr>
        </w:div>
        <w:div w:id="1733195190">
          <w:marLeft w:val="0"/>
          <w:marRight w:val="0"/>
          <w:marTop w:val="0"/>
          <w:marBottom w:val="0"/>
          <w:divBdr>
            <w:top w:val="none" w:sz="0" w:space="0" w:color="auto"/>
            <w:left w:val="none" w:sz="0" w:space="0" w:color="auto"/>
            <w:bottom w:val="none" w:sz="0" w:space="0" w:color="auto"/>
            <w:right w:val="none" w:sz="0" w:space="0" w:color="auto"/>
          </w:divBdr>
        </w:div>
        <w:div w:id="1741366919">
          <w:marLeft w:val="0"/>
          <w:marRight w:val="0"/>
          <w:marTop w:val="0"/>
          <w:marBottom w:val="0"/>
          <w:divBdr>
            <w:top w:val="none" w:sz="0" w:space="0" w:color="auto"/>
            <w:left w:val="none" w:sz="0" w:space="0" w:color="auto"/>
            <w:bottom w:val="none" w:sz="0" w:space="0" w:color="auto"/>
            <w:right w:val="none" w:sz="0" w:space="0" w:color="auto"/>
          </w:divBdr>
        </w:div>
        <w:div w:id="642544908">
          <w:marLeft w:val="0"/>
          <w:marRight w:val="0"/>
          <w:marTop w:val="0"/>
          <w:marBottom w:val="0"/>
          <w:divBdr>
            <w:top w:val="none" w:sz="0" w:space="0" w:color="auto"/>
            <w:left w:val="none" w:sz="0" w:space="0" w:color="auto"/>
            <w:bottom w:val="none" w:sz="0" w:space="0" w:color="auto"/>
            <w:right w:val="none" w:sz="0" w:space="0" w:color="auto"/>
          </w:divBdr>
        </w:div>
        <w:div w:id="60761442">
          <w:marLeft w:val="0"/>
          <w:marRight w:val="0"/>
          <w:marTop w:val="0"/>
          <w:marBottom w:val="0"/>
          <w:divBdr>
            <w:top w:val="none" w:sz="0" w:space="0" w:color="auto"/>
            <w:left w:val="none" w:sz="0" w:space="0" w:color="auto"/>
            <w:bottom w:val="none" w:sz="0" w:space="0" w:color="auto"/>
            <w:right w:val="none" w:sz="0" w:space="0" w:color="auto"/>
          </w:divBdr>
        </w:div>
        <w:div w:id="1023093979">
          <w:marLeft w:val="0"/>
          <w:marRight w:val="0"/>
          <w:marTop w:val="0"/>
          <w:marBottom w:val="0"/>
          <w:divBdr>
            <w:top w:val="none" w:sz="0" w:space="0" w:color="auto"/>
            <w:left w:val="none" w:sz="0" w:space="0" w:color="auto"/>
            <w:bottom w:val="none" w:sz="0" w:space="0" w:color="auto"/>
            <w:right w:val="none" w:sz="0" w:space="0" w:color="auto"/>
          </w:divBdr>
        </w:div>
        <w:div w:id="1479497411">
          <w:marLeft w:val="0"/>
          <w:marRight w:val="0"/>
          <w:marTop w:val="0"/>
          <w:marBottom w:val="0"/>
          <w:divBdr>
            <w:top w:val="none" w:sz="0" w:space="0" w:color="auto"/>
            <w:left w:val="none" w:sz="0" w:space="0" w:color="auto"/>
            <w:bottom w:val="none" w:sz="0" w:space="0" w:color="auto"/>
            <w:right w:val="none" w:sz="0" w:space="0" w:color="auto"/>
          </w:divBdr>
        </w:div>
        <w:div w:id="461073143">
          <w:marLeft w:val="0"/>
          <w:marRight w:val="0"/>
          <w:marTop w:val="0"/>
          <w:marBottom w:val="0"/>
          <w:divBdr>
            <w:top w:val="none" w:sz="0" w:space="0" w:color="auto"/>
            <w:left w:val="none" w:sz="0" w:space="0" w:color="auto"/>
            <w:bottom w:val="none" w:sz="0" w:space="0" w:color="auto"/>
            <w:right w:val="none" w:sz="0" w:space="0" w:color="auto"/>
          </w:divBdr>
        </w:div>
        <w:div w:id="935552574">
          <w:marLeft w:val="0"/>
          <w:marRight w:val="0"/>
          <w:marTop w:val="0"/>
          <w:marBottom w:val="0"/>
          <w:divBdr>
            <w:top w:val="none" w:sz="0" w:space="0" w:color="auto"/>
            <w:left w:val="none" w:sz="0" w:space="0" w:color="auto"/>
            <w:bottom w:val="none" w:sz="0" w:space="0" w:color="auto"/>
            <w:right w:val="none" w:sz="0" w:space="0" w:color="auto"/>
          </w:divBdr>
        </w:div>
        <w:div w:id="53285719">
          <w:marLeft w:val="0"/>
          <w:marRight w:val="0"/>
          <w:marTop w:val="0"/>
          <w:marBottom w:val="0"/>
          <w:divBdr>
            <w:top w:val="none" w:sz="0" w:space="0" w:color="auto"/>
            <w:left w:val="none" w:sz="0" w:space="0" w:color="auto"/>
            <w:bottom w:val="none" w:sz="0" w:space="0" w:color="auto"/>
            <w:right w:val="none" w:sz="0" w:space="0" w:color="auto"/>
          </w:divBdr>
        </w:div>
        <w:div w:id="221672915">
          <w:marLeft w:val="0"/>
          <w:marRight w:val="0"/>
          <w:marTop w:val="0"/>
          <w:marBottom w:val="0"/>
          <w:divBdr>
            <w:top w:val="none" w:sz="0" w:space="0" w:color="auto"/>
            <w:left w:val="none" w:sz="0" w:space="0" w:color="auto"/>
            <w:bottom w:val="none" w:sz="0" w:space="0" w:color="auto"/>
            <w:right w:val="none" w:sz="0" w:space="0" w:color="auto"/>
          </w:divBdr>
        </w:div>
        <w:div w:id="1419014818">
          <w:marLeft w:val="0"/>
          <w:marRight w:val="0"/>
          <w:marTop w:val="0"/>
          <w:marBottom w:val="0"/>
          <w:divBdr>
            <w:top w:val="none" w:sz="0" w:space="0" w:color="auto"/>
            <w:left w:val="none" w:sz="0" w:space="0" w:color="auto"/>
            <w:bottom w:val="none" w:sz="0" w:space="0" w:color="auto"/>
            <w:right w:val="none" w:sz="0" w:space="0" w:color="auto"/>
          </w:divBdr>
        </w:div>
        <w:div w:id="1382048563">
          <w:marLeft w:val="0"/>
          <w:marRight w:val="0"/>
          <w:marTop w:val="0"/>
          <w:marBottom w:val="0"/>
          <w:divBdr>
            <w:top w:val="none" w:sz="0" w:space="0" w:color="auto"/>
            <w:left w:val="none" w:sz="0" w:space="0" w:color="auto"/>
            <w:bottom w:val="none" w:sz="0" w:space="0" w:color="auto"/>
            <w:right w:val="none" w:sz="0" w:space="0" w:color="auto"/>
          </w:divBdr>
        </w:div>
        <w:div w:id="778331059">
          <w:marLeft w:val="0"/>
          <w:marRight w:val="0"/>
          <w:marTop w:val="0"/>
          <w:marBottom w:val="0"/>
          <w:divBdr>
            <w:top w:val="none" w:sz="0" w:space="0" w:color="auto"/>
            <w:left w:val="none" w:sz="0" w:space="0" w:color="auto"/>
            <w:bottom w:val="none" w:sz="0" w:space="0" w:color="auto"/>
            <w:right w:val="none" w:sz="0" w:space="0" w:color="auto"/>
          </w:divBdr>
        </w:div>
        <w:div w:id="1965891455">
          <w:marLeft w:val="0"/>
          <w:marRight w:val="0"/>
          <w:marTop w:val="0"/>
          <w:marBottom w:val="0"/>
          <w:divBdr>
            <w:top w:val="none" w:sz="0" w:space="0" w:color="auto"/>
            <w:left w:val="none" w:sz="0" w:space="0" w:color="auto"/>
            <w:bottom w:val="none" w:sz="0" w:space="0" w:color="auto"/>
            <w:right w:val="none" w:sz="0" w:space="0" w:color="auto"/>
          </w:divBdr>
        </w:div>
        <w:div w:id="1426343328">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85775593">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2934302">
      <w:bodyDiv w:val="1"/>
      <w:marLeft w:val="0"/>
      <w:marRight w:val="0"/>
      <w:marTop w:val="0"/>
      <w:marBottom w:val="0"/>
      <w:divBdr>
        <w:top w:val="none" w:sz="0" w:space="0" w:color="auto"/>
        <w:left w:val="none" w:sz="0" w:space="0" w:color="auto"/>
        <w:bottom w:val="none" w:sz="0" w:space="0" w:color="auto"/>
        <w:right w:val="none" w:sz="0" w:space="0" w:color="auto"/>
      </w:divBdr>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3110</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GrTypou</cp:lastModifiedBy>
  <cp:revision>2</cp:revision>
  <dcterms:created xsi:type="dcterms:W3CDTF">2026-01-07T08:20:00Z</dcterms:created>
  <dcterms:modified xsi:type="dcterms:W3CDTF">2026-01-07T08:20:00Z</dcterms:modified>
</cp:coreProperties>
</file>