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E06A7" w14:textId="3ADB4311" w:rsidR="00393050" w:rsidRPr="00612DCB" w:rsidRDefault="00612DCB" w:rsidP="00036485">
      <w:pPr>
        <w:tabs>
          <w:tab w:val="left" w:pos="2127"/>
        </w:tabs>
        <w:ind w:left="1276"/>
        <w:jc w:val="right"/>
        <w:rPr>
          <w:rFonts w:ascii="Ping LCG Regular" w:hAnsi="Ping LCG Regular"/>
          <w:sz w:val="22"/>
          <w:szCs w:val="22"/>
          <w:lang w:val="el-GR"/>
        </w:rPr>
      </w:pPr>
      <w:r>
        <w:rPr>
          <w:rFonts w:ascii="Ping LCG Regular" w:hAnsi="Ping LCG Regular"/>
          <w:sz w:val="22"/>
          <w:szCs w:val="22"/>
          <w:lang w:val="el-GR"/>
        </w:rPr>
        <w:tab/>
      </w:r>
      <w:r>
        <w:rPr>
          <w:rFonts w:ascii="Ping LCG Regular" w:hAnsi="Ping LCG Regular"/>
          <w:sz w:val="22"/>
          <w:szCs w:val="22"/>
          <w:lang w:val="el-GR"/>
        </w:rPr>
        <w:tab/>
      </w:r>
    </w:p>
    <w:p w14:paraId="11F69FB0" w14:textId="62DB2CDB" w:rsidR="00036485" w:rsidRPr="00BE2520" w:rsidRDefault="00435B71" w:rsidP="00036485">
      <w:pPr>
        <w:tabs>
          <w:tab w:val="left" w:pos="2127"/>
        </w:tabs>
        <w:ind w:left="1276"/>
        <w:jc w:val="right"/>
        <w:rPr>
          <w:rFonts w:ascii="Ping LCG Regular" w:hAnsi="Ping LCG Regular"/>
          <w:sz w:val="22"/>
          <w:szCs w:val="22"/>
          <w:lang w:val="el-GR"/>
        </w:rPr>
      </w:pPr>
      <w:r w:rsidRPr="00B44ACA">
        <w:rPr>
          <w:rFonts w:ascii="Ping LCG Regular" w:hAnsi="Ping LCG Regular"/>
          <w:sz w:val="22"/>
          <w:szCs w:val="22"/>
          <w:lang w:val="el-GR"/>
        </w:rPr>
        <w:t>5</w:t>
      </w:r>
      <w:r w:rsidR="00527071" w:rsidRPr="009C096C">
        <w:rPr>
          <w:rFonts w:ascii="Ping LCG Regular" w:hAnsi="Ping LCG Regular"/>
          <w:sz w:val="22"/>
          <w:szCs w:val="22"/>
          <w:lang w:val="el-GR"/>
        </w:rPr>
        <w:t xml:space="preserve"> </w:t>
      </w:r>
      <w:r>
        <w:rPr>
          <w:rFonts w:ascii="Ping LCG Regular" w:hAnsi="Ping LCG Regular"/>
          <w:sz w:val="22"/>
          <w:szCs w:val="22"/>
          <w:lang w:val="el-GR"/>
        </w:rPr>
        <w:t>Αυγούστου</w:t>
      </w:r>
      <w:r w:rsidR="00527071" w:rsidRPr="009C096C">
        <w:rPr>
          <w:rFonts w:ascii="Ping LCG Regular" w:hAnsi="Ping LCG Regular"/>
          <w:sz w:val="22"/>
          <w:szCs w:val="22"/>
          <w:lang w:val="el-GR"/>
        </w:rPr>
        <w:t xml:space="preserve"> </w:t>
      </w:r>
      <w:r w:rsidR="00036485" w:rsidRPr="009C096C">
        <w:rPr>
          <w:rFonts w:ascii="Ping LCG Regular" w:hAnsi="Ping LCG Regular"/>
          <w:sz w:val="22"/>
          <w:szCs w:val="22"/>
          <w:lang w:val="el-GR"/>
        </w:rPr>
        <w:t>202</w:t>
      </w:r>
      <w:r w:rsidR="00527071" w:rsidRPr="009C096C">
        <w:rPr>
          <w:rFonts w:ascii="Ping LCG Regular" w:hAnsi="Ping LCG Regular"/>
          <w:sz w:val="22"/>
          <w:szCs w:val="22"/>
          <w:lang w:val="el-GR"/>
        </w:rPr>
        <w:t>6</w:t>
      </w:r>
    </w:p>
    <w:p w14:paraId="3D58CBEC" w14:textId="77777777" w:rsidR="00036485" w:rsidRPr="009C096C" w:rsidRDefault="00036485" w:rsidP="00036485">
      <w:pPr>
        <w:jc w:val="center"/>
        <w:rPr>
          <w:rFonts w:ascii="Ping LCG Regular" w:hAnsi="Ping LCG Regular" w:cstheme="minorHAnsi"/>
          <w:b/>
          <w:bCs/>
          <w:sz w:val="28"/>
          <w:szCs w:val="28"/>
          <w:lang w:val="el-GR"/>
        </w:rPr>
      </w:pPr>
    </w:p>
    <w:p w14:paraId="0D17EE19" w14:textId="58FA2235" w:rsidR="00D779D4" w:rsidRDefault="00D779D4" w:rsidP="00C05B69">
      <w:pPr>
        <w:jc w:val="center"/>
        <w:rPr>
          <w:rFonts w:ascii="Ping LCG Regular" w:hAnsi="Ping LCG Regular" w:cstheme="minorHAnsi"/>
          <w:b/>
          <w:bCs/>
          <w:sz w:val="28"/>
          <w:szCs w:val="28"/>
          <w:lang w:val="el-GR"/>
        </w:rPr>
      </w:pPr>
      <w:r w:rsidRPr="00D779D4">
        <w:rPr>
          <w:rFonts w:ascii="Ping LCG Regular" w:hAnsi="Ping LCG Regular" w:cstheme="minorHAnsi"/>
          <w:b/>
          <w:bCs/>
          <w:sz w:val="28"/>
          <w:szCs w:val="28"/>
          <w:lang w:val="el-GR"/>
        </w:rPr>
        <w:t xml:space="preserve">Συνεχιζόμενη ισχυρή ανάπτυξη στο α΄ εξάμηνο 2026 με προσαρμοσμένο EBITDA </w:t>
      </w:r>
      <w:r>
        <w:rPr>
          <w:rFonts w:ascii="Ping LCG Regular" w:hAnsi="Ping LCG Regular" w:cstheme="minorHAnsi"/>
          <w:b/>
          <w:bCs/>
          <w:sz w:val="28"/>
          <w:szCs w:val="28"/>
          <w:lang w:val="el-GR"/>
        </w:rPr>
        <w:t xml:space="preserve">στα </w:t>
      </w:r>
      <w:r w:rsidRPr="00D779D4">
        <w:rPr>
          <w:rFonts w:ascii="Ping LCG Regular" w:hAnsi="Ping LCG Regular" w:cstheme="minorHAnsi"/>
          <w:b/>
          <w:bCs/>
          <w:sz w:val="28"/>
          <w:szCs w:val="28"/>
          <w:lang w:val="el-GR"/>
        </w:rPr>
        <w:t>€</w:t>
      </w:r>
      <w:r>
        <w:rPr>
          <w:rFonts w:ascii="Ping LCG Regular" w:hAnsi="Ping LCG Regular" w:cstheme="minorHAnsi"/>
          <w:b/>
          <w:bCs/>
          <w:sz w:val="28"/>
          <w:szCs w:val="28"/>
          <w:lang w:val="el-GR"/>
        </w:rPr>
        <w:t>1,</w:t>
      </w:r>
      <w:r w:rsidR="004E209A" w:rsidRPr="00A55BEC">
        <w:rPr>
          <w:rFonts w:ascii="Ping LCG Regular" w:hAnsi="Ping LCG Regular" w:cstheme="minorHAnsi"/>
          <w:b/>
          <w:bCs/>
          <w:sz w:val="28"/>
          <w:szCs w:val="28"/>
          <w:lang w:val="el-GR"/>
        </w:rPr>
        <w:t>2</w:t>
      </w:r>
      <w:r w:rsidR="004E209A" w:rsidRPr="00D779D4">
        <w:rPr>
          <w:rFonts w:ascii="Ping LCG Regular" w:hAnsi="Ping LCG Regular" w:cstheme="minorHAnsi"/>
          <w:b/>
          <w:bCs/>
          <w:sz w:val="28"/>
          <w:szCs w:val="28"/>
          <w:lang w:val="el-GR"/>
        </w:rPr>
        <w:t xml:space="preserve"> </w:t>
      </w:r>
      <w:r w:rsidRPr="00D779D4">
        <w:rPr>
          <w:rFonts w:ascii="Ping LCG Regular" w:hAnsi="Ping LCG Regular" w:cstheme="minorHAnsi"/>
          <w:b/>
          <w:bCs/>
          <w:sz w:val="28"/>
          <w:szCs w:val="28"/>
          <w:lang w:val="el-GR"/>
        </w:rPr>
        <w:t>δισ.</w:t>
      </w:r>
    </w:p>
    <w:p w14:paraId="540E5F48" w14:textId="77777777" w:rsidR="00036485" w:rsidRPr="009C096C" w:rsidRDefault="00036485" w:rsidP="00036485">
      <w:pPr>
        <w:rPr>
          <w:rFonts w:ascii="Ping LCG Regular" w:hAnsi="Ping LCG Regular"/>
          <w:b/>
          <w:bCs/>
          <w:sz w:val="28"/>
          <w:szCs w:val="28"/>
          <w:highlight w:val="yellow"/>
          <w:lang w:val="el-GR"/>
        </w:rPr>
      </w:pPr>
    </w:p>
    <w:p w14:paraId="742FB63C" w14:textId="0C5213B4" w:rsidR="00036485" w:rsidRPr="00306FF3" w:rsidRDefault="00036485" w:rsidP="00232FCD">
      <w:pPr>
        <w:pStyle w:val="ListParagraph"/>
        <w:numPr>
          <w:ilvl w:val="0"/>
          <w:numId w:val="29"/>
        </w:numPr>
        <w:spacing w:line="320" w:lineRule="atLeast"/>
        <w:jc w:val="both"/>
        <w:rPr>
          <w:rFonts w:ascii="Ping LCG Regular" w:hAnsi="Ping LCG Regular"/>
          <w:i/>
          <w:iCs/>
          <w:sz w:val="22"/>
          <w:szCs w:val="22"/>
          <w:lang w:val="el-GR"/>
        </w:rPr>
      </w:pPr>
      <w:r w:rsidRPr="005644CB">
        <w:rPr>
          <w:rFonts w:ascii="Ping LCG Regular" w:hAnsi="Ping LCG Regular"/>
          <w:i/>
          <w:iCs/>
          <w:sz w:val="22"/>
          <w:szCs w:val="22"/>
          <w:lang w:val="el-GR"/>
        </w:rPr>
        <w:t>Επενδύσεις €</w:t>
      </w:r>
      <w:r w:rsidR="00923C24" w:rsidRPr="005A7125">
        <w:rPr>
          <w:rFonts w:ascii="Ping LCG Regular" w:hAnsi="Ping LCG Regular"/>
          <w:i/>
          <w:iCs/>
          <w:sz w:val="22"/>
          <w:szCs w:val="22"/>
          <w:lang w:val="el-GR"/>
        </w:rPr>
        <w:t>1,</w:t>
      </w:r>
      <w:r w:rsidR="00E00820" w:rsidRPr="00031BA7">
        <w:rPr>
          <w:rFonts w:ascii="Ping LCG Regular" w:hAnsi="Ping LCG Regular"/>
          <w:i/>
          <w:iCs/>
          <w:sz w:val="22"/>
          <w:szCs w:val="22"/>
          <w:lang w:val="el-GR"/>
        </w:rPr>
        <w:t>4</w:t>
      </w:r>
      <w:r w:rsidR="00E00820" w:rsidRPr="005A7125">
        <w:rPr>
          <w:rFonts w:ascii="Ping LCG Regular" w:hAnsi="Ping LCG Regular"/>
          <w:i/>
          <w:iCs/>
          <w:sz w:val="22"/>
          <w:szCs w:val="22"/>
          <w:lang w:val="el-GR"/>
        </w:rPr>
        <w:t xml:space="preserve"> </w:t>
      </w:r>
      <w:r w:rsidRPr="005A7125">
        <w:rPr>
          <w:rFonts w:ascii="Ping LCG Regular" w:hAnsi="Ping LCG Regular"/>
          <w:i/>
          <w:iCs/>
          <w:sz w:val="22"/>
          <w:szCs w:val="22"/>
          <w:lang w:val="el-GR"/>
        </w:rPr>
        <w:t xml:space="preserve">δισ. με </w:t>
      </w:r>
      <w:r w:rsidR="00AF0F2F" w:rsidRPr="008C31C2">
        <w:rPr>
          <w:rFonts w:ascii="Ping LCG Regular" w:hAnsi="Ping LCG Regular"/>
          <w:i/>
          <w:iCs/>
          <w:sz w:val="22"/>
          <w:szCs w:val="22"/>
          <w:lang w:val="el-GR"/>
        </w:rPr>
        <w:t>8</w:t>
      </w:r>
      <w:r w:rsidR="005A7125" w:rsidRPr="008C31C2">
        <w:rPr>
          <w:rFonts w:ascii="Ping LCG Regular" w:hAnsi="Ping LCG Regular"/>
          <w:i/>
          <w:iCs/>
          <w:sz w:val="22"/>
          <w:szCs w:val="22"/>
          <w:lang w:val="el-GR"/>
        </w:rPr>
        <w:t>6</w:t>
      </w:r>
      <w:r w:rsidRPr="008C31C2">
        <w:rPr>
          <w:rFonts w:ascii="Ping LCG Regular" w:hAnsi="Ping LCG Regular"/>
          <w:i/>
          <w:iCs/>
          <w:sz w:val="22"/>
          <w:szCs w:val="22"/>
          <w:lang w:val="el-GR"/>
        </w:rPr>
        <w:t>%</w:t>
      </w:r>
      <w:r w:rsidRPr="005A7125">
        <w:rPr>
          <w:rFonts w:ascii="Ping LCG Regular" w:hAnsi="Ping LCG Regular"/>
          <w:i/>
          <w:iCs/>
          <w:sz w:val="22"/>
          <w:szCs w:val="22"/>
          <w:lang w:val="el-GR"/>
        </w:rPr>
        <w:t xml:space="preserve"> αυτών σε ΑΠΕ, ευέλικτη παραγωγή και </w:t>
      </w:r>
      <w:r w:rsidR="00433F21">
        <w:rPr>
          <w:rFonts w:ascii="Ping LCG Regular" w:hAnsi="Ping LCG Regular"/>
          <w:i/>
          <w:iCs/>
          <w:sz w:val="22"/>
          <w:szCs w:val="22"/>
          <w:lang w:val="el-GR"/>
        </w:rPr>
        <w:t xml:space="preserve">δίκτυα </w:t>
      </w:r>
      <w:r w:rsidRPr="00306FF3">
        <w:rPr>
          <w:rFonts w:ascii="Ping LCG Regular" w:hAnsi="Ping LCG Regular"/>
          <w:i/>
          <w:iCs/>
          <w:sz w:val="22"/>
          <w:szCs w:val="22"/>
          <w:lang w:val="el-GR"/>
        </w:rPr>
        <w:t>διανομή</w:t>
      </w:r>
      <w:r w:rsidR="00433F21" w:rsidRPr="00306FF3">
        <w:rPr>
          <w:rFonts w:ascii="Ping LCG Regular" w:hAnsi="Ping LCG Regular"/>
          <w:i/>
          <w:iCs/>
          <w:sz w:val="22"/>
          <w:szCs w:val="22"/>
          <w:lang w:val="el-GR"/>
        </w:rPr>
        <w:t>ς</w:t>
      </w:r>
      <w:r w:rsidRPr="00306FF3">
        <w:rPr>
          <w:rFonts w:ascii="Ping LCG Regular" w:hAnsi="Ping LCG Regular"/>
          <w:i/>
          <w:iCs/>
          <w:sz w:val="22"/>
          <w:szCs w:val="22"/>
          <w:lang w:val="el-GR"/>
        </w:rPr>
        <w:t xml:space="preserve"> </w:t>
      </w:r>
    </w:p>
    <w:p w14:paraId="05E24144" w14:textId="0CB49C15" w:rsidR="00036485" w:rsidRPr="002B6554" w:rsidRDefault="008060B4" w:rsidP="00232FCD">
      <w:pPr>
        <w:pStyle w:val="ListParagraph"/>
        <w:numPr>
          <w:ilvl w:val="0"/>
          <w:numId w:val="29"/>
        </w:numPr>
        <w:spacing w:line="320" w:lineRule="atLeast"/>
        <w:jc w:val="both"/>
        <w:rPr>
          <w:rFonts w:ascii="Ping LCG Regular" w:hAnsi="Ping LCG Regular"/>
          <w:i/>
          <w:iCs/>
          <w:sz w:val="22"/>
          <w:szCs w:val="22"/>
          <w:lang w:val="el-GR"/>
        </w:rPr>
      </w:pPr>
      <w:r w:rsidRPr="00306FF3">
        <w:rPr>
          <w:rFonts w:ascii="Ping LCG Regular" w:hAnsi="Ping LCG Regular"/>
          <w:i/>
          <w:iCs/>
          <w:sz w:val="22"/>
          <w:szCs w:val="22"/>
          <w:lang w:val="el-GR"/>
        </w:rPr>
        <w:t>Ε</w:t>
      </w:r>
      <w:r w:rsidR="00036485" w:rsidRPr="00306FF3">
        <w:rPr>
          <w:rFonts w:ascii="Ping LCG Regular" w:hAnsi="Ping LCG Regular"/>
          <w:i/>
          <w:iCs/>
          <w:sz w:val="22"/>
          <w:szCs w:val="22"/>
          <w:lang w:val="el-GR"/>
        </w:rPr>
        <w:t>γκατεστημένη ισχύ</w:t>
      </w:r>
      <w:r w:rsidRPr="00306FF3">
        <w:rPr>
          <w:rFonts w:ascii="Ping LCG Regular" w:hAnsi="Ping LCG Regular"/>
          <w:i/>
          <w:iCs/>
          <w:sz w:val="22"/>
          <w:szCs w:val="22"/>
          <w:lang w:val="el-GR"/>
        </w:rPr>
        <w:t>ς</w:t>
      </w:r>
      <w:r w:rsidR="00036485" w:rsidRPr="00306FF3">
        <w:rPr>
          <w:rFonts w:ascii="Ping LCG Regular" w:hAnsi="Ping LCG Regular"/>
          <w:i/>
          <w:iCs/>
          <w:sz w:val="22"/>
          <w:szCs w:val="22"/>
          <w:lang w:val="el-GR"/>
        </w:rPr>
        <w:t xml:space="preserve"> από ΑΠΕ </w:t>
      </w:r>
      <w:r w:rsidR="00C46888" w:rsidRPr="00306FF3">
        <w:rPr>
          <w:rFonts w:ascii="Ping LCG Regular" w:hAnsi="Ping LCG Regular"/>
          <w:i/>
          <w:iCs/>
          <w:sz w:val="22"/>
          <w:szCs w:val="22"/>
          <w:lang w:val="el-GR"/>
        </w:rPr>
        <w:t xml:space="preserve">στα </w:t>
      </w:r>
      <w:r w:rsidR="006B05CE" w:rsidRPr="00306FF3">
        <w:rPr>
          <w:rFonts w:ascii="Ping LCG Regular" w:hAnsi="Ping LCG Regular"/>
          <w:i/>
          <w:iCs/>
          <w:sz w:val="22"/>
          <w:szCs w:val="22"/>
          <w:lang w:val="el-GR"/>
        </w:rPr>
        <w:t>7,</w:t>
      </w:r>
      <w:r w:rsidR="003536C9" w:rsidRPr="00306FF3">
        <w:rPr>
          <w:rFonts w:ascii="Ping LCG Regular" w:hAnsi="Ping LCG Regular"/>
          <w:i/>
          <w:iCs/>
          <w:sz w:val="22"/>
          <w:szCs w:val="22"/>
          <w:lang w:val="el-GR"/>
        </w:rPr>
        <w:t>3</w:t>
      </w:r>
      <w:r w:rsidR="006B05CE" w:rsidRPr="00306FF3">
        <w:rPr>
          <w:rFonts w:ascii="Ping LCG Regular" w:hAnsi="Ping LCG Regular"/>
          <w:i/>
          <w:iCs/>
          <w:sz w:val="22"/>
          <w:szCs w:val="22"/>
        </w:rPr>
        <w:t>GW</w:t>
      </w:r>
      <w:r w:rsidR="006B05CE" w:rsidRPr="00306FF3">
        <w:rPr>
          <w:rFonts w:ascii="Ping LCG Regular" w:hAnsi="Ping LCG Regular"/>
          <w:i/>
          <w:iCs/>
          <w:sz w:val="22"/>
          <w:szCs w:val="22"/>
          <w:lang w:val="el-GR"/>
        </w:rPr>
        <w:t xml:space="preserve"> </w:t>
      </w:r>
      <w:r w:rsidR="00B82DBA" w:rsidRPr="00306FF3">
        <w:rPr>
          <w:rFonts w:ascii="Ping LCG Regular" w:hAnsi="Ping LCG Regular"/>
          <w:i/>
          <w:iCs/>
          <w:sz w:val="22"/>
          <w:szCs w:val="22"/>
          <w:lang w:val="el-GR"/>
        </w:rPr>
        <w:t xml:space="preserve">και </w:t>
      </w:r>
      <w:r w:rsidR="00034F7C" w:rsidRPr="00306FF3">
        <w:rPr>
          <w:rFonts w:ascii="Ping LCG Regular" w:hAnsi="Ping LCG Regular"/>
          <w:i/>
          <w:iCs/>
          <w:sz w:val="22"/>
          <w:szCs w:val="22"/>
          <w:lang w:val="el-GR"/>
        </w:rPr>
        <w:t>7,</w:t>
      </w:r>
      <w:r w:rsidR="00EB6957" w:rsidRPr="00306FF3">
        <w:rPr>
          <w:rFonts w:ascii="Ping LCG Regular" w:hAnsi="Ping LCG Regular"/>
          <w:i/>
          <w:iCs/>
          <w:sz w:val="22"/>
          <w:szCs w:val="22"/>
          <w:lang w:val="el-GR"/>
        </w:rPr>
        <w:t>8</w:t>
      </w:r>
      <w:r w:rsidR="00036485" w:rsidRPr="00306FF3">
        <w:rPr>
          <w:rFonts w:ascii="Ping LCG Regular" w:hAnsi="Ping LCG Regular"/>
          <w:i/>
          <w:iCs/>
          <w:sz w:val="22"/>
          <w:szCs w:val="22"/>
        </w:rPr>
        <w:t>GW</w:t>
      </w:r>
      <w:r w:rsidR="0058526C" w:rsidRPr="00306FF3">
        <w:rPr>
          <w:rFonts w:ascii="Ping LCG Regular" w:hAnsi="Ping LCG Regular"/>
          <w:i/>
          <w:iCs/>
          <w:sz w:val="22"/>
          <w:szCs w:val="22"/>
          <w:lang w:val="el-GR"/>
        </w:rPr>
        <w:t xml:space="preserve"> </w:t>
      </w:r>
      <w:r w:rsidR="003536C9" w:rsidRPr="00306FF3">
        <w:rPr>
          <w:rFonts w:ascii="Ping LCG Regular" w:hAnsi="Ping LCG Regular"/>
          <w:i/>
          <w:iCs/>
          <w:sz w:val="22"/>
          <w:szCs w:val="22"/>
          <w:lang w:val="el-GR"/>
        </w:rPr>
        <w:t xml:space="preserve">τον </w:t>
      </w:r>
      <w:r w:rsidR="00EB6957" w:rsidRPr="00306FF3">
        <w:rPr>
          <w:rFonts w:ascii="Ping LCG Regular" w:hAnsi="Ping LCG Regular"/>
          <w:i/>
          <w:iCs/>
          <w:sz w:val="22"/>
          <w:szCs w:val="22"/>
          <w:lang w:val="el-GR"/>
        </w:rPr>
        <w:t xml:space="preserve">Αύγουστο </w:t>
      </w:r>
      <w:r w:rsidR="003536C9" w:rsidRPr="00306FF3">
        <w:rPr>
          <w:rFonts w:ascii="Ping LCG Regular" w:hAnsi="Ping LCG Regular"/>
          <w:i/>
          <w:iCs/>
          <w:sz w:val="22"/>
          <w:szCs w:val="22"/>
          <w:lang w:val="el-GR"/>
        </w:rPr>
        <w:t xml:space="preserve">2026 </w:t>
      </w:r>
      <w:r w:rsidR="00B82DBA" w:rsidRPr="00306FF3">
        <w:rPr>
          <w:rFonts w:ascii="Ping LCG Regular" w:hAnsi="Ping LCG Regular"/>
          <w:i/>
          <w:iCs/>
          <w:sz w:val="22"/>
          <w:szCs w:val="22"/>
          <w:lang w:val="el-GR"/>
        </w:rPr>
        <w:t xml:space="preserve">σε </w:t>
      </w:r>
      <w:r w:rsidR="00B82DBA" w:rsidRPr="00306FF3">
        <w:rPr>
          <w:rFonts w:ascii="Ping LCG Regular" w:hAnsi="Ping LCG Regular"/>
          <w:i/>
          <w:iCs/>
          <w:sz w:val="22"/>
          <w:szCs w:val="22"/>
        </w:rPr>
        <w:t>pro</w:t>
      </w:r>
      <w:r w:rsidR="00B82DBA" w:rsidRPr="00306FF3">
        <w:rPr>
          <w:rFonts w:ascii="Ping LCG Regular" w:hAnsi="Ping LCG Regular"/>
          <w:i/>
          <w:iCs/>
          <w:sz w:val="22"/>
          <w:szCs w:val="22"/>
          <w:lang w:val="el-GR"/>
        </w:rPr>
        <w:t xml:space="preserve"> </w:t>
      </w:r>
      <w:r w:rsidR="00B82DBA" w:rsidRPr="00306FF3">
        <w:rPr>
          <w:rFonts w:ascii="Ping LCG Regular" w:hAnsi="Ping LCG Regular"/>
          <w:i/>
          <w:iCs/>
          <w:sz w:val="22"/>
          <w:szCs w:val="22"/>
        </w:rPr>
        <w:t>forma</w:t>
      </w:r>
      <w:r w:rsidR="00B82DBA" w:rsidRPr="00306FF3">
        <w:rPr>
          <w:rFonts w:ascii="Ping LCG Regular" w:hAnsi="Ping LCG Regular"/>
          <w:i/>
          <w:iCs/>
          <w:sz w:val="22"/>
          <w:szCs w:val="22"/>
          <w:lang w:val="el-GR"/>
        </w:rPr>
        <w:t xml:space="preserve"> βάση</w:t>
      </w:r>
      <w:r w:rsidR="006A588E" w:rsidRPr="00306FF3">
        <w:rPr>
          <w:rFonts w:ascii="Ping LCG Regular" w:hAnsi="Ping LCG Regular"/>
          <w:i/>
          <w:iCs/>
          <w:sz w:val="22"/>
          <w:szCs w:val="22"/>
          <w:lang w:val="el-GR"/>
        </w:rPr>
        <w:t>,</w:t>
      </w:r>
      <w:r w:rsidR="00167719" w:rsidRPr="00306FF3">
        <w:rPr>
          <w:rFonts w:ascii="Ping LCG Regular" w:hAnsi="Ping LCG Regular"/>
          <w:i/>
          <w:iCs/>
          <w:sz w:val="22"/>
          <w:szCs w:val="22"/>
          <w:lang w:val="el-GR"/>
        </w:rPr>
        <w:t xml:space="preserve"> με</w:t>
      </w:r>
      <w:r w:rsidR="00852C7C" w:rsidRPr="00306FF3">
        <w:rPr>
          <w:rFonts w:ascii="Ping LCG Regular" w:hAnsi="Ping LCG Regular"/>
          <w:i/>
          <w:iCs/>
          <w:sz w:val="22"/>
          <w:szCs w:val="22"/>
          <w:lang w:val="el-GR"/>
        </w:rPr>
        <w:t xml:space="preserve"> επι</w:t>
      </w:r>
      <w:r w:rsidR="004C2F4E" w:rsidRPr="00306FF3">
        <w:rPr>
          <w:rFonts w:ascii="Ping LCG Regular" w:hAnsi="Ping LCG Regular"/>
          <w:i/>
          <w:iCs/>
          <w:sz w:val="22"/>
          <w:szCs w:val="22"/>
          <w:lang w:val="el-GR"/>
        </w:rPr>
        <w:t>πλέον</w:t>
      </w:r>
      <w:r w:rsidR="00167719" w:rsidRPr="00306FF3">
        <w:rPr>
          <w:rFonts w:ascii="Ping LCG Regular" w:hAnsi="Ping LCG Regular"/>
          <w:i/>
          <w:iCs/>
          <w:sz w:val="22"/>
          <w:szCs w:val="22"/>
          <w:lang w:val="el-GR"/>
        </w:rPr>
        <w:t xml:space="preserve"> </w:t>
      </w:r>
      <w:r w:rsidR="0012344D" w:rsidRPr="00306FF3">
        <w:rPr>
          <w:rFonts w:ascii="Ping LCG Regular" w:hAnsi="Ping LCG Regular"/>
          <w:i/>
          <w:iCs/>
          <w:sz w:val="22"/>
          <w:szCs w:val="22"/>
          <w:lang w:val="el-GR"/>
        </w:rPr>
        <w:t>7,</w:t>
      </w:r>
      <w:r w:rsidR="004832F9" w:rsidRPr="00306FF3">
        <w:rPr>
          <w:rFonts w:ascii="Ping LCG Regular" w:hAnsi="Ping LCG Regular"/>
          <w:i/>
          <w:iCs/>
          <w:sz w:val="22"/>
          <w:szCs w:val="22"/>
          <w:lang w:val="el-GR"/>
        </w:rPr>
        <w:t>4</w:t>
      </w:r>
      <w:r w:rsidR="00036485" w:rsidRPr="00306FF3">
        <w:rPr>
          <w:rFonts w:ascii="Ping LCG Regular" w:hAnsi="Ping LCG Regular"/>
          <w:i/>
          <w:iCs/>
          <w:sz w:val="22"/>
          <w:szCs w:val="22"/>
        </w:rPr>
        <w:t>GW</w:t>
      </w:r>
      <w:r w:rsidR="00036485" w:rsidRPr="00527772">
        <w:rPr>
          <w:rFonts w:ascii="Ping LCG Regular" w:hAnsi="Ping LCG Regular"/>
          <w:i/>
          <w:iCs/>
          <w:sz w:val="22"/>
          <w:szCs w:val="22"/>
          <w:lang w:val="el-GR"/>
        </w:rPr>
        <w:t xml:space="preserve"> έργα</w:t>
      </w:r>
      <w:r w:rsidR="00036485" w:rsidRPr="002B6554">
        <w:rPr>
          <w:rFonts w:ascii="Ping LCG Regular" w:hAnsi="Ping LCG Regular"/>
          <w:i/>
          <w:iCs/>
          <w:sz w:val="22"/>
          <w:szCs w:val="22"/>
          <w:lang w:val="el-GR"/>
        </w:rPr>
        <w:t xml:space="preserve"> υπό κατασκευή ή έτοιμα προς κατασκευή  </w:t>
      </w:r>
    </w:p>
    <w:p w14:paraId="6AAEE47D" w14:textId="0EFF3535" w:rsidR="00BD63C6" w:rsidRPr="002B6554" w:rsidRDefault="00A7213F" w:rsidP="00232FCD">
      <w:pPr>
        <w:pStyle w:val="ListParagraph"/>
        <w:numPr>
          <w:ilvl w:val="0"/>
          <w:numId w:val="29"/>
        </w:numPr>
        <w:spacing w:line="320" w:lineRule="atLeast"/>
        <w:jc w:val="both"/>
        <w:rPr>
          <w:rFonts w:ascii="Ping LCG Regular" w:hAnsi="Ping LCG Regular"/>
          <w:i/>
          <w:iCs/>
          <w:sz w:val="22"/>
          <w:szCs w:val="22"/>
          <w:lang w:val="el-GR"/>
        </w:rPr>
      </w:pPr>
      <w:r>
        <w:rPr>
          <w:rFonts w:ascii="Ping LCG Regular" w:hAnsi="Ping LCG Regular"/>
          <w:i/>
          <w:iCs/>
          <w:sz w:val="22"/>
          <w:szCs w:val="22"/>
          <w:lang w:val="el-GR"/>
        </w:rPr>
        <w:t xml:space="preserve">Οι ΑΠΕ αντιστοιχούν πλέον στο </w:t>
      </w:r>
      <w:r w:rsidR="00CC2B2D" w:rsidRPr="002B6554">
        <w:rPr>
          <w:rFonts w:ascii="Ping LCG Regular" w:hAnsi="Ping LCG Regular"/>
          <w:i/>
          <w:iCs/>
          <w:sz w:val="22"/>
          <w:szCs w:val="22"/>
          <w:lang w:val="el-GR"/>
        </w:rPr>
        <w:t>5</w:t>
      </w:r>
      <w:r w:rsidR="005B5E7F">
        <w:rPr>
          <w:rFonts w:ascii="Ping LCG Regular" w:hAnsi="Ping LCG Regular"/>
          <w:i/>
          <w:iCs/>
          <w:sz w:val="22"/>
          <w:szCs w:val="22"/>
          <w:lang w:val="el-GR"/>
        </w:rPr>
        <w:t>2</w:t>
      </w:r>
      <w:r w:rsidR="00CC2B2D" w:rsidRPr="002B6554">
        <w:rPr>
          <w:rFonts w:ascii="Ping LCG Regular" w:hAnsi="Ping LCG Regular"/>
          <w:i/>
          <w:iCs/>
          <w:sz w:val="22"/>
          <w:szCs w:val="22"/>
          <w:lang w:val="el-GR"/>
        </w:rPr>
        <w:t xml:space="preserve">% </w:t>
      </w:r>
      <w:r>
        <w:rPr>
          <w:rFonts w:ascii="Ping LCG Regular" w:hAnsi="Ping LCG Regular"/>
          <w:i/>
          <w:iCs/>
          <w:sz w:val="22"/>
          <w:szCs w:val="22"/>
          <w:lang w:val="el-GR"/>
        </w:rPr>
        <w:t>του</w:t>
      </w:r>
      <w:r w:rsidR="00CC2B2D" w:rsidRPr="002B6554">
        <w:rPr>
          <w:rFonts w:ascii="Ping LCG Regular" w:hAnsi="Ping LCG Regular"/>
          <w:i/>
          <w:iCs/>
          <w:sz w:val="22"/>
          <w:szCs w:val="22"/>
          <w:lang w:val="el-GR"/>
        </w:rPr>
        <w:t xml:space="preserve"> ενεργειακ</w:t>
      </w:r>
      <w:r>
        <w:rPr>
          <w:rFonts w:ascii="Ping LCG Regular" w:hAnsi="Ping LCG Regular"/>
          <w:i/>
          <w:iCs/>
          <w:sz w:val="22"/>
          <w:szCs w:val="22"/>
          <w:lang w:val="el-GR"/>
        </w:rPr>
        <w:t xml:space="preserve">ού </w:t>
      </w:r>
      <w:r w:rsidR="00CC2B2D" w:rsidRPr="002B6554">
        <w:rPr>
          <w:rFonts w:ascii="Ping LCG Regular" w:hAnsi="Ping LCG Regular"/>
          <w:i/>
          <w:iCs/>
          <w:sz w:val="22"/>
          <w:szCs w:val="22"/>
          <w:lang w:val="el-GR"/>
        </w:rPr>
        <w:t>μείγμα</w:t>
      </w:r>
      <w:r>
        <w:rPr>
          <w:rFonts w:ascii="Ping LCG Regular" w:hAnsi="Ping LCG Regular"/>
          <w:i/>
          <w:iCs/>
          <w:sz w:val="22"/>
          <w:szCs w:val="22"/>
          <w:lang w:val="el-GR"/>
        </w:rPr>
        <w:t>τος</w:t>
      </w:r>
      <w:r w:rsidR="00CC2B2D" w:rsidRPr="002B6554">
        <w:rPr>
          <w:rFonts w:ascii="Ping LCG Regular" w:hAnsi="Ping LCG Regular"/>
          <w:i/>
          <w:iCs/>
          <w:sz w:val="22"/>
          <w:szCs w:val="22"/>
          <w:lang w:val="el-GR"/>
        </w:rPr>
        <w:t xml:space="preserve"> της ΔΕΗ </w:t>
      </w:r>
    </w:p>
    <w:p w14:paraId="6848DF76" w14:textId="6D9914E0" w:rsidR="00BD63C6" w:rsidRDefault="00BD63C6" w:rsidP="00232FCD">
      <w:pPr>
        <w:pStyle w:val="ListParagraph"/>
        <w:numPr>
          <w:ilvl w:val="0"/>
          <w:numId w:val="29"/>
        </w:numPr>
        <w:spacing w:line="320" w:lineRule="atLeast"/>
        <w:jc w:val="both"/>
        <w:rPr>
          <w:rFonts w:ascii="Ping LCG Regular" w:hAnsi="Ping LCG Regular"/>
          <w:i/>
          <w:iCs/>
          <w:sz w:val="22"/>
          <w:szCs w:val="22"/>
          <w:lang w:val="el-GR"/>
        </w:rPr>
      </w:pPr>
      <w:r w:rsidRPr="002B6554">
        <w:rPr>
          <w:rFonts w:ascii="Ping LCG Regular" w:hAnsi="Ping LCG Regular"/>
          <w:i/>
          <w:iCs/>
          <w:sz w:val="22"/>
          <w:szCs w:val="22"/>
          <w:lang w:val="el-GR"/>
        </w:rPr>
        <w:t xml:space="preserve">Μείωση </w:t>
      </w:r>
      <w:r w:rsidR="00FC34B7">
        <w:rPr>
          <w:rFonts w:ascii="Ping LCG Regular" w:hAnsi="Ping LCG Regular"/>
          <w:i/>
          <w:iCs/>
          <w:sz w:val="22"/>
          <w:szCs w:val="22"/>
          <w:lang w:val="el-GR"/>
        </w:rPr>
        <w:t xml:space="preserve">κατά 28% </w:t>
      </w:r>
      <w:r w:rsidRPr="002B6554">
        <w:rPr>
          <w:rFonts w:ascii="Ping LCG Regular" w:hAnsi="Ping LCG Regular"/>
          <w:i/>
          <w:iCs/>
          <w:sz w:val="22"/>
          <w:szCs w:val="22"/>
          <w:lang w:val="el-GR"/>
        </w:rPr>
        <w:t>της έντασης εκπομπών CO₂ από την ηλεκτροπαραγωγή σε 0,35</w:t>
      </w:r>
      <w:r w:rsidR="00480E22" w:rsidRPr="00480E22">
        <w:rPr>
          <w:rFonts w:ascii="Ping LCG Regular" w:hAnsi="Ping LCG Regular"/>
          <w:i/>
          <w:iCs/>
          <w:sz w:val="22"/>
          <w:szCs w:val="22"/>
          <w:lang w:val="el-GR"/>
        </w:rPr>
        <w:t xml:space="preserve"> </w:t>
      </w:r>
      <w:r w:rsidR="00480E22" w:rsidRPr="00BD63C6">
        <w:rPr>
          <w:rFonts w:ascii="Ping LCG Regular" w:hAnsi="Ping LCG Regular"/>
          <w:i/>
          <w:iCs/>
          <w:sz w:val="22"/>
          <w:szCs w:val="22"/>
          <w:lang w:val="el-GR"/>
        </w:rPr>
        <w:t>τόνους CO₂</w:t>
      </w:r>
      <w:r>
        <w:rPr>
          <w:rFonts w:ascii="Ping LCG Regular" w:hAnsi="Ping LCG Regular"/>
          <w:i/>
          <w:iCs/>
          <w:sz w:val="22"/>
          <w:szCs w:val="22"/>
          <w:lang w:val="el-GR"/>
        </w:rPr>
        <w:t>/</w:t>
      </w:r>
      <w:proofErr w:type="spellStart"/>
      <w:r w:rsidRPr="00BD63C6">
        <w:rPr>
          <w:rFonts w:ascii="Ping LCG Regular" w:hAnsi="Ping LCG Regular"/>
          <w:i/>
          <w:iCs/>
          <w:sz w:val="22"/>
          <w:szCs w:val="22"/>
          <w:lang w:val="el-GR"/>
        </w:rPr>
        <w:t>MWh</w:t>
      </w:r>
      <w:proofErr w:type="spellEnd"/>
      <w:r w:rsidRPr="00BD63C6">
        <w:rPr>
          <w:rFonts w:ascii="Ping LCG Regular" w:hAnsi="Ping LCG Regular"/>
          <w:i/>
          <w:iCs/>
          <w:sz w:val="22"/>
          <w:szCs w:val="22"/>
          <w:lang w:val="el-GR"/>
        </w:rPr>
        <w:t xml:space="preserve"> το α΄ </w:t>
      </w:r>
      <w:r w:rsidR="00993E89">
        <w:rPr>
          <w:rFonts w:ascii="Ping LCG Regular" w:hAnsi="Ping LCG Regular"/>
          <w:i/>
          <w:iCs/>
          <w:sz w:val="22"/>
          <w:szCs w:val="22"/>
          <w:lang w:val="el-GR"/>
        </w:rPr>
        <w:t>εξάμηνο</w:t>
      </w:r>
      <w:r w:rsidRPr="00BD63C6">
        <w:rPr>
          <w:rFonts w:ascii="Ping LCG Regular" w:hAnsi="Ping LCG Regular"/>
          <w:i/>
          <w:iCs/>
          <w:sz w:val="22"/>
          <w:szCs w:val="22"/>
          <w:lang w:val="el-GR"/>
        </w:rPr>
        <w:t xml:space="preserve"> 2026 από 0,</w:t>
      </w:r>
      <w:r w:rsidR="00993E89">
        <w:rPr>
          <w:rFonts w:ascii="Ping LCG Regular" w:hAnsi="Ping LCG Regular"/>
          <w:i/>
          <w:iCs/>
          <w:sz w:val="22"/>
          <w:szCs w:val="22"/>
          <w:lang w:val="el-GR"/>
        </w:rPr>
        <w:t>49</w:t>
      </w:r>
      <w:r w:rsidRPr="00BD63C6">
        <w:rPr>
          <w:rFonts w:ascii="Ping LCG Regular" w:hAnsi="Ping LCG Regular"/>
          <w:i/>
          <w:iCs/>
          <w:sz w:val="22"/>
          <w:szCs w:val="22"/>
          <w:lang w:val="el-GR"/>
        </w:rPr>
        <w:t xml:space="preserve"> </w:t>
      </w:r>
      <w:r w:rsidR="00480E22" w:rsidRPr="00BD63C6">
        <w:rPr>
          <w:rFonts w:ascii="Ping LCG Regular" w:hAnsi="Ping LCG Regular"/>
          <w:i/>
          <w:iCs/>
          <w:sz w:val="22"/>
          <w:szCs w:val="22"/>
          <w:lang w:val="el-GR"/>
        </w:rPr>
        <w:t>CO₂</w:t>
      </w:r>
      <w:r w:rsidR="00480E22">
        <w:rPr>
          <w:rFonts w:ascii="Ping LCG Regular" w:hAnsi="Ping LCG Regular"/>
          <w:i/>
          <w:iCs/>
          <w:sz w:val="22"/>
          <w:szCs w:val="22"/>
          <w:lang w:val="el-GR"/>
        </w:rPr>
        <w:t>/</w:t>
      </w:r>
      <w:proofErr w:type="spellStart"/>
      <w:r w:rsidR="00480E22" w:rsidRPr="00BD63C6">
        <w:rPr>
          <w:rFonts w:ascii="Ping LCG Regular" w:hAnsi="Ping LCG Regular"/>
          <w:i/>
          <w:iCs/>
          <w:sz w:val="22"/>
          <w:szCs w:val="22"/>
          <w:lang w:val="el-GR"/>
        </w:rPr>
        <w:t>MWh</w:t>
      </w:r>
      <w:proofErr w:type="spellEnd"/>
      <w:r w:rsidR="00480E22" w:rsidRPr="00BD63C6">
        <w:rPr>
          <w:rFonts w:ascii="Ping LCG Regular" w:hAnsi="Ping LCG Regular"/>
          <w:i/>
          <w:iCs/>
          <w:sz w:val="22"/>
          <w:szCs w:val="22"/>
          <w:lang w:val="el-GR"/>
        </w:rPr>
        <w:t xml:space="preserve"> </w:t>
      </w:r>
      <w:r w:rsidR="00DC3CCB">
        <w:rPr>
          <w:rFonts w:ascii="Ping LCG Regular" w:hAnsi="Ping LCG Regular"/>
          <w:i/>
          <w:iCs/>
          <w:sz w:val="22"/>
          <w:szCs w:val="22"/>
          <w:lang w:val="el-GR"/>
        </w:rPr>
        <w:t>πέρυσι</w:t>
      </w:r>
    </w:p>
    <w:p w14:paraId="0BDDE9B4" w14:textId="3B011D42" w:rsidR="005E3E33" w:rsidRPr="00756D96" w:rsidRDefault="00223C5C" w:rsidP="00232FCD">
      <w:pPr>
        <w:pStyle w:val="ListParagraph"/>
        <w:numPr>
          <w:ilvl w:val="0"/>
          <w:numId w:val="29"/>
        </w:numPr>
        <w:spacing w:line="320" w:lineRule="atLeast"/>
        <w:jc w:val="both"/>
        <w:rPr>
          <w:rFonts w:ascii="Ping LCG Regular" w:hAnsi="Ping LCG Regular"/>
          <w:i/>
          <w:iCs/>
          <w:sz w:val="22"/>
          <w:szCs w:val="22"/>
          <w:lang w:val="el-GR"/>
        </w:rPr>
      </w:pPr>
      <w:r>
        <w:rPr>
          <w:rFonts w:ascii="Ping LCG Regular" w:hAnsi="Ping LCG Regular"/>
          <w:i/>
          <w:iCs/>
          <w:sz w:val="22"/>
          <w:szCs w:val="22"/>
          <w:lang w:val="el-GR"/>
        </w:rPr>
        <w:t>Ε</w:t>
      </w:r>
      <w:r w:rsidR="006E01D8">
        <w:rPr>
          <w:rFonts w:ascii="Ping LCG Regular" w:hAnsi="Ping LCG Regular"/>
          <w:i/>
          <w:iCs/>
          <w:sz w:val="22"/>
          <w:szCs w:val="22"/>
          <w:lang w:val="el-GR"/>
        </w:rPr>
        <w:t>νίσχυση</w:t>
      </w:r>
      <w:r w:rsidR="00532B07">
        <w:rPr>
          <w:rFonts w:ascii="Ping LCG Regular" w:hAnsi="Ping LCG Regular"/>
          <w:i/>
          <w:iCs/>
          <w:sz w:val="22"/>
          <w:szCs w:val="22"/>
          <w:lang w:val="el-GR"/>
        </w:rPr>
        <w:t xml:space="preserve"> της χ</w:t>
      </w:r>
      <w:r w:rsidR="00DD18F5" w:rsidRPr="00DD18F5">
        <w:rPr>
          <w:rFonts w:ascii="Ping LCG Regular" w:hAnsi="Ping LCG Regular"/>
          <w:i/>
          <w:iCs/>
          <w:sz w:val="22"/>
          <w:szCs w:val="22"/>
          <w:lang w:val="el-GR"/>
        </w:rPr>
        <w:t>ρηματοοικονομικής θέσης</w:t>
      </w:r>
      <w:r w:rsidR="007D30BC">
        <w:rPr>
          <w:rFonts w:ascii="Ping LCG Regular" w:hAnsi="Ping LCG Regular"/>
          <w:i/>
          <w:iCs/>
          <w:sz w:val="22"/>
          <w:szCs w:val="22"/>
          <w:lang w:val="el-GR"/>
        </w:rPr>
        <w:t xml:space="preserve"> </w:t>
      </w:r>
      <w:r w:rsidR="00B824C5">
        <w:rPr>
          <w:rFonts w:ascii="Ping LCG Regular" w:hAnsi="Ping LCG Regular"/>
          <w:i/>
          <w:iCs/>
          <w:sz w:val="22"/>
          <w:szCs w:val="22"/>
          <w:lang w:val="el-GR"/>
        </w:rPr>
        <w:t xml:space="preserve">με τον δείκτη </w:t>
      </w:r>
      <w:r w:rsidR="005E3E33" w:rsidRPr="0074661D">
        <w:rPr>
          <w:rFonts w:ascii="Ping LCG Regular" w:hAnsi="Ping LCG Regular"/>
          <w:i/>
          <w:iCs/>
          <w:sz w:val="22"/>
          <w:szCs w:val="22"/>
          <w:lang w:val="el-GR"/>
        </w:rPr>
        <w:t xml:space="preserve">Καθαρό Χρέος/EBITDA </w:t>
      </w:r>
      <w:r w:rsidR="00B824C5">
        <w:rPr>
          <w:rFonts w:ascii="Ping LCG Regular" w:hAnsi="Ping LCG Regular"/>
          <w:i/>
          <w:iCs/>
          <w:sz w:val="22"/>
          <w:szCs w:val="22"/>
          <w:lang w:val="el-GR"/>
        </w:rPr>
        <w:t xml:space="preserve">να υποχωρεί </w:t>
      </w:r>
      <w:r w:rsidR="006D0D90">
        <w:rPr>
          <w:rFonts w:ascii="Ping LCG Regular" w:hAnsi="Ping LCG Regular"/>
          <w:i/>
          <w:iCs/>
          <w:sz w:val="22"/>
          <w:szCs w:val="22"/>
          <w:lang w:val="el-GR"/>
        </w:rPr>
        <w:t>σ</w:t>
      </w:r>
      <w:r w:rsidR="00963244">
        <w:rPr>
          <w:rFonts w:ascii="Ping LCG Regular" w:hAnsi="Ping LCG Regular"/>
          <w:i/>
          <w:iCs/>
          <w:sz w:val="22"/>
          <w:szCs w:val="22"/>
          <w:lang w:val="el-GR"/>
        </w:rPr>
        <w:t>ε</w:t>
      </w:r>
      <w:r w:rsidR="005E3E33" w:rsidRPr="0074661D">
        <w:rPr>
          <w:rFonts w:ascii="Ping LCG Regular" w:hAnsi="Ping LCG Regular"/>
          <w:i/>
          <w:iCs/>
          <w:sz w:val="22"/>
          <w:szCs w:val="22"/>
          <w:lang w:val="el-GR"/>
        </w:rPr>
        <w:t xml:space="preserve"> </w:t>
      </w:r>
      <w:r w:rsidR="00DA62F9">
        <w:rPr>
          <w:rFonts w:ascii="Ping LCG Regular" w:hAnsi="Ping LCG Regular"/>
          <w:i/>
          <w:iCs/>
          <w:sz w:val="22"/>
          <w:szCs w:val="22"/>
          <w:lang w:val="el-GR"/>
        </w:rPr>
        <w:t>1,2</w:t>
      </w:r>
      <w:r w:rsidR="00DA62F9">
        <w:rPr>
          <w:rFonts w:ascii="Ping LCG Regular" w:hAnsi="Ping LCG Regular"/>
          <w:i/>
          <w:iCs/>
          <w:sz w:val="22"/>
          <w:szCs w:val="22"/>
        </w:rPr>
        <w:t>x</w:t>
      </w:r>
      <w:r w:rsidR="00ED4133">
        <w:rPr>
          <w:rFonts w:ascii="Ping LCG Regular" w:hAnsi="Ping LCG Regular"/>
          <w:i/>
          <w:iCs/>
          <w:sz w:val="22"/>
          <w:szCs w:val="22"/>
          <w:lang w:val="el-GR"/>
        </w:rPr>
        <w:t xml:space="preserve"> </w:t>
      </w:r>
      <w:r w:rsidR="00DA62F9" w:rsidRPr="00DA62F9">
        <w:rPr>
          <w:rFonts w:ascii="Ping LCG Regular" w:hAnsi="Ping LCG Regular"/>
          <w:i/>
          <w:iCs/>
          <w:sz w:val="22"/>
          <w:szCs w:val="22"/>
          <w:lang w:val="el-GR"/>
        </w:rPr>
        <w:t xml:space="preserve"> </w:t>
      </w:r>
      <w:r w:rsidR="00DB047D">
        <w:rPr>
          <w:rFonts w:ascii="Ping LCG Regular" w:hAnsi="Ping LCG Regular"/>
          <w:i/>
          <w:iCs/>
          <w:sz w:val="22"/>
          <w:szCs w:val="22"/>
          <w:lang w:val="el-GR"/>
        </w:rPr>
        <w:t xml:space="preserve">μετά </w:t>
      </w:r>
      <w:r w:rsidR="00EF2A77">
        <w:rPr>
          <w:rFonts w:ascii="Ping LCG Regular" w:hAnsi="Ping LCG Regular"/>
          <w:i/>
          <w:iCs/>
          <w:sz w:val="22"/>
          <w:szCs w:val="22"/>
          <w:lang w:val="el-GR"/>
        </w:rPr>
        <w:t>τη</w:t>
      </w:r>
      <w:r w:rsidR="00DB047D">
        <w:rPr>
          <w:rFonts w:ascii="Ping LCG Regular" w:hAnsi="Ping LCG Regular"/>
          <w:i/>
          <w:iCs/>
          <w:sz w:val="22"/>
          <w:szCs w:val="22"/>
          <w:lang w:val="el-GR"/>
        </w:rPr>
        <w:t>ν</w:t>
      </w:r>
      <w:r w:rsidR="006C449A" w:rsidRPr="006C449A">
        <w:rPr>
          <w:rFonts w:ascii="Ping LCG Regular" w:hAnsi="Ping LCG Regular"/>
          <w:i/>
          <w:iCs/>
          <w:sz w:val="22"/>
          <w:szCs w:val="22"/>
          <w:lang w:val="el-GR"/>
        </w:rPr>
        <w:t xml:space="preserve"> </w:t>
      </w:r>
      <w:r w:rsidR="005D222E">
        <w:rPr>
          <w:rFonts w:ascii="Ping LCG Regular" w:hAnsi="Ping LCG Regular"/>
          <w:i/>
          <w:iCs/>
          <w:sz w:val="22"/>
          <w:szCs w:val="22"/>
          <w:lang w:val="el-GR"/>
        </w:rPr>
        <w:t xml:space="preserve">πρόσφατη </w:t>
      </w:r>
      <w:r w:rsidR="006C449A" w:rsidRPr="006C449A">
        <w:rPr>
          <w:rFonts w:ascii="Ping LCG Regular" w:hAnsi="Ping LCG Regular"/>
          <w:i/>
          <w:iCs/>
          <w:sz w:val="22"/>
          <w:szCs w:val="22"/>
          <w:lang w:val="el-GR"/>
        </w:rPr>
        <w:t>Αύξηση Μετοχικού Κεφαλαίου</w:t>
      </w:r>
    </w:p>
    <w:p w14:paraId="7D29AB3C" w14:textId="1C07AEA0" w:rsidR="002D76C4" w:rsidRPr="00B55BDA" w:rsidRDefault="00963244" w:rsidP="002D76C4">
      <w:pPr>
        <w:pStyle w:val="ListParagraph"/>
        <w:numPr>
          <w:ilvl w:val="0"/>
          <w:numId w:val="29"/>
        </w:numPr>
        <w:tabs>
          <w:tab w:val="left" w:pos="3252"/>
        </w:tabs>
        <w:spacing w:line="320" w:lineRule="atLeast"/>
        <w:jc w:val="both"/>
        <w:rPr>
          <w:rFonts w:ascii="Ping LCG Regular" w:hAnsi="Ping LCG Regular"/>
          <w:sz w:val="22"/>
          <w:szCs w:val="22"/>
          <w:lang w:val="el-GR"/>
        </w:rPr>
      </w:pPr>
      <w:r w:rsidRPr="00963244">
        <w:rPr>
          <w:rFonts w:ascii="Ping LCG Regular" w:hAnsi="Ping LCG Regular"/>
          <w:i/>
          <w:iCs/>
          <w:sz w:val="22"/>
          <w:szCs w:val="22"/>
          <w:lang w:val="el-GR"/>
        </w:rPr>
        <w:t>Συμφωνίες για είσοδο στις αγορές</w:t>
      </w:r>
      <w:r>
        <w:rPr>
          <w:rFonts w:ascii="Ping LCG Regular" w:hAnsi="Ping LCG Regular"/>
          <w:i/>
          <w:iCs/>
          <w:sz w:val="22"/>
          <w:szCs w:val="22"/>
          <w:lang w:val="el-GR"/>
        </w:rPr>
        <w:t xml:space="preserve"> </w:t>
      </w:r>
      <w:r w:rsidR="002D76C4" w:rsidRPr="00B55BDA">
        <w:rPr>
          <w:rFonts w:ascii="Ping LCG Regular" w:hAnsi="Ping LCG Regular"/>
          <w:i/>
          <w:iCs/>
          <w:sz w:val="22"/>
          <w:szCs w:val="22"/>
          <w:lang w:val="el-GR"/>
        </w:rPr>
        <w:t xml:space="preserve">της Ουγγαρίας </w:t>
      </w:r>
      <w:r w:rsidR="002D76C4" w:rsidRPr="005C2095">
        <w:rPr>
          <w:rFonts w:ascii="Ping LCG Regular" w:hAnsi="Ping LCG Regular"/>
          <w:i/>
          <w:iCs/>
          <w:sz w:val="22"/>
          <w:szCs w:val="22"/>
          <w:lang w:val="el-GR"/>
        </w:rPr>
        <w:t>και της Πολωνίας</w:t>
      </w:r>
      <w:r w:rsidR="002D76C4" w:rsidRPr="00B55BDA">
        <w:rPr>
          <w:rFonts w:ascii="Ping LCG Regular" w:hAnsi="Ping LCG Regular"/>
          <w:i/>
          <w:iCs/>
          <w:sz w:val="22"/>
          <w:szCs w:val="22"/>
          <w:lang w:val="el-GR"/>
        </w:rPr>
        <w:t xml:space="preserve"> </w:t>
      </w:r>
      <w:r w:rsidR="00F84D00" w:rsidRPr="00F84D00">
        <w:rPr>
          <w:rFonts w:ascii="Ping LCG Regular" w:hAnsi="Ping LCG Regular"/>
          <w:i/>
          <w:iCs/>
          <w:sz w:val="22"/>
          <w:szCs w:val="22"/>
          <w:lang w:val="el-GR"/>
        </w:rPr>
        <w:t xml:space="preserve">μέσω της απόκτησης </w:t>
      </w:r>
      <w:proofErr w:type="spellStart"/>
      <w:r w:rsidR="00F84D00" w:rsidRPr="00F84D00">
        <w:rPr>
          <w:rFonts w:ascii="Ping LCG Regular" w:hAnsi="Ping LCG Regular"/>
          <w:i/>
          <w:iCs/>
          <w:sz w:val="22"/>
          <w:szCs w:val="22"/>
          <w:lang w:val="el-GR"/>
        </w:rPr>
        <w:t>λειτουργούντων</w:t>
      </w:r>
      <w:proofErr w:type="spellEnd"/>
      <w:r w:rsidR="00F84D00" w:rsidRPr="00F84D00">
        <w:rPr>
          <w:rFonts w:ascii="Ping LCG Regular" w:hAnsi="Ping LCG Regular"/>
          <w:i/>
          <w:iCs/>
          <w:sz w:val="22"/>
          <w:szCs w:val="22"/>
          <w:lang w:val="el-GR"/>
        </w:rPr>
        <w:t xml:space="preserve"> χαρτοφυλακίων ΑΠΕ και έργων υπό ανάπτυξη</w:t>
      </w:r>
    </w:p>
    <w:p w14:paraId="7F3778CE" w14:textId="4D5F3E5A" w:rsidR="006C62C4" w:rsidRPr="009725BC" w:rsidRDefault="006C62C4" w:rsidP="00232FCD">
      <w:pPr>
        <w:pStyle w:val="ListParagraph"/>
        <w:numPr>
          <w:ilvl w:val="0"/>
          <w:numId w:val="29"/>
        </w:numPr>
        <w:spacing w:line="320" w:lineRule="atLeast"/>
        <w:jc w:val="both"/>
        <w:rPr>
          <w:rFonts w:ascii="Ping LCG Regular" w:hAnsi="Ping LCG Regular"/>
          <w:i/>
          <w:iCs/>
          <w:sz w:val="22"/>
          <w:szCs w:val="22"/>
          <w:lang w:val="el-GR"/>
        </w:rPr>
      </w:pPr>
      <w:r w:rsidRPr="00756D96">
        <w:rPr>
          <w:rFonts w:ascii="Ping LCG Regular" w:hAnsi="Ping LCG Regular"/>
          <w:i/>
          <w:iCs/>
          <w:sz w:val="22"/>
          <w:szCs w:val="22"/>
          <w:lang w:val="el-GR"/>
        </w:rPr>
        <w:t>Επιβεβαίωση των προοπτικών για το 2026 με εκτίμηση για προσαρμοσμένο EBITDA στα €</w:t>
      </w:r>
      <w:r w:rsidRPr="00FC725B">
        <w:rPr>
          <w:rFonts w:ascii="Ping LCG Regular" w:hAnsi="Ping LCG Regular"/>
          <w:i/>
          <w:iCs/>
          <w:sz w:val="22"/>
          <w:szCs w:val="22"/>
          <w:lang w:val="el-GR"/>
        </w:rPr>
        <w:t>2</w:t>
      </w:r>
      <w:r w:rsidR="00101CF0" w:rsidRPr="00FC725B">
        <w:rPr>
          <w:rFonts w:ascii="Ping LCG Regular" w:hAnsi="Ping LCG Regular"/>
          <w:i/>
          <w:iCs/>
          <w:sz w:val="22"/>
          <w:szCs w:val="22"/>
          <w:lang w:val="el-GR"/>
        </w:rPr>
        <w:t>,4</w:t>
      </w:r>
      <w:r w:rsidRPr="00FC725B">
        <w:rPr>
          <w:rFonts w:ascii="Ping LCG Regular" w:hAnsi="Ping LCG Regular"/>
          <w:i/>
          <w:iCs/>
          <w:sz w:val="22"/>
          <w:szCs w:val="22"/>
          <w:lang w:val="el-GR"/>
        </w:rPr>
        <w:t xml:space="preserve"> δισ.  </w:t>
      </w:r>
    </w:p>
    <w:p w14:paraId="51B5CD6C" w14:textId="77777777" w:rsidR="00230C7C" w:rsidRPr="00B55BDA" w:rsidDel="002D76C4" w:rsidRDefault="00230C7C" w:rsidP="00B358F9">
      <w:pPr>
        <w:pStyle w:val="ListParagraph"/>
        <w:tabs>
          <w:tab w:val="left" w:pos="3252"/>
        </w:tabs>
        <w:spacing w:line="320" w:lineRule="atLeast"/>
        <w:ind w:left="360"/>
        <w:jc w:val="both"/>
        <w:rPr>
          <w:rFonts w:ascii="Ping LCG Regular" w:hAnsi="Ping LCG Regular"/>
          <w:sz w:val="22"/>
          <w:szCs w:val="22"/>
          <w:lang w:val="el-GR"/>
        </w:rPr>
      </w:pPr>
    </w:p>
    <w:p w14:paraId="5204B833" w14:textId="77777777" w:rsidR="005D1BD2" w:rsidRPr="00AE08AD" w:rsidRDefault="005D1BD2" w:rsidP="007A0072">
      <w:pPr>
        <w:rPr>
          <w:rFonts w:ascii="Ping LCG Regular" w:hAnsi="Ping LCG Regular"/>
          <w:b/>
          <w:bCs/>
          <w:sz w:val="22"/>
          <w:szCs w:val="22"/>
          <w:lang w:val="el-GR"/>
        </w:rPr>
      </w:pPr>
    </w:p>
    <w:p w14:paraId="74535541" w14:textId="10E59152" w:rsidR="00CE2ACE" w:rsidRPr="00A55BEC" w:rsidRDefault="00036485" w:rsidP="007A0072">
      <w:pPr>
        <w:rPr>
          <w:rFonts w:ascii="Ping LCG Regular" w:hAnsi="Ping LCG Regular"/>
          <w:b/>
          <w:bCs/>
          <w:sz w:val="22"/>
          <w:szCs w:val="22"/>
          <w:lang w:val="el-GR"/>
        </w:rPr>
      </w:pPr>
      <w:r w:rsidRPr="00FC725B">
        <w:rPr>
          <w:rFonts w:ascii="Ping LCG Regular" w:hAnsi="Ping LCG Regular"/>
          <w:b/>
          <w:bCs/>
          <w:sz w:val="22"/>
          <w:szCs w:val="22"/>
          <w:lang w:val="el-GR"/>
        </w:rPr>
        <w:t>Βασικά Οικονομικά Μεγέθη</w:t>
      </w:r>
      <w:r w:rsidRPr="00FC725B">
        <w:rPr>
          <w:rStyle w:val="FootnoteReference"/>
          <w:rFonts w:ascii="Ping LCG Regular" w:hAnsi="Ping LCG Regular"/>
          <w:b/>
          <w:bCs/>
          <w:color w:val="FFFFFF" w:themeColor="background1"/>
          <w:sz w:val="22"/>
          <w:szCs w:val="22"/>
          <w:lang w:val="el-GR"/>
        </w:rPr>
        <w:footnoteReference w:id="2"/>
      </w:r>
    </w:p>
    <w:p w14:paraId="7AB67174" w14:textId="77777777" w:rsidR="00A4667E" w:rsidRPr="00A55BEC" w:rsidRDefault="00A4667E" w:rsidP="007A0072">
      <w:pPr>
        <w:rPr>
          <w:rFonts w:ascii="Ping LCG Regular" w:hAnsi="Ping LCG Regular"/>
          <w:b/>
          <w:bCs/>
          <w:sz w:val="22"/>
          <w:szCs w:val="22"/>
          <w:lang w:val="el-GR"/>
        </w:rPr>
      </w:pPr>
    </w:p>
    <w:p w14:paraId="753B539A" w14:textId="4D162324" w:rsidR="00A72001" w:rsidRPr="004E7C6C" w:rsidRDefault="00EB6A5F" w:rsidP="007A0072">
      <w:pPr>
        <w:rPr>
          <w:rFonts w:ascii="Ping LCG Regular" w:hAnsi="Ping LCG Regular"/>
          <w:b/>
          <w:bCs/>
          <w:szCs w:val="22"/>
          <w:lang w:val="el-GR"/>
        </w:rPr>
      </w:pPr>
      <w:r>
        <w:rPr>
          <w:rFonts w:ascii="Ping LCG Regular" w:hAnsi="Ping LCG Regular"/>
          <w:b/>
          <w:bCs/>
          <w:noProof/>
          <w:szCs w:val="22"/>
          <w:lang w:val="el-GR"/>
        </w:rPr>
        <w:drawing>
          <wp:inline distT="0" distB="0" distL="0" distR="0" wp14:anchorId="04962742" wp14:editId="3CA2EEF5">
            <wp:extent cx="7468651" cy="3277794"/>
            <wp:effectExtent l="0" t="0" r="0" b="0"/>
            <wp:docPr id="2040034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94538" cy="3289155"/>
                    </a:xfrm>
                    <a:prstGeom prst="rect">
                      <a:avLst/>
                    </a:prstGeom>
                    <a:noFill/>
                  </pic:spPr>
                </pic:pic>
              </a:graphicData>
            </a:graphic>
          </wp:inline>
        </w:drawing>
      </w:r>
      <w:r w:rsidR="00957A4F" w:rsidRPr="00957A4F" w:rsidDel="00AA514F">
        <w:rPr>
          <w:rFonts w:ascii="Ping LCG Regular" w:hAnsi="Ping LCG Regular"/>
          <w:b/>
          <w:bCs/>
          <w:szCs w:val="22"/>
          <w:lang w:val="el-GR"/>
        </w:rPr>
        <w:t xml:space="preserve"> </w:t>
      </w:r>
    </w:p>
    <w:p w14:paraId="2CFC05E9" w14:textId="76BBE349" w:rsidR="00036485" w:rsidRPr="00A55BEC" w:rsidRDefault="00D34A53" w:rsidP="00E60703">
      <w:pPr>
        <w:pStyle w:val="DehPressRelease"/>
        <w:spacing w:before="240" w:after="120"/>
        <w:jc w:val="both"/>
        <w:rPr>
          <w:b/>
          <w:bCs/>
          <w:szCs w:val="22"/>
        </w:rPr>
      </w:pPr>
      <w:r w:rsidRPr="004E7C6C">
        <w:rPr>
          <w:b/>
          <w:bCs/>
          <w:szCs w:val="22"/>
        </w:rPr>
        <w:br w:type="page"/>
      </w:r>
      <w:r w:rsidR="00036485" w:rsidRPr="00A55BEC">
        <w:rPr>
          <w:b/>
          <w:bCs/>
          <w:szCs w:val="22"/>
        </w:rPr>
        <w:lastRenderedPageBreak/>
        <w:t xml:space="preserve">Βασικά γεγονότα του </w:t>
      </w:r>
      <w:r w:rsidR="00A414AD" w:rsidRPr="00A55BEC">
        <w:rPr>
          <w:b/>
          <w:bCs/>
          <w:szCs w:val="22"/>
        </w:rPr>
        <w:t xml:space="preserve">α΄ </w:t>
      </w:r>
      <w:r w:rsidR="00AE4F8D" w:rsidRPr="00A55BEC">
        <w:rPr>
          <w:b/>
          <w:bCs/>
          <w:szCs w:val="22"/>
        </w:rPr>
        <w:t>εξαμήνου</w:t>
      </w:r>
      <w:r w:rsidR="00A414AD" w:rsidRPr="00A55BEC">
        <w:rPr>
          <w:b/>
          <w:bCs/>
          <w:szCs w:val="22"/>
        </w:rPr>
        <w:t xml:space="preserve"> 2026</w:t>
      </w:r>
    </w:p>
    <w:p w14:paraId="00609E87" w14:textId="4A07BF06" w:rsidR="003A26A5" w:rsidRDefault="00B507AB" w:rsidP="00B507AB">
      <w:pPr>
        <w:pStyle w:val="DehPressRelease"/>
        <w:jc w:val="both"/>
        <w:rPr>
          <w:szCs w:val="22"/>
        </w:rPr>
      </w:pPr>
      <w:r w:rsidRPr="00FC725B">
        <w:rPr>
          <w:szCs w:val="22"/>
        </w:rPr>
        <w:t xml:space="preserve">Η ΔΕΗ </w:t>
      </w:r>
      <w:r w:rsidR="00660047" w:rsidRPr="00722E9C">
        <w:rPr>
          <w:szCs w:val="22"/>
        </w:rPr>
        <w:t xml:space="preserve">κατέγραψε ισχυρές επιδόσεις </w:t>
      </w:r>
      <w:r w:rsidRPr="00722E9C">
        <w:rPr>
          <w:szCs w:val="22"/>
        </w:rPr>
        <w:t xml:space="preserve">το α’ </w:t>
      </w:r>
      <w:r w:rsidR="00AE4F8D" w:rsidRPr="00722E9C">
        <w:rPr>
          <w:szCs w:val="22"/>
        </w:rPr>
        <w:t>εξάμηνο</w:t>
      </w:r>
      <w:r w:rsidRPr="00722E9C">
        <w:rPr>
          <w:szCs w:val="22"/>
        </w:rPr>
        <w:t xml:space="preserve"> του </w:t>
      </w:r>
      <w:r w:rsidR="0024131E" w:rsidRPr="00722E9C">
        <w:rPr>
          <w:szCs w:val="22"/>
        </w:rPr>
        <w:t>2026</w:t>
      </w:r>
      <w:r w:rsidRPr="00722E9C">
        <w:rPr>
          <w:szCs w:val="22"/>
        </w:rPr>
        <w:t xml:space="preserve">, </w:t>
      </w:r>
      <w:r w:rsidR="009A0A4B" w:rsidRPr="00722E9C">
        <w:rPr>
          <w:szCs w:val="22"/>
        </w:rPr>
        <w:t>με το</w:t>
      </w:r>
      <w:r w:rsidRPr="00722E9C">
        <w:rPr>
          <w:szCs w:val="22"/>
        </w:rPr>
        <w:t xml:space="preserve"> προσαρμοσμένο EBITDA </w:t>
      </w:r>
      <w:r w:rsidR="00532C78">
        <w:rPr>
          <w:szCs w:val="22"/>
        </w:rPr>
        <w:t xml:space="preserve">να διαμορφώνεται </w:t>
      </w:r>
      <w:r w:rsidR="00963064" w:rsidRPr="00722E9C">
        <w:rPr>
          <w:szCs w:val="22"/>
        </w:rPr>
        <w:t xml:space="preserve">σε </w:t>
      </w:r>
      <w:r w:rsidRPr="00722E9C">
        <w:rPr>
          <w:szCs w:val="22"/>
        </w:rPr>
        <w:t>€</w:t>
      </w:r>
      <w:r w:rsidR="00E26AE5" w:rsidRPr="00A55BEC">
        <w:rPr>
          <w:szCs w:val="22"/>
        </w:rPr>
        <w:t>1,</w:t>
      </w:r>
      <w:r w:rsidR="007966A4" w:rsidRPr="00A55BEC">
        <w:rPr>
          <w:szCs w:val="22"/>
        </w:rPr>
        <w:t>2</w:t>
      </w:r>
      <w:r w:rsidR="007966A4" w:rsidRPr="00722E9C">
        <w:rPr>
          <w:szCs w:val="22"/>
        </w:rPr>
        <w:t xml:space="preserve"> </w:t>
      </w:r>
      <w:r w:rsidRPr="00722E9C">
        <w:rPr>
          <w:szCs w:val="22"/>
        </w:rPr>
        <w:t>δισ</w:t>
      </w:r>
      <w:r w:rsidRPr="00651924">
        <w:rPr>
          <w:szCs w:val="22"/>
        </w:rPr>
        <w:t>.</w:t>
      </w:r>
      <w:r w:rsidR="00D4736F">
        <w:rPr>
          <w:szCs w:val="22"/>
        </w:rPr>
        <w:t xml:space="preserve"> </w:t>
      </w:r>
      <w:r w:rsidR="00045BC5">
        <w:rPr>
          <w:szCs w:val="22"/>
        </w:rPr>
        <w:t>και</w:t>
      </w:r>
      <w:r w:rsidRPr="00651924">
        <w:rPr>
          <w:szCs w:val="22"/>
        </w:rPr>
        <w:t xml:space="preserve"> </w:t>
      </w:r>
      <w:r w:rsidRPr="005B6860">
        <w:rPr>
          <w:szCs w:val="22"/>
        </w:rPr>
        <w:t>τα προσαρμοσμένα καθαρά κέρδη μετά τα δικαιώματα μειοψηφίας</w:t>
      </w:r>
      <w:r w:rsidRPr="00FC725B">
        <w:rPr>
          <w:szCs w:val="22"/>
        </w:rPr>
        <w:t xml:space="preserve"> </w:t>
      </w:r>
      <w:r w:rsidR="00963064">
        <w:rPr>
          <w:szCs w:val="22"/>
        </w:rPr>
        <w:t>σε</w:t>
      </w:r>
      <w:r w:rsidR="00963064" w:rsidRPr="00FC725B">
        <w:rPr>
          <w:szCs w:val="22"/>
        </w:rPr>
        <w:t xml:space="preserve"> </w:t>
      </w:r>
      <w:r w:rsidRPr="00FC725B">
        <w:rPr>
          <w:szCs w:val="22"/>
        </w:rPr>
        <w:t>€0,</w:t>
      </w:r>
      <w:r w:rsidR="00A00A37" w:rsidRPr="00A22D70">
        <w:rPr>
          <w:szCs w:val="22"/>
        </w:rPr>
        <w:t>4</w:t>
      </w:r>
      <w:r w:rsidR="005E74A3" w:rsidRPr="00FC725B">
        <w:rPr>
          <w:szCs w:val="22"/>
        </w:rPr>
        <w:t xml:space="preserve"> </w:t>
      </w:r>
      <w:r w:rsidRPr="00FC725B">
        <w:rPr>
          <w:szCs w:val="22"/>
        </w:rPr>
        <w:t>δισ.</w:t>
      </w:r>
      <w:r w:rsidR="00230B7F">
        <w:rPr>
          <w:szCs w:val="22"/>
        </w:rPr>
        <w:t xml:space="preserve"> </w:t>
      </w:r>
      <w:r w:rsidR="00692471" w:rsidRPr="00692471">
        <w:rPr>
          <w:szCs w:val="22"/>
        </w:rPr>
        <w:t xml:space="preserve">Η </w:t>
      </w:r>
      <w:r w:rsidR="00E50486">
        <w:rPr>
          <w:szCs w:val="22"/>
        </w:rPr>
        <w:t xml:space="preserve">ισχυρή </w:t>
      </w:r>
      <w:r w:rsidR="003A26A5">
        <w:rPr>
          <w:szCs w:val="22"/>
        </w:rPr>
        <w:t xml:space="preserve">κερδοφορία αντανακλά την </w:t>
      </w:r>
      <w:r w:rsidR="003A26A5" w:rsidRPr="003A26A5">
        <w:rPr>
          <w:szCs w:val="22"/>
        </w:rPr>
        <w:t>ανθεκτικότητα του καθετοποιημένου επιχειρηματικού μοντέλου του Ομίλου και την αυξανόμενη συνεισφορά των επενδύσεων που έχουν υλοποιηθεί τα τελευταία χρόνια</w:t>
      </w:r>
      <w:r w:rsidR="003A26A5">
        <w:rPr>
          <w:szCs w:val="22"/>
        </w:rPr>
        <w:t>.</w:t>
      </w:r>
    </w:p>
    <w:p w14:paraId="095BE054" w14:textId="203775D0" w:rsidR="00EF6DBE" w:rsidRPr="00FC725B" w:rsidRDefault="00A8038D" w:rsidP="00AD4971">
      <w:pPr>
        <w:pStyle w:val="DehPressRelease"/>
        <w:jc w:val="both"/>
        <w:rPr>
          <w:szCs w:val="22"/>
        </w:rPr>
      </w:pPr>
      <w:r w:rsidRPr="006C2097">
        <w:rPr>
          <w:szCs w:val="22"/>
        </w:rPr>
        <w:t>Οι συνολικές επενδύσεις</w:t>
      </w:r>
      <w:r w:rsidRPr="00FC725B">
        <w:rPr>
          <w:szCs w:val="22"/>
        </w:rPr>
        <w:t xml:space="preserve"> </w:t>
      </w:r>
      <w:r w:rsidR="009C39A6">
        <w:rPr>
          <w:szCs w:val="22"/>
        </w:rPr>
        <w:t>ανήλθαν</w:t>
      </w:r>
      <w:r w:rsidR="009C39A6" w:rsidRPr="00FC725B">
        <w:rPr>
          <w:szCs w:val="22"/>
        </w:rPr>
        <w:t xml:space="preserve"> </w:t>
      </w:r>
      <w:r w:rsidRPr="008C31C2">
        <w:rPr>
          <w:szCs w:val="22"/>
        </w:rPr>
        <w:t xml:space="preserve">σε </w:t>
      </w:r>
      <w:r w:rsidRPr="008D5418">
        <w:rPr>
          <w:szCs w:val="22"/>
        </w:rPr>
        <w:t>€</w:t>
      </w:r>
      <w:r w:rsidR="008C31C2" w:rsidRPr="00A55BEC">
        <w:rPr>
          <w:szCs w:val="22"/>
        </w:rPr>
        <w:t>1,</w:t>
      </w:r>
      <w:r w:rsidR="00E00820" w:rsidRPr="00031BA7">
        <w:rPr>
          <w:szCs w:val="22"/>
        </w:rPr>
        <w:t>4</w:t>
      </w:r>
      <w:r w:rsidR="00E00820" w:rsidRPr="008D5418">
        <w:rPr>
          <w:szCs w:val="22"/>
        </w:rPr>
        <w:t xml:space="preserve"> </w:t>
      </w:r>
      <w:r w:rsidRPr="008D5418">
        <w:rPr>
          <w:szCs w:val="22"/>
        </w:rPr>
        <w:t>δισ</w:t>
      </w:r>
      <w:r w:rsidRPr="008C31C2">
        <w:rPr>
          <w:szCs w:val="22"/>
        </w:rPr>
        <w:t xml:space="preserve">., </w:t>
      </w:r>
      <w:r w:rsidR="005A115D">
        <w:rPr>
          <w:szCs w:val="22"/>
        </w:rPr>
        <w:t xml:space="preserve">με έμφαση στις </w:t>
      </w:r>
      <w:r w:rsidR="00450B99" w:rsidRPr="008C31C2">
        <w:rPr>
          <w:szCs w:val="22"/>
        </w:rPr>
        <w:t>Ανανεώσιμ</w:t>
      </w:r>
      <w:r w:rsidR="005A115D">
        <w:rPr>
          <w:szCs w:val="22"/>
        </w:rPr>
        <w:t>ες</w:t>
      </w:r>
      <w:r w:rsidR="00450B99" w:rsidRPr="008C31C2">
        <w:rPr>
          <w:szCs w:val="22"/>
        </w:rPr>
        <w:t xml:space="preserve"> Πηγ</w:t>
      </w:r>
      <w:r w:rsidR="005A115D">
        <w:rPr>
          <w:szCs w:val="22"/>
        </w:rPr>
        <w:t>ές</w:t>
      </w:r>
      <w:r w:rsidR="00450B99" w:rsidRPr="008C31C2">
        <w:rPr>
          <w:szCs w:val="22"/>
        </w:rPr>
        <w:t xml:space="preserve"> Ενέργειας</w:t>
      </w:r>
      <w:r w:rsidR="007722E8" w:rsidRPr="008C31C2">
        <w:rPr>
          <w:szCs w:val="22"/>
        </w:rPr>
        <w:t xml:space="preserve"> (ΑΠΕ)</w:t>
      </w:r>
      <w:r w:rsidR="00450B99" w:rsidRPr="008C31C2">
        <w:rPr>
          <w:szCs w:val="22"/>
        </w:rPr>
        <w:t xml:space="preserve">, </w:t>
      </w:r>
      <w:r w:rsidR="005A115D">
        <w:rPr>
          <w:szCs w:val="22"/>
        </w:rPr>
        <w:t xml:space="preserve">την </w:t>
      </w:r>
      <w:r w:rsidR="00450B99" w:rsidRPr="008C31C2">
        <w:rPr>
          <w:szCs w:val="22"/>
        </w:rPr>
        <w:t xml:space="preserve">ευέλικτη παραγωγή και </w:t>
      </w:r>
      <w:r w:rsidR="005A115D">
        <w:rPr>
          <w:szCs w:val="22"/>
        </w:rPr>
        <w:t xml:space="preserve">τον εκσυγχρονισμό </w:t>
      </w:r>
      <w:r w:rsidR="00450B99" w:rsidRPr="008C31C2">
        <w:rPr>
          <w:szCs w:val="22"/>
        </w:rPr>
        <w:t>των δικτύων διανομής</w:t>
      </w:r>
      <w:r w:rsidR="00EF6DBE">
        <w:rPr>
          <w:szCs w:val="22"/>
        </w:rPr>
        <w:t xml:space="preserve">. </w:t>
      </w:r>
      <w:r w:rsidR="009722E6">
        <w:rPr>
          <w:szCs w:val="22"/>
        </w:rPr>
        <w:t xml:space="preserve"> </w:t>
      </w:r>
      <w:r w:rsidR="00EF6DBE" w:rsidRPr="00EF6DBE">
        <w:rPr>
          <w:szCs w:val="22"/>
        </w:rPr>
        <w:t>Η επενδυτική δραστηριότητα αναμένεται να ενταθεί κατά το δεύτερο εξάμηνο, σύμφωνα με τον προγραμματισμό υλοποίησης του επενδυτικού πλάνου του Ομίλου.</w:t>
      </w:r>
    </w:p>
    <w:p w14:paraId="1D830E4C" w14:textId="7A56DB3D" w:rsidR="0096098A" w:rsidRDefault="00224630" w:rsidP="002D6698">
      <w:pPr>
        <w:pStyle w:val="DehPressRelease"/>
        <w:jc w:val="both"/>
        <w:rPr>
          <w:szCs w:val="22"/>
        </w:rPr>
      </w:pPr>
      <w:r w:rsidRPr="00224630">
        <w:rPr>
          <w:szCs w:val="22"/>
        </w:rPr>
        <w:t xml:space="preserve">Η εγκατεστημένη ισχύς </w:t>
      </w:r>
      <w:r w:rsidR="00EF6DBE">
        <w:rPr>
          <w:szCs w:val="22"/>
        </w:rPr>
        <w:t xml:space="preserve">από </w:t>
      </w:r>
      <w:r w:rsidRPr="00224630">
        <w:rPr>
          <w:szCs w:val="22"/>
        </w:rPr>
        <w:t>ΑΠΕ διαμορφώθηκε σε 7,</w:t>
      </w:r>
      <w:r w:rsidR="001C4E32" w:rsidRPr="001C4E32">
        <w:rPr>
          <w:szCs w:val="22"/>
        </w:rPr>
        <w:t>3</w:t>
      </w:r>
      <w:r w:rsidRPr="00224630">
        <w:rPr>
          <w:szCs w:val="22"/>
        </w:rPr>
        <w:t xml:space="preserve"> GW</w:t>
      </w:r>
      <w:r w:rsidR="00E42545" w:rsidRPr="00E42545">
        <w:rPr>
          <w:szCs w:val="22"/>
        </w:rPr>
        <w:t xml:space="preserve"> </w:t>
      </w:r>
      <w:r w:rsidR="00E42545" w:rsidRPr="00224630">
        <w:rPr>
          <w:szCs w:val="22"/>
        </w:rPr>
        <w:t xml:space="preserve">στο τέλος του α’ </w:t>
      </w:r>
      <w:r w:rsidR="00E42545">
        <w:rPr>
          <w:szCs w:val="22"/>
        </w:rPr>
        <w:t>εξαμήνου</w:t>
      </w:r>
      <w:r w:rsidR="00E42545" w:rsidRPr="00224630">
        <w:rPr>
          <w:szCs w:val="22"/>
        </w:rPr>
        <w:t xml:space="preserve"> 2026,</w:t>
      </w:r>
      <w:r w:rsidR="00E42545">
        <w:rPr>
          <w:szCs w:val="22"/>
        </w:rPr>
        <w:t xml:space="preserve"> αυξημένη κατά 1</w:t>
      </w:r>
      <w:r w:rsidR="00E42545">
        <w:rPr>
          <w:szCs w:val="22"/>
          <w:lang w:val="en-US"/>
        </w:rPr>
        <w:t>GW</w:t>
      </w:r>
      <w:r w:rsidR="00E42545" w:rsidRPr="00B358F9">
        <w:rPr>
          <w:szCs w:val="22"/>
        </w:rPr>
        <w:t xml:space="preserve"> </w:t>
      </w:r>
      <w:r w:rsidR="00E42545">
        <w:rPr>
          <w:szCs w:val="22"/>
        </w:rPr>
        <w:t xml:space="preserve">σε ετήσια βάση, </w:t>
      </w:r>
      <w:r w:rsidR="00227A25" w:rsidRPr="00227A25">
        <w:rPr>
          <w:szCs w:val="22"/>
        </w:rPr>
        <w:t>και αντιπροσωπεύε</w:t>
      </w:r>
      <w:r w:rsidR="00227A25">
        <w:rPr>
          <w:szCs w:val="22"/>
        </w:rPr>
        <w:t>ι</w:t>
      </w:r>
      <w:r w:rsidR="00227A25" w:rsidRPr="00B358F9">
        <w:rPr>
          <w:szCs w:val="22"/>
        </w:rPr>
        <w:t xml:space="preserve"> </w:t>
      </w:r>
      <w:r w:rsidR="00E42545">
        <w:rPr>
          <w:szCs w:val="22"/>
        </w:rPr>
        <w:t xml:space="preserve">πλέον </w:t>
      </w:r>
      <w:r w:rsidRPr="00224630">
        <w:rPr>
          <w:szCs w:val="22"/>
        </w:rPr>
        <w:t>το 5</w:t>
      </w:r>
      <w:r w:rsidR="009B5C2B" w:rsidRPr="00094C45">
        <w:rPr>
          <w:szCs w:val="22"/>
        </w:rPr>
        <w:t>8</w:t>
      </w:r>
      <w:r w:rsidRPr="00224630">
        <w:rPr>
          <w:szCs w:val="22"/>
        </w:rPr>
        <w:t>% της συνολικής εγκατεστημένης ισχύος του Ομίλου.</w:t>
      </w:r>
      <w:r w:rsidR="00B13562" w:rsidRPr="00B13562">
        <w:rPr>
          <w:szCs w:val="22"/>
        </w:rPr>
        <w:t xml:space="preserve"> </w:t>
      </w:r>
      <w:r w:rsidR="00346B0C">
        <w:rPr>
          <w:szCs w:val="22"/>
        </w:rPr>
        <w:t xml:space="preserve"> </w:t>
      </w:r>
    </w:p>
    <w:p w14:paraId="4A325282" w14:textId="2F976F99" w:rsidR="00346B0C" w:rsidRPr="00346B0C" w:rsidRDefault="00346B0C" w:rsidP="00346B0C">
      <w:pPr>
        <w:pStyle w:val="DehPressRelease"/>
        <w:jc w:val="both"/>
        <w:rPr>
          <w:szCs w:val="22"/>
        </w:rPr>
      </w:pPr>
      <w:r w:rsidRPr="00346B0C">
        <w:rPr>
          <w:szCs w:val="22"/>
        </w:rPr>
        <w:t xml:space="preserve">Κατά τη διάρκεια του </w:t>
      </w:r>
      <w:r w:rsidR="008A277B">
        <w:rPr>
          <w:szCs w:val="22"/>
        </w:rPr>
        <w:t>α΄</w:t>
      </w:r>
      <w:r w:rsidR="00C84B6E">
        <w:rPr>
          <w:szCs w:val="22"/>
        </w:rPr>
        <w:t xml:space="preserve"> </w:t>
      </w:r>
      <w:r w:rsidRPr="00346B0C">
        <w:rPr>
          <w:szCs w:val="22"/>
        </w:rPr>
        <w:t>εξαμήνου</w:t>
      </w:r>
      <w:r w:rsidR="008A277B">
        <w:rPr>
          <w:szCs w:val="22"/>
        </w:rPr>
        <w:t xml:space="preserve"> 2026</w:t>
      </w:r>
      <w:r w:rsidRPr="00346B0C">
        <w:rPr>
          <w:szCs w:val="22"/>
        </w:rPr>
        <w:t xml:space="preserve"> ολοκληρώθηκε η κατασκευή δύο σταθμών αποθήκευσης ενέργειας </w:t>
      </w:r>
      <w:r w:rsidRPr="00055A62">
        <w:rPr>
          <w:szCs w:val="22"/>
        </w:rPr>
        <w:t xml:space="preserve">στη Φλώρινα, συνολικής ισχύος 98 MW, του υβριδικού έργου </w:t>
      </w:r>
      <w:proofErr w:type="spellStart"/>
      <w:r w:rsidRPr="00055A62">
        <w:rPr>
          <w:szCs w:val="22"/>
        </w:rPr>
        <w:t>φωτοβολταϊκής</w:t>
      </w:r>
      <w:proofErr w:type="spellEnd"/>
      <w:r w:rsidRPr="00055A62">
        <w:rPr>
          <w:szCs w:val="22"/>
        </w:rPr>
        <w:t xml:space="preserve"> παραγωγής και αποθήκευσης στην Αστυπάλαια, καθώς και </w:t>
      </w:r>
      <w:proofErr w:type="spellStart"/>
      <w:r w:rsidRPr="00055A62">
        <w:rPr>
          <w:szCs w:val="22"/>
        </w:rPr>
        <w:t>φωτοβολταϊκού</w:t>
      </w:r>
      <w:proofErr w:type="spellEnd"/>
      <w:r w:rsidRPr="00055A62">
        <w:rPr>
          <w:szCs w:val="22"/>
        </w:rPr>
        <w:t xml:space="preserve"> πάρκου 22 MW στην Ιταλία. Η ανάπτυξη συνεχίστηκε και μετά τη</w:t>
      </w:r>
      <w:r w:rsidR="00055A62" w:rsidRPr="00055A62">
        <w:rPr>
          <w:szCs w:val="22"/>
        </w:rPr>
        <w:t>ν</w:t>
      </w:r>
      <w:r w:rsidRPr="00055A62">
        <w:rPr>
          <w:szCs w:val="22"/>
        </w:rPr>
        <w:t xml:space="preserve"> </w:t>
      </w:r>
      <w:r w:rsidR="00500E0C" w:rsidRPr="00055A62">
        <w:rPr>
          <w:szCs w:val="22"/>
        </w:rPr>
        <w:t xml:space="preserve">περίοδο </w:t>
      </w:r>
      <w:r w:rsidRPr="00055A62">
        <w:rPr>
          <w:szCs w:val="22"/>
        </w:rPr>
        <w:t xml:space="preserve">αναφοράς, με την ολοκλήρωση </w:t>
      </w:r>
      <w:r w:rsidR="004832F9" w:rsidRPr="00055A62">
        <w:rPr>
          <w:szCs w:val="22"/>
        </w:rPr>
        <w:t xml:space="preserve">δύο </w:t>
      </w:r>
      <w:proofErr w:type="spellStart"/>
      <w:r w:rsidR="004832F9" w:rsidRPr="00055A62">
        <w:rPr>
          <w:szCs w:val="22"/>
        </w:rPr>
        <w:t>φωτοβολταϊκών</w:t>
      </w:r>
      <w:proofErr w:type="spellEnd"/>
      <w:r w:rsidR="004832F9" w:rsidRPr="00055A62">
        <w:rPr>
          <w:szCs w:val="22"/>
        </w:rPr>
        <w:t xml:space="preserve"> πάρκων συνολικής ισχύος 151 MW στη Ρουμανία και τη Βουλγαρία.</w:t>
      </w:r>
      <w:r w:rsidR="004832F9" w:rsidRPr="00055A62" w:rsidDel="004832F9">
        <w:rPr>
          <w:szCs w:val="22"/>
        </w:rPr>
        <w:t xml:space="preserve"> </w:t>
      </w:r>
    </w:p>
    <w:p w14:paraId="3908F0C2" w14:textId="1924311F" w:rsidR="00346B0C" w:rsidRPr="00346B0C" w:rsidRDefault="00346B0C" w:rsidP="00346B0C">
      <w:pPr>
        <w:pStyle w:val="DehPressRelease"/>
        <w:jc w:val="both"/>
        <w:rPr>
          <w:szCs w:val="22"/>
        </w:rPr>
      </w:pPr>
      <w:r w:rsidRPr="00346B0C">
        <w:rPr>
          <w:szCs w:val="22"/>
        </w:rPr>
        <w:t xml:space="preserve">Τους τελευταίους μήνες, ο Όμιλος προχώρησε επίσης στη σύναψη σειράς συμφωνιών που ενισχύουν την παρουσία του στην Ελλάδα και επιταχύνουν την επέκτασή του στην Κεντρική και Νοτιοανατολική Ευρώπη. Στην Ελλάδα, συμφώνησε με τη MORE την απόκτηση έξι αιολικών πάρκων σε λειτουργία, συνολικής ισχύος 107 MW, καθώς και του </w:t>
      </w:r>
      <w:r w:rsidR="00BA3EE7">
        <w:rPr>
          <w:szCs w:val="22"/>
        </w:rPr>
        <w:t>υπόλοιπου</w:t>
      </w:r>
      <w:r w:rsidRPr="00346B0C">
        <w:rPr>
          <w:szCs w:val="22"/>
        </w:rPr>
        <w:t xml:space="preserve"> 51% σε εταιρείες ανάπτυξης </w:t>
      </w:r>
      <w:proofErr w:type="spellStart"/>
      <w:r w:rsidRPr="00346B0C">
        <w:rPr>
          <w:szCs w:val="22"/>
        </w:rPr>
        <w:t>φωτοβολταϊκών</w:t>
      </w:r>
      <w:proofErr w:type="spellEnd"/>
      <w:r w:rsidRPr="00346B0C">
        <w:rPr>
          <w:szCs w:val="22"/>
        </w:rPr>
        <w:t xml:space="preserve"> έργων συνολικής ισχύος 1.175 MW, στις οποίες κατέχει ήδη το 49%.</w:t>
      </w:r>
    </w:p>
    <w:p w14:paraId="22738DE7" w14:textId="3C53D5A7" w:rsidR="00346B0C" w:rsidRPr="00346B0C" w:rsidRDefault="00346B0C" w:rsidP="00346B0C">
      <w:pPr>
        <w:pStyle w:val="DehPressRelease"/>
        <w:jc w:val="both"/>
        <w:rPr>
          <w:szCs w:val="22"/>
        </w:rPr>
      </w:pPr>
      <w:r w:rsidRPr="00346B0C">
        <w:rPr>
          <w:szCs w:val="22"/>
        </w:rPr>
        <w:t xml:space="preserve">Στην Ουγγαρία, ο Όμιλος συμφώνησε με τη </w:t>
      </w:r>
      <w:proofErr w:type="spellStart"/>
      <w:r w:rsidRPr="00346B0C">
        <w:rPr>
          <w:szCs w:val="22"/>
        </w:rPr>
        <w:t>Greenvolt</w:t>
      </w:r>
      <w:proofErr w:type="spellEnd"/>
      <w:r w:rsidRPr="00346B0C">
        <w:rPr>
          <w:szCs w:val="22"/>
        </w:rPr>
        <w:t xml:space="preserve"> την απόκτηση </w:t>
      </w:r>
      <w:proofErr w:type="spellStart"/>
      <w:r w:rsidRPr="00346B0C">
        <w:rPr>
          <w:szCs w:val="22"/>
        </w:rPr>
        <w:t>φωτοβολταϊκού</w:t>
      </w:r>
      <w:proofErr w:type="spellEnd"/>
      <w:r w:rsidRPr="00346B0C">
        <w:rPr>
          <w:szCs w:val="22"/>
        </w:rPr>
        <w:t xml:space="preserve"> πάρκου 57,5 MW, με δικαίωμα απόκτησης παρακείμενου έργου αποθήκευσης 49 MW και τετράωρης διάρκειας. Στην Πολωνία, υπέγραψε συμφωνία με την EDP </w:t>
      </w:r>
      <w:proofErr w:type="spellStart"/>
      <w:r w:rsidRPr="00346B0C">
        <w:rPr>
          <w:szCs w:val="22"/>
        </w:rPr>
        <w:t>Renewables</w:t>
      </w:r>
      <w:proofErr w:type="spellEnd"/>
      <w:r w:rsidRPr="00346B0C">
        <w:rPr>
          <w:szCs w:val="22"/>
        </w:rPr>
        <w:t xml:space="preserve"> για την απόκτηση </w:t>
      </w:r>
      <w:proofErr w:type="spellStart"/>
      <w:r w:rsidRPr="00346B0C">
        <w:rPr>
          <w:szCs w:val="22"/>
        </w:rPr>
        <w:t>λειτουργούντος</w:t>
      </w:r>
      <w:proofErr w:type="spellEnd"/>
      <w:r w:rsidRPr="00346B0C">
        <w:rPr>
          <w:szCs w:val="22"/>
        </w:rPr>
        <w:t xml:space="preserve"> χαρτοφυλακίου αιολικών και </w:t>
      </w:r>
      <w:proofErr w:type="spellStart"/>
      <w:r w:rsidRPr="00346B0C">
        <w:rPr>
          <w:szCs w:val="22"/>
        </w:rPr>
        <w:t>φωτοβολταϊκών</w:t>
      </w:r>
      <w:proofErr w:type="spellEnd"/>
      <w:r w:rsidRPr="00346B0C">
        <w:rPr>
          <w:szCs w:val="22"/>
        </w:rPr>
        <w:t xml:space="preserve"> έργων περίπου 175 MW, καθώς και </w:t>
      </w:r>
      <w:proofErr w:type="spellStart"/>
      <w:r w:rsidR="002F164B" w:rsidRPr="002F164B">
        <w:rPr>
          <w:szCs w:val="22"/>
        </w:rPr>
        <w:t>φωτοβολταϊκών</w:t>
      </w:r>
      <w:proofErr w:type="spellEnd"/>
      <w:r w:rsidRPr="00346B0C">
        <w:rPr>
          <w:szCs w:val="22"/>
        </w:rPr>
        <w:t xml:space="preserve"> </w:t>
      </w:r>
      <w:r w:rsidR="002F164B">
        <w:rPr>
          <w:szCs w:val="22"/>
        </w:rPr>
        <w:t>έργων</w:t>
      </w:r>
      <w:r w:rsidR="002F164B" w:rsidRPr="00346B0C">
        <w:rPr>
          <w:szCs w:val="22"/>
        </w:rPr>
        <w:t xml:space="preserve"> </w:t>
      </w:r>
      <w:r w:rsidRPr="00346B0C">
        <w:rPr>
          <w:szCs w:val="22"/>
        </w:rPr>
        <w:t xml:space="preserve">102 MW υπό </w:t>
      </w:r>
      <w:r w:rsidR="002F164B">
        <w:rPr>
          <w:szCs w:val="22"/>
        </w:rPr>
        <w:t>ανάπτυξη</w:t>
      </w:r>
      <w:r w:rsidRPr="00346B0C">
        <w:rPr>
          <w:szCs w:val="22"/>
        </w:rPr>
        <w:t>.</w:t>
      </w:r>
    </w:p>
    <w:p w14:paraId="6B355ED1" w14:textId="77777777" w:rsidR="002E477D" w:rsidRDefault="00346B0C" w:rsidP="00346B0C">
      <w:pPr>
        <w:pStyle w:val="DehPressRelease"/>
        <w:jc w:val="both"/>
        <w:rPr>
          <w:szCs w:val="22"/>
        </w:rPr>
      </w:pPr>
      <w:r w:rsidRPr="00346B0C">
        <w:rPr>
          <w:szCs w:val="22"/>
        </w:rPr>
        <w:t>Οι συμφωνίες αυτές, οι οποίες τελούν υπό τις συνήθεις προϋποθέσεις ολοκλήρωσης, αποτελούν σημαντικά βήματα για τη δημιουργία μιας ενιαίας περιφερειακής πλατφόρμας καθαρής ενέργειας και ενισχύουν τη γεωγραφική και τεχνολογική διαφοροποίηση του χαρτοφυλακίου παραγωγής του Ομίλου.</w:t>
      </w:r>
      <w:r w:rsidR="005B44A5">
        <w:rPr>
          <w:szCs w:val="22"/>
        </w:rPr>
        <w:t xml:space="preserve"> </w:t>
      </w:r>
    </w:p>
    <w:p w14:paraId="77AB5E1C" w14:textId="2467A7D9" w:rsidR="00244F02" w:rsidRDefault="005B44A5" w:rsidP="00244F02">
      <w:pPr>
        <w:pStyle w:val="DehPressRelease"/>
        <w:jc w:val="both"/>
        <w:rPr>
          <w:i/>
          <w:iCs/>
          <w:szCs w:val="22"/>
        </w:rPr>
      </w:pPr>
      <w:r>
        <w:rPr>
          <w:szCs w:val="22"/>
        </w:rPr>
        <w:t>Λαμβάνοντας</w:t>
      </w:r>
      <w:r w:rsidR="002E477D">
        <w:rPr>
          <w:szCs w:val="22"/>
        </w:rPr>
        <w:t xml:space="preserve"> υπόψη </w:t>
      </w:r>
      <w:r w:rsidR="00D51715">
        <w:rPr>
          <w:szCs w:val="22"/>
        </w:rPr>
        <w:t xml:space="preserve">τόσο </w:t>
      </w:r>
      <w:r w:rsidR="002E477D">
        <w:rPr>
          <w:szCs w:val="22"/>
        </w:rPr>
        <w:t xml:space="preserve">την προσθήκη </w:t>
      </w:r>
      <w:r w:rsidR="009F3708">
        <w:rPr>
          <w:szCs w:val="22"/>
        </w:rPr>
        <w:t xml:space="preserve">των νέων </w:t>
      </w:r>
      <w:proofErr w:type="spellStart"/>
      <w:r w:rsidR="009F3708" w:rsidRPr="00550FBF">
        <w:rPr>
          <w:szCs w:val="22"/>
        </w:rPr>
        <w:t>φωτοβολταϊκών</w:t>
      </w:r>
      <w:proofErr w:type="spellEnd"/>
      <w:r w:rsidR="009F3708" w:rsidRPr="00550FBF">
        <w:rPr>
          <w:szCs w:val="22"/>
        </w:rPr>
        <w:t xml:space="preserve"> </w:t>
      </w:r>
      <w:r w:rsidR="00062A7B" w:rsidRPr="00550FBF">
        <w:rPr>
          <w:szCs w:val="22"/>
        </w:rPr>
        <w:t>μετά την περίοδο αναφοράς</w:t>
      </w:r>
      <w:r w:rsidR="00942F2E" w:rsidRPr="00550FBF">
        <w:rPr>
          <w:szCs w:val="22"/>
        </w:rPr>
        <w:t>,</w:t>
      </w:r>
      <w:r w:rsidR="002E477D" w:rsidRPr="00550FBF">
        <w:rPr>
          <w:szCs w:val="22"/>
        </w:rPr>
        <w:t xml:space="preserve"> </w:t>
      </w:r>
      <w:r w:rsidR="00062A7B" w:rsidRPr="00550FBF">
        <w:rPr>
          <w:szCs w:val="22"/>
        </w:rPr>
        <w:t xml:space="preserve">όσο </w:t>
      </w:r>
      <w:r w:rsidR="002E477D" w:rsidRPr="00550FBF">
        <w:rPr>
          <w:szCs w:val="22"/>
        </w:rPr>
        <w:t xml:space="preserve">και </w:t>
      </w:r>
      <w:r w:rsidR="00942F2E" w:rsidRPr="00550FBF">
        <w:rPr>
          <w:szCs w:val="22"/>
        </w:rPr>
        <w:t>τις παραπάνω συμφωνίες</w:t>
      </w:r>
      <w:r w:rsidR="00927058" w:rsidRPr="00550FBF">
        <w:rPr>
          <w:szCs w:val="22"/>
        </w:rPr>
        <w:t>,</w:t>
      </w:r>
      <w:r w:rsidR="00942F2E" w:rsidRPr="00550FBF">
        <w:rPr>
          <w:szCs w:val="22"/>
        </w:rPr>
        <w:t xml:space="preserve"> η </w:t>
      </w:r>
      <w:r w:rsidRPr="00550FBF">
        <w:rPr>
          <w:szCs w:val="22"/>
        </w:rPr>
        <w:t>εγκατεστημένη ισχύς από ΑΠΕ διαμορφώθηκε σε 7,</w:t>
      </w:r>
      <w:r w:rsidR="004832F9" w:rsidRPr="00550FBF">
        <w:rPr>
          <w:szCs w:val="22"/>
        </w:rPr>
        <w:t>8</w:t>
      </w:r>
      <w:r w:rsidRPr="00550FBF">
        <w:rPr>
          <w:szCs w:val="22"/>
        </w:rPr>
        <w:t xml:space="preserve"> GW </w:t>
      </w:r>
      <w:r w:rsidR="00942F2E" w:rsidRPr="00550FBF">
        <w:rPr>
          <w:szCs w:val="22"/>
        </w:rPr>
        <w:t>τ</w:t>
      </w:r>
      <w:r w:rsidR="00244F02" w:rsidRPr="00550FBF">
        <w:rPr>
          <w:szCs w:val="22"/>
        </w:rPr>
        <w:t xml:space="preserve">ον </w:t>
      </w:r>
      <w:r w:rsidR="004832F9" w:rsidRPr="00550FBF">
        <w:rPr>
          <w:szCs w:val="22"/>
        </w:rPr>
        <w:t xml:space="preserve">Αύγουστο </w:t>
      </w:r>
      <w:r w:rsidR="00244F02" w:rsidRPr="00550FBF">
        <w:rPr>
          <w:szCs w:val="22"/>
        </w:rPr>
        <w:t xml:space="preserve">2026 σε </w:t>
      </w:r>
      <w:proofErr w:type="spellStart"/>
      <w:r w:rsidR="00244F02" w:rsidRPr="00550FBF">
        <w:rPr>
          <w:szCs w:val="22"/>
        </w:rPr>
        <w:t>pro</w:t>
      </w:r>
      <w:proofErr w:type="spellEnd"/>
      <w:r w:rsidR="00244F02" w:rsidRPr="00550FBF">
        <w:rPr>
          <w:szCs w:val="22"/>
        </w:rPr>
        <w:t xml:space="preserve"> </w:t>
      </w:r>
      <w:proofErr w:type="spellStart"/>
      <w:r w:rsidR="00244F02" w:rsidRPr="00550FBF">
        <w:rPr>
          <w:szCs w:val="22"/>
        </w:rPr>
        <w:t>forma</w:t>
      </w:r>
      <w:proofErr w:type="spellEnd"/>
      <w:r w:rsidR="00244F02" w:rsidRPr="00550FBF">
        <w:rPr>
          <w:szCs w:val="22"/>
        </w:rPr>
        <w:t xml:space="preserve"> βάση</w:t>
      </w:r>
      <w:r w:rsidR="00942F2E" w:rsidRPr="00550FBF">
        <w:rPr>
          <w:szCs w:val="22"/>
        </w:rPr>
        <w:t>.</w:t>
      </w:r>
    </w:p>
    <w:p w14:paraId="7ECF5D65" w14:textId="5D859C4A" w:rsidR="00782059" w:rsidRPr="00346B0C" w:rsidRDefault="00782059" w:rsidP="00782059">
      <w:pPr>
        <w:pStyle w:val="DehPressRelease"/>
        <w:jc w:val="both"/>
        <w:rPr>
          <w:szCs w:val="22"/>
        </w:rPr>
      </w:pPr>
      <w:r w:rsidRPr="00346B0C">
        <w:rPr>
          <w:szCs w:val="22"/>
        </w:rPr>
        <w:lastRenderedPageBreak/>
        <w:t>Παράλληλα, έργα συνολική</w:t>
      </w:r>
      <w:r w:rsidRPr="00550FBF">
        <w:rPr>
          <w:szCs w:val="22"/>
        </w:rPr>
        <w:t>ς ισχύος 7,</w:t>
      </w:r>
      <w:r w:rsidR="004832F9" w:rsidRPr="00550FBF">
        <w:rPr>
          <w:szCs w:val="22"/>
        </w:rPr>
        <w:t>4</w:t>
      </w:r>
      <w:r w:rsidR="001A4080" w:rsidRPr="0098109F">
        <w:rPr>
          <w:szCs w:val="22"/>
        </w:rPr>
        <w:t xml:space="preserve"> </w:t>
      </w:r>
      <w:r w:rsidRPr="00550FBF">
        <w:rPr>
          <w:szCs w:val="22"/>
        </w:rPr>
        <w:t>GW βρίσκονται</w:t>
      </w:r>
      <w:r w:rsidRPr="00346B0C">
        <w:rPr>
          <w:szCs w:val="22"/>
        </w:rPr>
        <w:t xml:space="preserve"> υπό κατασκευή, έτοιμα προς κατασκευή ή σε διαγωνιστική διαδικασία, παρέχοντας ισχυρή ορατότητα για την περαιτέρω ανάπτυξη του χαρτοφυλακίου ΑΠΕ και την επίτευξη των στόχων του Ομίλου για το 2030.</w:t>
      </w:r>
    </w:p>
    <w:p w14:paraId="35CB3827" w14:textId="19A97DBE" w:rsidR="00036485" w:rsidRPr="00756C31" w:rsidRDefault="00036485" w:rsidP="00E60703">
      <w:pPr>
        <w:pStyle w:val="DehPressRelease"/>
        <w:spacing w:before="240" w:after="120"/>
        <w:jc w:val="both"/>
        <w:rPr>
          <w:b/>
          <w:bCs/>
          <w:szCs w:val="22"/>
        </w:rPr>
      </w:pPr>
      <w:r w:rsidRPr="00756C31">
        <w:rPr>
          <w:b/>
          <w:bCs/>
          <w:szCs w:val="22"/>
        </w:rPr>
        <w:t xml:space="preserve">Οικονομικές επιδόσεις </w:t>
      </w:r>
    </w:p>
    <w:p w14:paraId="5035F28E" w14:textId="40466367" w:rsidR="00036485" w:rsidRPr="00EB62E7" w:rsidRDefault="00036485" w:rsidP="000D5CEE">
      <w:pPr>
        <w:pStyle w:val="DehPressRelease"/>
        <w:jc w:val="both"/>
        <w:rPr>
          <w:szCs w:val="22"/>
        </w:rPr>
      </w:pPr>
      <w:r w:rsidRPr="006C2097">
        <w:rPr>
          <w:szCs w:val="22"/>
        </w:rPr>
        <w:t>Τα προσαρμοσμένα κέρδη προ τόκων, φόρων και αποσβέσεων (EBITDA)</w:t>
      </w:r>
      <w:r w:rsidRPr="00EB62E7">
        <w:rPr>
          <w:szCs w:val="22"/>
        </w:rPr>
        <w:t xml:space="preserve"> αυξήθηκαν </w:t>
      </w:r>
      <w:r w:rsidRPr="00E2179D">
        <w:rPr>
          <w:szCs w:val="22"/>
        </w:rPr>
        <w:t>σε €</w:t>
      </w:r>
      <w:r w:rsidR="00B70B2E" w:rsidRPr="00A55BEC">
        <w:rPr>
          <w:szCs w:val="22"/>
        </w:rPr>
        <w:t>1,</w:t>
      </w:r>
      <w:r w:rsidR="004D7FE2" w:rsidRPr="00A55BEC">
        <w:rPr>
          <w:szCs w:val="22"/>
        </w:rPr>
        <w:t>2</w:t>
      </w:r>
      <w:r w:rsidR="003A6BF7" w:rsidRPr="0098109F">
        <w:rPr>
          <w:szCs w:val="22"/>
        </w:rPr>
        <w:t xml:space="preserve"> </w:t>
      </w:r>
      <w:r w:rsidR="004D7FE2" w:rsidRPr="00A55BEC">
        <w:rPr>
          <w:szCs w:val="22"/>
        </w:rPr>
        <w:t>δισ</w:t>
      </w:r>
      <w:r w:rsidRPr="00E2179D">
        <w:rPr>
          <w:szCs w:val="22"/>
        </w:rPr>
        <w:t>. από €</w:t>
      </w:r>
      <w:r w:rsidR="00B70B2E">
        <w:rPr>
          <w:szCs w:val="22"/>
        </w:rPr>
        <w:t>1,0</w:t>
      </w:r>
      <w:r w:rsidRPr="00EB62E7">
        <w:rPr>
          <w:szCs w:val="22"/>
        </w:rPr>
        <w:t xml:space="preserve"> δισ.</w:t>
      </w:r>
      <w:r w:rsidR="002978F0" w:rsidRPr="00EB62E7">
        <w:rPr>
          <w:szCs w:val="22"/>
        </w:rPr>
        <w:t xml:space="preserve">, </w:t>
      </w:r>
      <w:r w:rsidRPr="00EB62E7">
        <w:rPr>
          <w:szCs w:val="22"/>
        </w:rPr>
        <w:t xml:space="preserve">ενώ </w:t>
      </w:r>
      <w:r w:rsidRPr="006C2097">
        <w:rPr>
          <w:szCs w:val="22"/>
        </w:rPr>
        <w:t>τα προσαρμοσμένα καθαρά κέρδη</w:t>
      </w:r>
      <w:r w:rsidRPr="00EB62E7">
        <w:rPr>
          <w:szCs w:val="22"/>
        </w:rPr>
        <w:t xml:space="preserve"> </w:t>
      </w:r>
      <w:r w:rsidRPr="006C2097">
        <w:rPr>
          <w:szCs w:val="22"/>
        </w:rPr>
        <w:t>μετά την αφαίρεση των δικαιωμάτων μειοψηφίας</w:t>
      </w:r>
      <w:r w:rsidRPr="00EB62E7">
        <w:rPr>
          <w:szCs w:val="22"/>
        </w:rPr>
        <w:t xml:space="preserve"> διαμορφώθηκαν σε €</w:t>
      </w:r>
      <w:r w:rsidRPr="00A22D70">
        <w:rPr>
          <w:szCs w:val="22"/>
        </w:rPr>
        <w:t>0,</w:t>
      </w:r>
      <w:r w:rsidR="00A22D70" w:rsidRPr="00A22D70">
        <w:rPr>
          <w:szCs w:val="22"/>
        </w:rPr>
        <w:t>4</w:t>
      </w:r>
      <w:r w:rsidR="00F303F7" w:rsidRPr="00EB62E7">
        <w:rPr>
          <w:szCs w:val="22"/>
        </w:rPr>
        <w:t xml:space="preserve"> </w:t>
      </w:r>
      <w:r w:rsidRPr="00EB62E7">
        <w:rPr>
          <w:szCs w:val="22"/>
        </w:rPr>
        <w:t>δισ. από €0,</w:t>
      </w:r>
      <w:r w:rsidR="00F10AAF">
        <w:rPr>
          <w:szCs w:val="22"/>
        </w:rPr>
        <w:t>2</w:t>
      </w:r>
      <w:r w:rsidRPr="00EB62E7">
        <w:rPr>
          <w:szCs w:val="22"/>
        </w:rPr>
        <w:t xml:space="preserve"> δισ.</w:t>
      </w:r>
      <w:r w:rsidRPr="00EB62E7">
        <w:rPr>
          <w:rStyle w:val="FootnoteReference"/>
          <w:szCs w:val="22"/>
        </w:rPr>
        <w:footnoteReference w:id="3"/>
      </w:r>
      <w:r w:rsidR="000A7F71" w:rsidRPr="00EB62E7">
        <w:rPr>
          <w:szCs w:val="22"/>
        </w:rPr>
        <w:t xml:space="preserve"> </w:t>
      </w:r>
      <w:r w:rsidRPr="00EB62E7">
        <w:rPr>
          <w:szCs w:val="22"/>
        </w:rPr>
        <w:t xml:space="preserve"> </w:t>
      </w:r>
    </w:p>
    <w:p w14:paraId="6475B29F" w14:textId="55BC5159" w:rsidR="00237242" w:rsidRDefault="0048094C" w:rsidP="003D20BD">
      <w:pPr>
        <w:pStyle w:val="DehPressRelease"/>
        <w:jc w:val="both"/>
        <w:rPr>
          <w:szCs w:val="22"/>
        </w:rPr>
      </w:pPr>
      <w:r w:rsidRPr="0048094C">
        <w:rPr>
          <w:szCs w:val="22"/>
        </w:rPr>
        <w:t xml:space="preserve">Ο δείκτης Καθαρό Χρέος / EBITDA διαμορφώθηκε σε </w:t>
      </w:r>
      <w:r>
        <w:rPr>
          <w:szCs w:val="22"/>
        </w:rPr>
        <w:t>1,2</w:t>
      </w:r>
      <w:r w:rsidRPr="001A6992">
        <w:rPr>
          <w:szCs w:val="22"/>
        </w:rPr>
        <w:t>x</w:t>
      </w:r>
      <w:r w:rsidRPr="0048094C">
        <w:rPr>
          <w:szCs w:val="22"/>
        </w:rPr>
        <w:t xml:space="preserve">, </w:t>
      </w:r>
      <w:r w:rsidR="00F067A9">
        <w:rPr>
          <w:szCs w:val="22"/>
        </w:rPr>
        <w:t>σημαντικά</w:t>
      </w:r>
      <w:r w:rsidR="00F067A9" w:rsidRPr="0048094C">
        <w:rPr>
          <w:szCs w:val="22"/>
        </w:rPr>
        <w:t xml:space="preserve"> </w:t>
      </w:r>
      <w:r w:rsidRPr="0048094C">
        <w:rPr>
          <w:szCs w:val="22"/>
        </w:rPr>
        <w:t>χαμηλότερα από το όριο του 3,5x της χρηματοοικονομικής πολιτικής του Ομίλου</w:t>
      </w:r>
      <w:r w:rsidR="00237242">
        <w:rPr>
          <w:szCs w:val="22"/>
        </w:rPr>
        <w:t xml:space="preserve">. </w:t>
      </w:r>
      <w:r w:rsidR="00C37B7B" w:rsidRPr="00C37B7B">
        <w:rPr>
          <w:szCs w:val="22"/>
        </w:rPr>
        <w:t>Η ισχυρότερη ρευστότητα μετά την πρόσφατη Αύξηση Μετοχικού Κεφαλαίου ενίσχυσε περαιτέρω τη χρηματοοικονομική ευελιξία του Ομίλου, παρά το υψηλό επίπεδο επενδύσεων, με τον καθαρό δανεισμό να ανέρχεται σε €</w:t>
      </w:r>
      <w:r w:rsidR="00C37B7B">
        <w:rPr>
          <w:szCs w:val="22"/>
        </w:rPr>
        <w:t>2,7</w:t>
      </w:r>
      <w:r w:rsidR="00C37B7B" w:rsidRPr="00C37B7B">
        <w:rPr>
          <w:szCs w:val="22"/>
        </w:rPr>
        <w:t xml:space="preserve"> δισ. στις 30.06.2026.</w:t>
      </w:r>
    </w:p>
    <w:p w14:paraId="010AA971" w14:textId="0A393B27" w:rsidR="00DA3CBB" w:rsidRPr="009C2C71" w:rsidRDefault="00036485" w:rsidP="00E60703">
      <w:pPr>
        <w:pStyle w:val="DehPressRelease"/>
        <w:spacing w:before="240" w:after="120"/>
        <w:jc w:val="both"/>
        <w:rPr>
          <w:b/>
          <w:bCs/>
          <w:szCs w:val="22"/>
        </w:rPr>
      </w:pPr>
      <w:r w:rsidRPr="009C2C71">
        <w:rPr>
          <w:b/>
          <w:bCs/>
          <w:szCs w:val="22"/>
        </w:rPr>
        <w:t>Προοπτικές για το 202</w:t>
      </w:r>
      <w:r w:rsidR="00897209" w:rsidRPr="009C2C71">
        <w:rPr>
          <w:b/>
          <w:bCs/>
          <w:szCs w:val="22"/>
        </w:rPr>
        <w:t>6</w:t>
      </w:r>
    </w:p>
    <w:p w14:paraId="67760246" w14:textId="791E40DD" w:rsidR="00CA6749" w:rsidRDefault="00790C0A" w:rsidP="00036485">
      <w:pPr>
        <w:pStyle w:val="DehPressRelease"/>
        <w:jc w:val="both"/>
        <w:rPr>
          <w:szCs w:val="22"/>
        </w:rPr>
      </w:pPr>
      <w:r>
        <w:rPr>
          <w:szCs w:val="22"/>
        </w:rPr>
        <w:t>Επιβεβαίωση των στόχων</w:t>
      </w:r>
      <w:r w:rsidR="005F3A67">
        <w:rPr>
          <w:szCs w:val="22"/>
        </w:rPr>
        <w:t xml:space="preserve"> για το 2026 με </w:t>
      </w:r>
      <w:r w:rsidR="00E75CA7" w:rsidRPr="00E75CA7">
        <w:rPr>
          <w:szCs w:val="22"/>
        </w:rPr>
        <w:t>προσαρμοσμένο EBITDA €2,4 δισ.</w:t>
      </w:r>
      <w:r w:rsidR="005F3A67">
        <w:rPr>
          <w:szCs w:val="22"/>
        </w:rPr>
        <w:t>,</w:t>
      </w:r>
      <w:r w:rsidR="00E75CA7" w:rsidRPr="00E75CA7">
        <w:rPr>
          <w:szCs w:val="22"/>
        </w:rPr>
        <w:t xml:space="preserve"> προσαρμοσμένα καθαρά </w:t>
      </w:r>
      <w:r w:rsidR="00B55B25" w:rsidRPr="009D46A9">
        <w:rPr>
          <w:szCs w:val="22"/>
        </w:rPr>
        <w:t xml:space="preserve">κέρδη μετά την αφαίρεση των δικαιωμάτων μειοψηφίας </w:t>
      </w:r>
      <w:r w:rsidR="00E75CA7" w:rsidRPr="00E75CA7">
        <w:rPr>
          <w:szCs w:val="22"/>
        </w:rPr>
        <w:t>€0,7 δισ.</w:t>
      </w:r>
      <w:r w:rsidR="00460074" w:rsidRPr="00460074">
        <w:rPr>
          <w:szCs w:val="22"/>
        </w:rPr>
        <w:t xml:space="preserve"> </w:t>
      </w:r>
      <w:r w:rsidR="00B17D99">
        <w:rPr>
          <w:szCs w:val="22"/>
        </w:rPr>
        <w:t>και μ</w:t>
      </w:r>
      <w:r w:rsidR="00380B24">
        <w:rPr>
          <w:szCs w:val="22"/>
        </w:rPr>
        <w:t xml:space="preserve">έρισμα </w:t>
      </w:r>
      <w:r w:rsidR="008F2B1D">
        <w:t>€0,80/μετοχή</w:t>
      </w:r>
      <w:r w:rsidR="000E3743">
        <w:t>.</w:t>
      </w:r>
    </w:p>
    <w:p w14:paraId="5D250364" w14:textId="7B51B221" w:rsidR="00843F69" w:rsidRDefault="00843F69">
      <w:pPr>
        <w:rPr>
          <w:rFonts w:ascii="Ping LCG Regular" w:hAnsi="Ping LCG Regular"/>
          <w:b/>
          <w:bCs/>
          <w:sz w:val="22"/>
          <w:szCs w:val="22"/>
          <w:lang w:val="el-GR"/>
        </w:rPr>
      </w:pPr>
    </w:p>
    <w:p w14:paraId="694FE1C6" w14:textId="77777777" w:rsidR="000D19A3" w:rsidRDefault="000D19A3">
      <w:pPr>
        <w:rPr>
          <w:rFonts w:ascii="Ping LCG Regular" w:hAnsi="Ping LCG Regular"/>
          <w:b/>
          <w:bCs/>
          <w:sz w:val="22"/>
          <w:szCs w:val="22"/>
          <w:lang w:val="el-GR"/>
        </w:rPr>
      </w:pPr>
      <w:r w:rsidRPr="006C2097">
        <w:rPr>
          <w:b/>
          <w:bCs/>
          <w:szCs w:val="22"/>
          <w:lang w:val="el-GR"/>
        </w:rPr>
        <w:br w:type="page"/>
      </w:r>
    </w:p>
    <w:p w14:paraId="04D8046C" w14:textId="09DFC9DD" w:rsidR="00036485" w:rsidRPr="002C1D6F" w:rsidRDefault="00036485" w:rsidP="00036485">
      <w:pPr>
        <w:pStyle w:val="DehPressRelease"/>
        <w:jc w:val="both"/>
        <w:rPr>
          <w:b/>
          <w:bCs/>
          <w:szCs w:val="22"/>
        </w:rPr>
      </w:pPr>
      <w:r w:rsidRPr="002C1D6F">
        <w:rPr>
          <w:b/>
          <w:bCs/>
          <w:szCs w:val="22"/>
        </w:rPr>
        <w:lastRenderedPageBreak/>
        <w:t>Σχολιάζοντας τα αποτελέσματα, ο Γεώργιος Στάσσης, Πρόεδρος και Διευθύνων Σύμβουλος της ΔΕΗ δήλωσε:</w:t>
      </w:r>
    </w:p>
    <w:p w14:paraId="65012985" w14:textId="77777777" w:rsidR="00CD7209" w:rsidRPr="00CD7209" w:rsidRDefault="00AA7AFD" w:rsidP="00CD7209">
      <w:pPr>
        <w:pStyle w:val="DehPressRelease"/>
        <w:jc w:val="both"/>
        <w:rPr>
          <w:i/>
          <w:iCs/>
          <w:szCs w:val="22"/>
        </w:rPr>
      </w:pPr>
      <w:r w:rsidRPr="00757B91">
        <w:rPr>
          <w:i/>
          <w:iCs/>
          <w:szCs w:val="22"/>
        </w:rPr>
        <w:t>«</w:t>
      </w:r>
      <w:r w:rsidR="00CD7209" w:rsidRPr="00CD7209">
        <w:rPr>
          <w:i/>
          <w:iCs/>
          <w:szCs w:val="22"/>
        </w:rPr>
        <w:t>Το α΄ εξάμηνο του 2026 επιβεβαιώνει τη δυναμική και την ανθεκτικότητα του επιχειρηματικού μοντέλου της ΔΕΗ. Καταγράψαμε ισχυρή λειτουργική κερδοφορία, συνεχίσαμε να ενισχύουμε τη συνεισφορά των επενδύσεων των προηγούμενων ετών και σημειώσαμε ουσιαστική πρόοδο στη μετάβαση προς ένα καθαρότερο, πιο ευέλικτο και γεωγραφικά διαφοροποιημένο χαρτοφυλάκιο παραγωγής.</w:t>
      </w:r>
    </w:p>
    <w:p w14:paraId="1594554A" w14:textId="0CE4DF13" w:rsidR="00CD7209" w:rsidRPr="00CD7209" w:rsidRDefault="00E31539" w:rsidP="00CD7209">
      <w:pPr>
        <w:pStyle w:val="DehPressRelease"/>
        <w:jc w:val="both"/>
        <w:rPr>
          <w:i/>
          <w:iCs/>
          <w:szCs w:val="22"/>
        </w:rPr>
      </w:pPr>
      <w:r w:rsidRPr="00E31539">
        <w:rPr>
          <w:i/>
          <w:iCs/>
          <w:szCs w:val="22"/>
        </w:rPr>
        <w:t xml:space="preserve">Μετά την επιτυχή </w:t>
      </w:r>
      <w:r w:rsidR="009454D3">
        <w:rPr>
          <w:i/>
          <w:iCs/>
          <w:szCs w:val="22"/>
        </w:rPr>
        <w:t>α</w:t>
      </w:r>
      <w:r w:rsidRPr="00E31539">
        <w:rPr>
          <w:i/>
          <w:iCs/>
          <w:szCs w:val="22"/>
        </w:rPr>
        <w:t xml:space="preserve">ύξηση </w:t>
      </w:r>
      <w:r w:rsidR="009454D3">
        <w:rPr>
          <w:i/>
          <w:iCs/>
          <w:szCs w:val="22"/>
        </w:rPr>
        <w:t>μ</w:t>
      </w:r>
      <w:r w:rsidRPr="00E31539">
        <w:rPr>
          <w:i/>
          <w:iCs/>
          <w:szCs w:val="22"/>
        </w:rPr>
        <w:t xml:space="preserve">ετοχικού </w:t>
      </w:r>
      <w:r w:rsidR="009454D3">
        <w:rPr>
          <w:i/>
          <w:iCs/>
          <w:szCs w:val="22"/>
        </w:rPr>
        <w:t>κ</w:t>
      </w:r>
      <w:r w:rsidRPr="00E31539">
        <w:rPr>
          <w:i/>
          <w:iCs/>
          <w:szCs w:val="22"/>
        </w:rPr>
        <w:t xml:space="preserve">εφαλαίου, ξεκινάμε την υλοποίηση του νέου επενδυτικού μας πλάνου έως το 2030 </w:t>
      </w:r>
      <w:r w:rsidR="00A54E12">
        <w:rPr>
          <w:i/>
          <w:iCs/>
          <w:szCs w:val="22"/>
        </w:rPr>
        <w:t xml:space="preserve">με </w:t>
      </w:r>
      <w:r w:rsidRPr="00E31539">
        <w:rPr>
          <w:i/>
          <w:iCs/>
          <w:szCs w:val="22"/>
        </w:rPr>
        <w:t xml:space="preserve">σημαντικά ενισχυμένη κεφαλαιακή </w:t>
      </w:r>
      <w:r w:rsidR="00B14DCD">
        <w:rPr>
          <w:i/>
          <w:iCs/>
          <w:szCs w:val="22"/>
        </w:rPr>
        <w:t>βάση</w:t>
      </w:r>
      <w:r w:rsidRPr="00E31539">
        <w:rPr>
          <w:i/>
          <w:iCs/>
          <w:szCs w:val="22"/>
        </w:rPr>
        <w:t>.</w:t>
      </w:r>
      <w:r>
        <w:rPr>
          <w:i/>
          <w:iCs/>
          <w:szCs w:val="22"/>
        </w:rPr>
        <w:t xml:space="preserve"> </w:t>
      </w:r>
      <w:r w:rsidR="009C6956" w:rsidRPr="009C6956">
        <w:rPr>
          <w:i/>
          <w:iCs/>
          <w:szCs w:val="22"/>
        </w:rPr>
        <w:t xml:space="preserve">Με την ολοκλήρωση των πρόσφατων συμφωνιών εξαγοράς, η ισχύς μας από ΑΠΕ θα φτάσει </w:t>
      </w:r>
      <w:r w:rsidR="009C6956" w:rsidRPr="008D2774">
        <w:rPr>
          <w:i/>
          <w:iCs/>
          <w:szCs w:val="22"/>
        </w:rPr>
        <w:t>τα 7,</w:t>
      </w:r>
      <w:r w:rsidR="0063204D" w:rsidRPr="008D2774">
        <w:rPr>
          <w:i/>
          <w:iCs/>
          <w:szCs w:val="22"/>
        </w:rPr>
        <w:t>8</w:t>
      </w:r>
      <w:r w:rsidR="009C6956" w:rsidRPr="008D2774">
        <w:rPr>
          <w:i/>
          <w:iCs/>
          <w:szCs w:val="22"/>
        </w:rPr>
        <w:t xml:space="preserve"> GW</w:t>
      </w:r>
      <w:r w:rsidR="00403747" w:rsidRPr="008D2774">
        <w:rPr>
          <w:i/>
          <w:iCs/>
          <w:szCs w:val="22"/>
        </w:rPr>
        <w:t>, ενώ επιπλέον έργα 7,</w:t>
      </w:r>
      <w:r w:rsidR="0063204D" w:rsidRPr="008D2774">
        <w:rPr>
          <w:i/>
          <w:iCs/>
          <w:szCs w:val="22"/>
        </w:rPr>
        <w:t>4</w:t>
      </w:r>
      <w:r w:rsidR="000D3E46" w:rsidRPr="008D2774">
        <w:rPr>
          <w:i/>
          <w:iCs/>
          <w:szCs w:val="22"/>
        </w:rPr>
        <w:t xml:space="preserve"> </w:t>
      </w:r>
      <w:r w:rsidR="00403747" w:rsidRPr="008D2774">
        <w:rPr>
          <w:i/>
          <w:iCs/>
          <w:szCs w:val="22"/>
        </w:rPr>
        <w:t>GW βρίσκονται υπό κατασκευή ή σε προχωρημένο στάδιο ανάπτυξης.</w:t>
      </w:r>
      <w:r w:rsidR="00D5568D" w:rsidRPr="008D2774">
        <w:rPr>
          <w:i/>
          <w:iCs/>
          <w:szCs w:val="22"/>
        </w:rPr>
        <w:t xml:space="preserve"> </w:t>
      </w:r>
      <w:r w:rsidR="00B17A4F" w:rsidRPr="008D2774">
        <w:rPr>
          <w:i/>
          <w:iCs/>
          <w:szCs w:val="22"/>
        </w:rPr>
        <w:t>Ο</w:t>
      </w:r>
      <w:r w:rsidR="00CD7209" w:rsidRPr="008D2774">
        <w:rPr>
          <w:i/>
          <w:iCs/>
          <w:szCs w:val="22"/>
        </w:rPr>
        <w:t xml:space="preserve">ι συμφωνίες </w:t>
      </w:r>
      <w:r w:rsidR="00410920" w:rsidRPr="008D2774">
        <w:rPr>
          <w:i/>
          <w:iCs/>
          <w:szCs w:val="22"/>
        </w:rPr>
        <w:t xml:space="preserve">για την είσοδό </w:t>
      </w:r>
      <w:r w:rsidR="00A87398" w:rsidRPr="008D2774">
        <w:rPr>
          <w:i/>
          <w:iCs/>
          <w:szCs w:val="22"/>
        </w:rPr>
        <w:t>μας στις αγορές</w:t>
      </w:r>
      <w:r w:rsidR="00CD7209" w:rsidRPr="008D2774">
        <w:rPr>
          <w:i/>
          <w:iCs/>
          <w:szCs w:val="22"/>
        </w:rPr>
        <w:t xml:space="preserve"> τη</w:t>
      </w:r>
      <w:r w:rsidR="00A87398" w:rsidRPr="008D2774">
        <w:rPr>
          <w:i/>
          <w:iCs/>
          <w:szCs w:val="22"/>
        </w:rPr>
        <w:t>ς</w:t>
      </w:r>
      <w:r w:rsidR="00CD7209" w:rsidRPr="00CD7209">
        <w:rPr>
          <w:i/>
          <w:iCs/>
          <w:szCs w:val="22"/>
        </w:rPr>
        <w:t xml:space="preserve"> Ουγγαρία</w:t>
      </w:r>
      <w:r w:rsidR="00A87398">
        <w:rPr>
          <w:i/>
          <w:iCs/>
          <w:szCs w:val="22"/>
        </w:rPr>
        <w:t>ς</w:t>
      </w:r>
      <w:r w:rsidR="00CD7209" w:rsidRPr="00CD7209">
        <w:rPr>
          <w:i/>
          <w:iCs/>
          <w:szCs w:val="22"/>
        </w:rPr>
        <w:t xml:space="preserve"> και τη</w:t>
      </w:r>
      <w:r w:rsidR="00A87398">
        <w:rPr>
          <w:i/>
          <w:iCs/>
          <w:szCs w:val="22"/>
        </w:rPr>
        <w:t>ς</w:t>
      </w:r>
      <w:r w:rsidR="00CD7209" w:rsidRPr="00CD7209">
        <w:rPr>
          <w:i/>
          <w:iCs/>
          <w:szCs w:val="22"/>
        </w:rPr>
        <w:t xml:space="preserve"> Πολωνία</w:t>
      </w:r>
      <w:r w:rsidR="00A87398">
        <w:rPr>
          <w:i/>
          <w:iCs/>
          <w:szCs w:val="22"/>
        </w:rPr>
        <w:t>ς</w:t>
      </w:r>
      <w:r w:rsidR="00CD7209" w:rsidRPr="00CD7209">
        <w:rPr>
          <w:i/>
          <w:iCs/>
          <w:szCs w:val="22"/>
        </w:rPr>
        <w:t xml:space="preserve"> αποτελούν </w:t>
      </w:r>
      <w:r w:rsidR="00A87398">
        <w:rPr>
          <w:i/>
          <w:iCs/>
          <w:szCs w:val="22"/>
        </w:rPr>
        <w:t xml:space="preserve">τα πρώτα </w:t>
      </w:r>
      <w:r w:rsidR="00CD7209" w:rsidRPr="00CD7209">
        <w:rPr>
          <w:i/>
          <w:iCs/>
          <w:szCs w:val="22"/>
        </w:rPr>
        <w:t>συγκεκριμένα βήματα για την περαιτέρω ενίσχυση της παρουσίας μας στην Κεντρική και Νοτιοανατολική Ευρώπη.</w:t>
      </w:r>
    </w:p>
    <w:p w14:paraId="69B56EED" w14:textId="1F211992" w:rsidR="00AA7AFD" w:rsidRPr="00757B91" w:rsidRDefault="00025C32" w:rsidP="00CD7209">
      <w:pPr>
        <w:pStyle w:val="DehPressRelease"/>
        <w:jc w:val="both"/>
        <w:rPr>
          <w:i/>
          <w:iCs/>
          <w:szCs w:val="22"/>
        </w:rPr>
      </w:pPr>
      <w:r w:rsidRPr="00025C32">
        <w:rPr>
          <w:i/>
          <w:iCs/>
          <w:szCs w:val="22"/>
        </w:rPr>
        <w:t>Επιβεβαιώνουμε τους οικονομικούς μας στόχους για το 2026 και προχωρούμε σταθερά στην υλοποίηση του οράματός μας για μια πιο ισχυρή και πιο ανταγωνιστική ΔΕΗ, με ηγετικό ρόλο στην ενεργειακή μετάβαση της ευρύτερης περιοχής.</w:t>
      </w:r>
      <w:r w:rsidR="00AA7AFD" w:rsidRPr="00757B91">
        <w:rPr>
          <w:i/>
          <w:iCs/>
          <w:szCs w:val="22"/>
        </w:rPr>
        <w:t>»</w:t>
      </w:r>
    </w:p>
    <w:p w14:paraId="33F8FE9E" w14:textId="42C972E8" w:rsidR="000F0F63" w:rsidRDefault="00036485" w:rsidP="0033515F">
      <w:pPr>
        <w:rPr>
          <w:rFonts w:ascii="Ping LCG Regular" w:hAnsi="Ping LCG Regular"/>
          <w:b/>
          <w:bCs/>
          <w:szCs w:val="22"/>
          <w:highlight w:val="yellow"/>
          <w:u w:val="single"/>
          <w:lang w:val="el-GR"/>
        </w:rPr>
      </w:pPr>
      <w:r w:rsidRPr="009C096C">
        <w:rPr>
          <w:rFonts w:ascii="Ping LCG Regular" w:hAnsi="Ping LCG Regular"/>
          <w:b/>
          <w:bCs/>
          <w:szCs w:val="22"/>
          <w:highlight w:val="yellow"/>
          <w:u w:val="single"/>
          <w:lang w:val="el-GR"/>
        </w:rPr>
        <w:br w:type="page"/>
      </w:r>
    </w:p>
    <w:p w14:paraId="6611FF83" w14:textId="77777777" w:rsidR="00036485" w:rsidRPr="006673B4" w:rsidRDefault="00036485" w:rsidP="00036485">
      <w:pPr>
        <w:pStyle w:val="DehPressRelease"/>
        <w:rPr>
          <w:b/>
          <w:bCs/>
          <w:szCs w:val="22"/>
          <w:u w:val="single"/>
        </w:rPr>
      </w:pPr>
      <w:r w:rsidRPr="006673B4">
        <w:rPr>
          <w:b/>
          <w:bCs/>
          <w:szCs w:val="22"/>
          <w:u w:val="single"/>
        </w:rPr>
        <w:lastRenderedPageBreak/>
        <w:t xml:space="preserve">Περαιτέρω ανάλυση ανά επιχειρηματική δραστηριότητα </w:t>
      </w:r>
    </w:p>
    <w:p w14:paraId="5B84380E" w14:textId="77777777" w:rsidR="00036485" w:rsidRPr="006673B4" w:rsidRDefault="00036485" w:rsidP="00E60703">
      <w:pPr>
        <w:pStyle w:val="DehPressRelease"/>
        <w:spacing w:before="240" w:after="120"/>
        <w:rPr>
          <w:b/>
          <w:bCs/>
          <w:szCs w:val="22"/>
        </w:rPr>
      </w:pPr>
      <w:r w:rsidRPr="006673B4">
        <w:rPr>
          <w:b/>
          <w:bCs/>
          <w:szCs w:val="22"/>
        </w:rPr>
        <w:t>Εμπορία</w:t>
      </w:r>
    </w:p>
    <w:p w14:paraId="7A674766" w14:textId="59E74E97" w:rsidR="00036485" w:rsidRPr="00194D49" w:rsidRDefault="00880EC3" w:rsidP="00036485">
      <w:pPr>
        <w:pStyle w:val="DehPressRelease"/>
        <w:jc w:val="both"/>
        <w:rPr>
          <w:szCs w:val="22"/>
          <w:highlight w:val="yellow"/>
        </w:rPr>
      </w:pPr>
      <w:r>
        <w:rPr>
          <w:szCs w:val="22"/>
        </w:rPr>
        <w:t xml:space="preserve">Η </w:t>
      </w:r>
      <w:r w:rsidR="00884DEE" w:rsidRPr="006019E6">
        <w:rPr>
          <w:szCs w:val="22"/>
        </w:rPr>
        <w:t>ζήτηση ηλεκτρικής ενέργειας</w:t>
      </w:r>
      <w:r w:rsidR="00884DEE">
        <w:rPr>
          <w:szCs w:val="22"/>
        </w:rPr>
        <w:t xml:space="preserve"> σ</w:t>
      </w:r>
      <w:r w:rsidR="001A49E9" w:rsidRPr="008A6198">
        <w:rPr>
          <w:szCs w:val="22"/>
        </w:rPr>
        <w:t xml:space="preserve">την </w:t>
      </w:r>
      <w:r w:rsidR="00D80D96" w:rsidRPr="008A6198">
        <w:rPr>
          <w:szCs w:val="22"/>
        </w:rPr>
        <w:t xml:space="preserve">Ελλάδα </w:t>
      </w:r>
      <w:r w:rsidR="00E07449">
        <w:rPr>
          <w:szCs w:val="22"/>
        </w:rPr>
        <w:t xml:space="preserve"> </w:t>
      </w:r>
      <w:r w:rsidR="00A1408F" w:rsidRPr="00E63787">
        <w:rPr>
          <w:szCs w:val="22"/>
        </w:rPr>
        <w:t xml:space="preserve">το </w:t>
      </w:r>
      <w:r w:rsidR="00A1408F" w:rsidRPr="00E63787">
        <w:rPr>
          <w:color w:val="000000" w:themeColor="text1"/>
          <w:szCs w:val="22"/>
        </w:rPr>
        <w:t xml:space="preserve">α΄ </w:t>
      </w:r>
      <w:r w:rsidR="00340E80">
        <w:rPr>
          <w:color w:val="000000" w:themeColor="text1"/>
          <w:szCs w:val="22"/>
        </w:rPr>
        <w:t>εξάμηνο</w:t>
      </w:r>
      <w:r w:rsidR="00A1408F" w:rsidRPr="00E63787">
        <w:rPr>
          <w:color w:val="000000" w:themeColor="text1"/>
          <w:szCs w:val="22"/>
        </w:rPr>
        <w:t xml:space="preserve"> </w:t>
      </w:r>
      <w:r w:rsidR="00A1408F" w:rsidRPr="00E63787">
        <w:rPr>
          <w:szCs w:val="22"/>
        </w:rPr>
        <w:t xml:space="preserve">2026 </w:t>
      </w:r>
      <w:r w:rsidR="00A33BC1">
        <w:rPr>
          <w:szCs w:val="22"/>
        </w:rPr>
        <w:t xml:space="preserve">μειώθηκε </w:t>
      </w:r>
      <w:r w:rsidR="00ED7AC3">
        <w:rPr>
          <w:szCs w:val="22"/>
        </w:rPr>
        <w:t xml:space="preserve">κατά </w:t>
      </w:r>
      <w:r w:rsidR="000A6BAA">
        <w:rPr>
          <w:szCs w:val="22"/>
        </w:rPr>
        <w:t>1,5</w:t>
      </w:r>
      <w:r w:rsidR="001A49E9" w:rsidRPr="008A6198">
        <w:rPr>
          <w:szCs w:val="22"/>
        </w:rPr>
        <w:t>%</w:t>
      </w:r>
      <w:r w:rsidR="00E31B6E">
        <w:rPr>
          <w:szCs w:val="22"/>
        </w:rPr>
        <w:t xml:space="preserve"> </w:t>
      </w:r>
      <w:r w:rsidR="00B01720" w:rsidRPr="00E63787">
        <w:rPr>
          <w:szCs w:val="22"/>
        </w:rPr>
        <w:t xml:space="preserve">σε σχέση με </w:t>
      </w:r>
      <w:r w:rsidR="00ED7AC3">
        <w:rPr>
          <w:szCs w:val="22"/>
        </w:rPr>
        <w:t xml:space="preserve">την αντίστοιχη περίοδο </w:t>
      </w:r>
      <w:r w:rsidR="00A76192">
        <w:rPr>
          <w:szCs w:val="22"/>
        </w:rPr>
        <w:t>του</w:t>
      </w:r>
      <w:r w:rsidR="00B01720" w:rsidRPr="00E63787">
        <w:rPr>
          <w:color w:val="000000" w:themeColor="text1"/>
          <w:szCs w:val="22"/>
        </w:rPr>
        <w:t xml:space="preserve"> </w:t>
      </w:r>
      <w:r w:rsidR="00B01720" w:rsidRPr="00E63787">
        <w:rPr>
          <w:szCs w:val="22"/>
        </w:rPr>
        <w:t>2025</w:t>
      </w:r>
      <w:r w:rsidR="00E52F85" w:rsidRPr="00E52F85">
        <w:rPr>
          <w:szCs w:val="22"/>
        </w:rPr>
        <w:t xml:space="preserve">, </w:t>
      </w:r>
      <w:r w:rsidR="009F6F16">
        <w:rPr>
          <w:szCs w:val="22"/>
        </w:rPr>
        <w:t>κυρίως</w:t>
      </w:r>
      <w:r w:rsidR="00E52F85">
        <w:rPr>
          <w:szCs w:val="22"/>
        </w:rPr>
        <w:t xml:space="preserve"> λόγω των </w:t>
      </w:r>
      <w:r w:rsidR="009F6F16">
        <w:rPr>
          <w:szCs w:val="22"/>
        </w:rPr>
        <w:t>ηπιότερων</w:t>
      </w:r>
      <w:r w:rsidR="00E52F85">
        <w:rPr>
          <w:szCs w:val="22"/>
        </w:rPr>
        <w:t xml:space="preserve"> καιρικών συνθηκών τον Ιούνιο</w:t>
      </w:r>
      <w:r w:rsidR="009F6F16">
        <w:rPr>
          <w:szCs w:val="22"/>
        </w:rPr>
        <w:t xml:space="preserve"> του 2026</w:t>
      </w:r>
      <w:r w:rsidR="00A76192">
        <w:rPr>
          <w:szCs w:val="22"/>
        </w:rPr>
        <w:t xml:space="preserve">. Στη </w:t>
      </w:r>
      <w:r w:rsidR="001A49E9" w:rsidRPr="008A6198">
        <w:rPr>
          <w:szCs w:val="22"/>
        </w:rPr>
        <w:t>Ρουμανία</w:t>
      </w:r>
      <w:r w:rsidR="00A76192">
        <w:rPr>
          <w:szCs w:val="22"/>
        </w:rPr>
        <w:t xml:space="preserve">, η ζήτηση μειώθηκε </w:t>
      </w:r>
      <w:r w:rsidR="006A026D">
        <w:rPr>
          <w:szCs w:val="22"/>
        </w:rPr>
        <w:t xml:space="preserve">κατά </w:t>
      </w:r>
      <w:r w:rsidR="001F7F90">
        <w:rPr>
          <w:szCs w:val="22"/>
        </w:rPr>
        <w:t>2,5</w:t>
      </w:r>
      <w:r w:rsidR="001A49E9" w:rsidRPr="00550F1C">
        <w:rPr>
          <w:szCs w:val="22"/>
        </w:rPr>
        <w:t xml:space="preserve">%, </w:t>
      </w:r>
      <w:r w:rsidR="008A68E4" w:rsidRPr="008A68E4">
        <w:rPr>
          <w:szCs w:val="22"/>
        </w:rPr>
        <w:t xml:space="preserve">αντανακλώντας κυρίως τις ηπιότερες καιρικές συνθήκες </w:t>
      </w:r>
      <w:r w:rsidR="00A76192" w:rsidRPr="005C2095">
        <w:rPr>
          <w:szCs w:val="22"/>
        </w:rPr>
        <w:t>κατά</w:t>
      </w:r>
      <w:r w:rsidR="00F9217D" w:rsidRPr="005C2095">
        <w:rPr>
          <w:szCs w:val="22"/>
        </w:rPr>
        <w:t xml:space="preserve"> το β’ τρί</w:t>
      </w:r>
      <w:r w:rsidR="009A4887" w:rsidRPr="005C2095">
        <w:rPr>
          <w:szCs w:val="22"/>
        </w:rPr>
        <w:t xml:space="preserve">μηνο του </w:t>
      </w:r>
      <w:r w:rsidR="009A4887" w:rsidRPr="00425CE7">
        <w:rPr>
          <w:szCs w:val="22"/>
        </w:rPr>
        <w:t>2026</w:t>
      </w:r>
      <w:r w:rsidR="00425CE7" w:rsidRPr="00425CE7">
        <w:rPr>
          <w:rStyle w:val="FootnoteReference"/>
          <w:szCs w:val="22"/>
        </w:rPr>
        <w:footnoteReference w:id="4"/>
      </w:r>
      <w:r w:rsidR="00B71858" w:rsidRPr="00425CE7">
        <w:rPr>
          <w:szCs w:val="22"/>
        </w:rPr>
        <w:t xml:space="preserve">. </w:t>
      </w:r>
    </w:p>
    <w:p w14:paraId="0A74CAEA" w14:textId="7B0BED49" w:rsidR="00775FC8" w:rsidRPr="00B03E82" w:rsidRDefault="008E7085" w:rsidP="00036485">
      <w:pPr>
        <w:pStyle w:val="DehPressRelease"/>
        <w:jc w:val="both"/>
        <w:rPr>
          <w:szCs w:val="22"/>
        </w:rPr>
      </w:pPr>
      <w:r w:rsidRPr="00D21195">
        <w:rPr>
          <w:szCs w:val="22"/>
        </w:rPr>
        <w:t xml:space="preserve">Στην Ελλάδα, το μέσο μερίδιο αγοράς της ΔΕΗ στη λιανική προμήθεια ηλεκτρικής </w:t>
      </w:r>
      <w:r w:rsidRPr="00CA6625">
        <w:rPr>
          <w:szCs w:val="22"/>
        </w:rPr>
        <w:t xml:space="preserve">ενέργειας </w:t>
      </w:r>
      <w:r w:rsidR="003F5459">
        <w:rPr>
          <w:szCs w:val="22"/>
        </w:rPr>
        <w:t>διαμορφώθηκε σ</w:t>
      </w:r>
      <w:r w:rsidR="00C11752">
        <w:rPr>
          <w:szCs w:val="22"/>
        </w:rPr>
        <w:t>ε</w:t>
      </w:r>
      <w:r w:rsidR="003F5459">
        <w:rPr>
          <w:szCs w:val="22"/>
        </w:rPr>
        <w:t xml:space="preserve"> 49% </w:t>
      </w:r>
      <w:r w:rsidR="0007248A">
        <w:rPr>
          <w:szCs w:val="22"/>
        </w:rPr>
        <w:t xml:space="preserve">(από </w:t>
      </w:r>
      <w:r w:rsidR="00CC2018">
        <w:rPr>
          <w:szCs w:val="22"/>
        </w:rPr>
        <w:t>50%</w:t>
      </w:r>
      <w:r w:rsidR="003F5459">
        <w:rPr>
          <w:szCs w:val="22"/>
        </w:rPr>
        <w:t xml:space="preserve"> </w:t>
      </w:r>
      <w:r w:rsidR="00C11752">
        <w:rPr>
          <w:szCs w:val="22"/>
        </w:rPr>
        <w:t>το α΄</w:t>
      </w:r>
      <w:r w:rsidR="00060AA7">
        <w:rPr>
          <w:szCs w:val="22"/>
        </w:rPr>
        <w:t xml:space="preserve"> </w:t>
      </w:r>
      <w:r w:rsidR="00C11752">
        <w:rPr>
          <w:szCs w:val="22"/>
        </w:rPr>
        <w:t xml:space="preserve">εξάμηνο </w:t>
      </w:r>
      <w:r w:rsidR="00EF545C">
        <w:rPr>
          <w:szCs w:val="22"/>
        </w:rPr>
        <w:t>του 2025</w:t>
      </w:r>
      <w:r w:rsidR="0007248A">
        <w:rPr>
          <w:szCs w:val="22"/>
        </w:rPr>
        <w:t>)</w:t>
      </w:r>
      <w:r w:rsidR="00F71BC5" w:rsidRPr="00CA6625">
        <w:rPr>
          <w:szCs w:val="22"/>
        </w:rPr>
        <w:t xml:space="preserve">. </w:t>
      </w:r>
      <w:r w:rsidRPr="00CA6625">
        <w:rPr>
          <w:szCs w:val="22"/>
        </w:rPr>
        <w:t xml:space="preserve">Στο Διασυνδεδεμένο Σύστημα, το μερίδιο </w:t>
      </w:r>
      <w:r w:rsidR="001F14E4">
        <w:rPr>
          <w:szCs w:val="22"/>
        </w:rPr>
        <w:t>διαμορφώθηκε</w:t>
      </w:r>
      <w:r w:rsidR="004C1AC0" w:rsidRPr="00CA6625">
        <w:rPr>
          <w:szCs w:val="22"/>
        </w:rPr>
        <w:t xml:space="preserve"> </w:t>
      </w:r>
      <w:r w:rsidR="00CE058D" w:rsidRPr="00CA6625">
        <w:rPr>
          <w:szCs w:val="22"/>
        </w:rPr>
        <w:t>σ</w:t>
      </w:r>
      <w:r w:rsidR="00CE058D">
        <w:rPr>
          <w:szCs w:val="22"/>
        </w:rPr>
        <w:t>ε</w:t>
      </w:r>
      <w:r w:rsidR="00CE058D" w:rsidRPr="00CA6625">
        <w:rPr>
          <w:szCs w:val="22"/>
        </w:rPr>
        <w:t xml:space="preserve"> </w:t>
      </w:r>
      <w:r w:rsidR="00587480">
        <w:rPr>
          <w:szCs w:val="22"/>
        </w:rPr>
        <w:t>49</w:t>
      </w:r>
      <w:r w:rsidRPr="00CA6625">
        <w:rPr>
          <w:szCs w:val="22"/>
        </w:rPr>
        <w:t>% το</w:t>
      </w:r>
      <w:r w:rsidR="00853CE3">
        <w:rPr>
          <w:szCs w:val="22"/>
        </w:rPr>
        <w:t>ν</w:t>
      </w:r>
      <w:r w:rsidR="00CB080F" w:rsidRPr="00CA6625">
        <w:rPr>
          <w:szCs w:val="22"/>
        </w:rPr>
        <w:t xml:space="preserve"> </w:t>
      </w:r>
      <w:r w:rsidR="00853CE3">
        <w:rPr>
          <w:szCs w:val="22"/>
        </w:rPr>
        <w:t>Ιούνιο</w:t>
      </w:r>
      <w:r w:rsidR="00CB080F" w:rsidRPr="00CA6625">
        <w:rPr>
          <w:szCs w:val="22"/>
        </w:rPr>
        <w:t xml:space="preserve"> του</w:t>
      </w:r>
      <w:r w:rsidR="00232268" w:rsidRPr="00CA6625">
        <w:rPr>
          <w:szCs w:val="22"/>
        </w:rPr>
        <w:t xml:space="preserve"> </w:t>
      </w:r>
      <w:r w:rsidRPr="00CA6625">
        <w:rPr>
          <w:szCs w:val="22"/>
        </w:rPr>
        <w:t>202</w:t>
      </w:r>
      <w:r w:rsidR="004D77D7" w:rsidRPr="00CA6625">
        <w:rPr>
          <w:szCs w:val="22"/>
        </w:rPr>
        <w:t>6</w:t>
      </w:r>
      <w:r w:rsidR="00CE058D">
        <w:rPr>
          <w:szCs w:val="22"/>
        </w:rPr>
        <w:t xml:space="preserve"> </w:t>
      </w:r>
      <w:r w:rsidR="0007248A">
        <w:rPr>
          <w:szCs w:val="22"/>
        </w:rPr>
        <w:t>(</w:t>
      </w:r>
      <w:r w:rsidR="00865BD3">
        <w:rPr>
          <w:szCs w:val="22"/>
        </w:rPr>
        <w:t>από</w:t>
      </w:r>
      <w:r w:rsidR="00865BD3" w:rsidRPr="00CA6625">
        <w:rPr>
          <w:szCs w:val="22"/>
        </w:rPr>
        <w:t xml:space="preserve"> </w:t>
      </w:r>
      <w:r w:rsidRPr="00CA6625">
        <w:rPr>
          <w:szCs w:val="22"/>
        </w:rPr>
        <w:t>5</w:t>
      </w:r>
      <w:r w:rsidR="00CA6625" w:rsidRPr="00CA6625">
        <w:rPr>
          <w:szCs w:val="22"/>
        </w:rPr>
        <w:t>0</w:t>
      </w:r>
      <w:r w:rsidRPr="00CA6625">
        <w:rPr>
          <w:szCs w:val="22"/>
        </w:rPr>
        <w:t xml:space="preserve">% τον </w:t>
      </w:r>
      <w:r w:rsidR="00FE0CAB">
        <w:rPr>
          <w:szCs w:val="22"/>
        </w:rPr>
        <w:t>Ιούνιο</w:t>
      </w:r>
      <w:r w:rsidR="00EA3ABD" w:rsidRPr="00CA6625">
        <w:rPr>
          <w:szCs w:val="22"/>
        </w:rPr>
        <w:t xml:space="preserve"> </w:t>
      </w:r>
      <w:r w:rsidR="00232268" w:rsidRPr="00CA6625">
        <w:rPr>
          <w:szCs w:val="22"/>
        </w:rPr>
        <w:t xml:space="preserve">του </w:t>
      </w:r>
      <w:r w:rsidRPr="00CA6625">
        <w:rPr>
          <w:szCs w:val="22"/>
        </w:rPr>
        <w:t>202</w:t>
      </w:r>
      <w:r w:rsidR="004D77D7" w:rsidRPr="00CA6625">
        <w:rPr>
          <w:szCs w:val="22"/>
        </w:rPr>
        <w:t>5</w:t>
      </w:r>
      <w:r w:rsidR="0007248A">
        <w:rPr>
          <w:szCs w:val="22"/>
        </w:rPr>
        <w:t>)</w:t>
      </w:r>
      <w:r w:rsidRPr="00CA6625">
        <w:rPr>
          <w:szCs w:val="22"/>
        </w:rPr>
        <w:t>.</w:t>
      </w:r>
      <w:r w:rsidR="006B0E00" w:rsidRPr="00CA6625">
        <w:rPr>
          <w:szCs w:val="22"/>
        </w:rPr>
        <w:t xml:space="preserve"> </w:t>
      </w:r>
      <w:r w:rsidR="00893ABF" w:rsidRPr="00CA6625">
        <w:rPr>
          <w:szCs w:val="22"/>
        </w:rPr>
        <w:t>Ανά κατη</w:t>
      </w:r>
      <w:r w:rsidR="008824FC" w:rsidRPr="00CA6625">
        <w:rPr>
          <w:szCs w:val="22"/>
        </w:rPr>
        <w:t>γορία τάσης</w:t>
      </w:r>
      <w:r w:rsidR="00036485" w:rsidRPr="00CA6625">
        <w:rPr>
          <w:szCs w:val="22"/>
        </w:rPr>
        <w:t xml:space="preserve">, το μερίδιο διαμορφώθηκε σε </w:t>
      </w:r>
      <w:r w:rsidR="00587480">
        <w:rPr>
          <w:szCs w:val="22"/>
        </w:rPr>
        <w:t>14</w:t>
      </w:r>
      <w:r w:rsidR="00036485" w:rsidRPr="00CA6625">
        <w:rPr>
          <w:szCs w:val="22"/>
        </w:rPr>
        <w:t xml:space="preserve">% στην Υψηλή Τάση (από </w:t>
      </w:r>
      <w:r w:rsidR="00FE0CAB">
        <w:rPr>
          <w:szCs w:val="22"/>
        </w:rPr>
        <w:t>16</w:t>
      </w:r>
      <w:r w:rsidR="00036485" w:rsidRPr="00CA6625">
        <w:rPr>
          <w:szCs w:val="22"/>
        </w:rPr>
        <w:t>%), σε 3</w:t>
      </w:r>
      <w:r w:rsidR="00587480">
        <w:rPr>
          <w:szCs w:val="22"/>
        </w:rPr>
        <w:t>6</w:t>
      </w:r>
      <w:r w:rsidR="00036485" w:rsidRPr="004D77D7">
        <w:rPr>
          <w:szCs w:val="22"/>
        </w:rPr>
        <w:t xml:space="preserve">% στη Μέση Τάση (από </w:t>
      </w:r>
      <w:r w:rsidR="002C7A7C" w:rsidRPr="004D77D7">
        <w:rPr>
          <w:szCs w:val="22"/>
        </w:rPr>
        <w:t>3</w:t>
      </w:r>
      <w:r w:rsidR="00FE0CAB">
        <w:rPr>
          <w:szCs w:val="22"/>
        </w:rPr>
        <w:t>5</w:t>
      </w:r>
      <w:r w:rsidR="00036485" w:rsidRPr="004D77D7">
        <w:rPr>
          <w:szCs w:val="22"/>
        </w:rPr>
        <w:t>%) και σε 6</w:t>
      </w:r>
      <w:r w:rsidR="00587480">
        <w:rPr>
          <w:szCs w:val="22"/>
        </w:rPr>
        <w:t>3</w:t>
      </w:r>
      <w:r w:rsidR="00036485" w:rsidRPr="004D77D7">
        <w:rPr>
          <w:szCs w:val="22"/>
        </w:rPr>
        <w:t>% στη Χαμηλή Τάση</w:t>
      </w:r>
      <w:r w:rsidR="00425CE7" w:rsidRPr="00425CE7">
        <w:rPr>
          <w:szCs w:val="22"/>
        </w:rPr>
        <w:t xml:space="preserve"> </w:t>
      </w:r>
      <w:r w:rsidR="00425CE7" w:rsidRPr="004D77D7">
        <w:rPr>
          <w:szCs w:val="22"/>
        </w:rPr>
        <w:t>(από 62%)</w:t>
      </w:r>
      <w:r w:rsidR="00036485" w:rsidRPr="004D77D7">
        <w:rPr>
          <w:szCs w:val="22"/>
          <w:vertAlign w:val="superscript"/>
        </w:rPr>
        <w:footnoteReference w:id="5"/>
      </w:r>
      <w:r w:rsidR="00036485" w:rsidRPr="004D77D7">
        <w:rPr>
          <w:szCs w:val="22"/>
        </w:rPr>
        <w:t xml:space="preserve">. </w:t>
      </w:r>
    </w:p>
    <w:p w14:paraId="2A412E9D" w14:textId="787A5136" w:rsidR="00FC536F" w:rsidRPr="00E60703" w:rsidRDefault="00036485" w:rsidP="00E60703">
      <w:pPr>
        <w:pStyle w:val="DehPressRelease"/>
        <w:jc w:val="both"/>
      </w:pPr>
      <w:r w:rsidRPr="003F7AB4">
        <w:rPr>
          <w:szCs w:val="22"/>
        </w:rPr>
        <w:t xml:space="preserve">Στη Ρουμανία, το μέσο μερίδιο της ΔΕΗ στις πωλήσεις ηλεκτρικής ενέργειας </w:t>
      </w:r>
      <w:r w:rsidR="0007248A">
        <w:rPr>
          <w:szCs w:val="22"/>
        </w:rPr>
        <w:t>διαμορφώθηκε</w:t>
      </w:r>
      <w:r w:rsidR="0007248A" w:rsidRPr="003F7AB4">
        <w:rPr>
          <w:szCs w:val="22"/>
        </w:rPr>
        <w:t xml:space="preserve"> </w:t>
      </w:r>
      <w:r w:rsidRPr="003F7AB4">
        <w:rPr>
          <w:szCs w:val="22"/>
        </w:rPr>
        <w:t>σ</w:t>
      </w:r>
      <w:r w:rsidR="00B006D5">
        <w:rPr>
          <w:szCs w:val="22"/>
        </w:rPr>
        <w:t>ε</w:t>
      </w:r>
      <w:r w:rsidRPr="003F7AB4">
        <w:rPr>
          <w:szCs w:val="22"/>
        </w:rPr>
        <w:t xml:space="preserve"> 1</w:t>
      </w:r>
      <w:r w:rsidR="00321694">
        <w:rPr>
          <w:szCs w:val="22"/>
        </w:rPr>
        <w:t>4</w:t>
      </w:r>
      <w:r w:rsidRPr="003F7AB4">
        <w:rPr>
          <w:szCs w:val="22"/>
        </w:rPr>
        <w:t>%</w:t>
      </w:r>
      <w:r w:rsidR="00425CE7" w:rsidRPr="00425CE7">
        <w:rPr>
          <w:szCs w:val="22"/>
        </w:rPr>
        <w:t xml:space="preserve"> </w:t>
      </w:r>
      <w:r w:rsidR="00425CE7" w:rsidRPr="003F7AB4">
        <w:rPr>
          <w:szCs w:val="22"/>
        </w:rPr>
        <w:t xml:space="preserve">από 16% </w:t>
      </w:r>
      <w:r w:rsidR="00425CE7">
        <w:rPr>
          <w:szCs w:val="22"/>
        </w:rPr>
        <w:t xml:space="preserve">την αντίστοιχη περίοδο του </w:t>
      </w:r>
      <w:r w:rsidR="00425CE7" w:rsidRPr="003F7AB4">
        <w:rPr>
          <w:szCs w:val="22"/>
        </w:rPr>
        <w:t>2025</w:t>
      </w:r>
      <w:r w:rsidR="00425CE7">
        <w:rPr>
          <w:szCs w:val="22"/>
        </w:rPr>
        <w:t xml:space="preserve">, </w:t>
      </w:r>
      <w:r w:rsidR="00425CE7" w:rsidRPr="009E6290">
        <w:rPr>
          <w:szCs w:val="22"/>
        </w:rPr>
        <w:t>σε ένα πιο ανταγωνιστικό περιβάλλον λιανικής</w:t>
      </w:r>
      <w:r w:rsidRPr="003F7AB4">
        <w:rPr>
          <w:vertAlign w:val="superscript"/>
        </w:rPr>
        <w:footnoteReference w:id="6"/>
      </w:r>
      <w:r w:rsidR="009E6290" w:rsidRPr="009E6290">
        <w:rPr>
          <w:szCs w:val="22"/>
        </w:rPr>
        <w:t>.</w:t>
      </w:r>
    </w:p>
    <w:p w14:paraId="2F120092" w14:textId="77777777" w:rsidR="00036485" w:rsidRPr="00385B0F" w:rsidRDefault="00036485" w:rsidP="00E60703">
      <w:pPr>
        <w:pStyle w:val="DehPressRelease"/>
        <w:spacing w:before="240" w:after="120"/>
        <w:jc w:val="both"/>
        <w:rPr>
          <w:b/>
          <w:bCs/>
          <w:szCs w:val="22"/>
        </w:rPr>
      </w:pPr>
      <w:r w:rsidRPr="00385B0F">
        <w:rPr>
          <w:b/>
          <w:bCs/>
          <w:szCs w:val="22"/>
        </w:rPr>
        <w:t>Παραγωγή</w:t>
      </w:r>
    </w:p>
    <w:p w14:paraId="45897405" w14:textId="77777777" w:rsidR="002F5E7E" w:rsidRPr="002F5E7E" w:rsidRDefault="002F5E7E" w:rsidP="002F5E7E">
      <w:pPr>
        <w:pStyle w:val="DehPressRelease"/>
        <w:jc w:val="both"/>
        <w:rPr>
          <w:color w:val="000000" w:themeColor="text1"/>
          <w:szCs w:val="22"/>
        </w:rPr>
      </w:pPr>
      <w:r w:rsidRPr="002F5E7E">
        <w:rPr>
          <w:color w:val="000000" w:themeColor="text1"/>
          <w:szCs w:val="22"/>
        </w:rPr>
        <w:t xml:space="preserve">Η συνολική παραγωγή ηλεκτρικής ενέργειας του Ομίλου αυξήθηκε κατά 1,3 </w:t>
      </w:r>
      <w:proofErr w:type="spellStart"/>
      <w:r w:rsidRPr="002F5E7E">
        <w:rPr>
          <w:color w:val="000000" w:themeColor="text1"/>
          <w:szCs w:val="22"/>
        </w:rPr>
        <w:t>TWh</w:t>
      </w:r>
      <w:proofErr w:type="spellEnd"/>
      <w:r w:rsidRPr="002F5E7E">
        <w:rPr>
          <w:color w:val="000000" w:themeColor="text1"/>
          <w:szCs w:val="22"/>
        </w:rPr>
        <w:t xml:space="preserve"> και διαμορφώθηκε σε 11,1 </w:t>
      </w:r>
      <w:proofErr w:type="spellStart"/>
      <w:r w:rsidRPr="002F5E7E">
        <w:rPr>
          <w:color w:val="000000" w:themeColor="text1"/>
          <w:szCs w:val="22"/>
        </w:rPr>
        <w:t>TWh</w:t>
      </w:r>
      <w:proofErr w:type="spellEnd"/>
      <w:r w:rsidRPr="002F5E7E">
        <w:rPr>
          <w:color w:val="000000" w:themeColor="text1"/>
          <w:szCs w:val="22"/>
        </w:rPr>
        <w:t xml:space="preserve"> το α΄ εξάμηνο του 2026, εκ των οποίων 1,3 </w:t>
      </w:r>
      <w:proofErr w:type="spellStart"/>
      <w:r w:rsidRPr="002F5E7E">
        <w:rPr>
          <w:color w:val="000000" w:themeColor="text1"/>
          <w:szCs w:val="22"/>
        </w:rPr>
        <w:t>TWh</w:t>
      </w:r>
      <w:proofErr w:type="spellEnd"/>
      <w:r w:rsidRPr="002F5E7E">
        <w:rPr>
          <w:color w:val="000000" w:themeColor="text1"/>
          <w:szCs w:val="22"/>
        </w:rPr>
        <w:t xml:space="preserve"> προήλθαν από τις διεθνείς δραστηριότητες.</w:t>
      </w:r>
    </w:p>
    <w:p w14:paraId="14485D1A" w14:textId="77777777" w:rsidR="002F5E7E" w:rsidRPr="002F5E7E" w:rsidRDefault="002F5E7E" w:rsidP="002F5E7E">
      <w:pPr>
        <w:pStyle w:val="DehPressRelease"/>
        <w:jc w:val="both"/>
        <w:rPr>
          <w:color w:val="000000" w:themeColor="text1"/>
          <w:szCs w:val="22"/>
        </w:rPr>
      </w:pPr>
      <w:r w:rsidRPr="002F5E7E">
        <w:rPr>
          <w:color w:val="000000" w:themeColor="text1"/>
          <w:szCs w:val="22"/>
        </w:rPr>
        <w:t xml:space="preserve">Η παραγωγή από ΑΠΕ αυξήθηκε σημαντικά και ανήλθε σε 5,8 </w:t>
      </w:r>
      <w:proofErr w:type="spellStart"/>
      <w:r w:rsidRPr="002F5E7E">
        <w:rPr>
          <w:color w:val="000000" w:themeColor="text1"/>
          <w:szCs w:val="22"/>
        </w:rPr>
        <w:t>TWh</w:t>
      </w:r>
      <w:proofErr w:type="spellEnd"/>
      <w:r w:rsidRPr="002F5E7E">
        <w:rPr>
          <w:color w:val="000000" w:themeColor="text1"/>
          <w:szCs w:val="22"/>
        </w:rPr>
        <w:t xml:space="preserve">, από 3,2 </w:t>
      </w:r>
      <w:proofErr w:type="spellStart"/>
      <w:r w:rsidRPr="002F5E7E">
        <w:rPr>
          <w:color w:val="000000" w:themeColor="text1"/>
          <w:szCs w:val="22"/>
        </w:rPr>
        <w:t>TWh</w:t>
      </w:r>
      <w:proofErr w:type="spellEnd"/>
      <w:r w:rsidRPr="002F5E7E">
        <w:rPr>
          <w:color w:val="000000" w:themeColor="text1"/>
          <w:szCs w:val="22"/>
        </w:rPr>
        <w:t xml:space="preserve"> το α΄ εξάμηνο του 2025, αντιπροσωπεύοντας πλέον το 52% της συνολικής παραγωγής του Ομίλου, έναντι 32% την αντίστοιχη περυσινή περίοδο. Η αύξηση προήλθε κυρίως από την ενισχυμένη παραγωγή των μεγάλων υδροηλεκτρικών μονάδων, η οποία αυξήθηκε κατά 156%, λόγω των ευνοϊκών υδρολογικών συνθηκών που επικράτησαν κυρίως κατά το α΄ τρίμηνο. Παράλληλα, η αιολική παραγωγή αυξήθηκε κατά 16%, ενώ η παραγωγή από </w:t>
      </w:r>
      <w:proofErr w:type="spellStart"/>
      <w:r w:rsidRPr="002F5E7E">
        <w:rPr>
          <w:color w:val="000000" w:themeColor="text1"/>
          <w:szCs w:val="22"/>
        </w:rPr>
        <w:t>φωτοβολταϊκά</w:t>
      </w:r>
      <w:proofErr w:type="spellEnd"/>
      <w:r w:rsidRPr="002F5E7E">
        <w:rPr>
          <w:color w:val="000000" w:themeColor="text1"/>
          <w:szCs w:val="22"/>
        </w:rPr>
        <w:t xml:space="preserve"> ενισχύθηκε κατά 36%, υποστηριζόμενη από την προσθήκη νέας ισχύος και παρά τα χαμηλότερα επίπεδα ηλιοφάνειας στη Ρουμανία.</w:t>
      </w:r>
    </w:p>
    <w:p w14:paraId="2449E083" w14:textId="56F51167" w:rsidR="002F5E7E" w:rsidRPr="002F5E7E" w:rsidRDefault="007248B3" w:rsidP="002F5E7E">
      <w:pPr>
        <w:pStyle w:val="DehPressRelease"/>
        <w:jc w:val="both"/>
        <w:rPr>
          <w:color w:val="000000" w:themeColor="text1"/>
          <w:szCs w:val="22"/>
        </w:rPr>
      </w:pPr>
      <w:r w:rsidRPr="007248B3">
        <w:rPr>
          <w:color w:val="000000" w:themeColor="text1"/>
          <w:szCs w:val="22"/>
        </w:rPr>
        <w:t>Η αύξηση της παραγωγής από ΑΠΕ, σε συνδυασμό με τη χαμηλότερη παραγωγή από θερμικές μονάδες, οδήγησε σε σημαντική μεταβολή του ενεργειακού μείγματος του Ομίλου.</w:t>
      </w:r>
      <w:r w:rsidR="002F5E7E" w:rsidRPr="002F5E7E">
        <w:rPr>
          <w:color w:val="000000" w:themeColor="text1"/>
          <w:szCs w:val="22"/>
        </w:rPr>
        <w:t xml:space="preserve"> Ειδικότερα, η παραγωγή από φυσικό αέριο μειώθηκε σε 2,9 </w:t>
      </w:r>
      <w:proofErr w:type="spellStart"/>
      <w:r w:rsidR="002F5E7E" w:rsidRPr="002F5E7E">
        <w:rPr>
          <w:color w:val="000000" w:themeColor="text1"/>
          <w:szCs w:val="22"/>
        </w:rPr>
        <w:t>TWh</w:t>
      </w:r>
      <w:proofErr w:type="spellEnd"/>
      <w:r w:rsidR="002F5E7E" w:rsidRPr="002F5E7E">
        <w:rPr>
          <w:color w:val="000000" w:themeColor="text1"/>
          <w:szCs w:val="22"/>
        </w:rPr>
        <w:t xml:space="preserve">, από 3,7 </w:t>
      </w:r>
      <w:proofErr w:type="spellStart"/>
      <w:r w:rsidR="002F5E7E" w:rsidRPr="002F5E7E">
        <w:rPr>
          <w:color w:val="000000" w:themeColor="text1"/>
          <w:szCs w:val="22"/>
        </w:rPr>
        <w:t>TWh</w:t>
      </w:r>
      <w:proofErr w:type="spellEnd"/>
      <w:r w:rsidR="002F5E7E" w:rsidRPr="002F5E7E">
        <w:rPr>
          <w:color w:val="000000" w:themeColor="text1"/>
          <w:szCs w:val="22"/>
        </w:rPr>
        <w:t xml:space="preserve">, και η παραγωγή από πετρελαϊκές μονάδες σε 1,0 </w:t>
      </w:r>
      <w:proofErr w:type="spellStart"/>
      <w:r w:rsidR="002F5E7E" w:rsidRPr="002F5E7E">
        <w:rPr>
          <w:color w:val="000000" w:themeColor="text1"/>
          <w:szCs w:val="22"/>
        </w:rPr>
        <w:t>TWh</w:t>
      </w:r>
      <w:proofErr w:type="spellEnd"/>
      <w:r w:rsidR="002F5E7E" w:rsidRPr="002F5E7E">
        <w:rPr>
          <w:color w:val="000000" w:themeColor="text1"/>
          <w:szCs w:val="22"/>
        </w:rPr>
        <w:t xml:space="preserve">, από 1,6 </w:t>
      </w:r>
      <w:proofErr w:type="spellStart"/>
      <w:r w:rsidR="002F5E7E" w:rsidRPr="002F5E7E">
        <w:rPr>
          <w:color w:val="000000" w:themeColor="text1"/>
          <w:szCs w:val="22"/>
        </w:rPr>
        <w:t>TWh</w:t>
      </w:r>
      <w:proofErr w:type="spellEnd"/>
      <w:r w:rsidR="002F5E7E" w:rsidRPr="002F5E7E">
        <w:rPr>
          <w:color w:val="000000" w:themeColor="text1"/>
          <w:szCs w:val="22"/>
        </w:rPr>
        <w:t xml:space="preserve">, κυρίως λόγω της ηλεκτρικής διασύνδεσης της Κρήτης με την ηπειρωτική Ελλάδα. Η </w:t>
      </w:r>
      <w:proofErr w:type="spellStart"/>
      <w:r w:rsidR="002F5E7E" w:rsidRPr="002F5E7E">
        <w:rPr>
          <w:color w:val="000000" w:themeColor="text1"/>
          <w:szCs w:val="22"/>
        </w:rPr>
        <w:t>λιγνιτική</w:t>
      </w:r>
      <w:proofErr w:type="spellEnd"/>
      <w:r w:rsidR="002F5E7E" w:rsidRPr="002F5E7E">
        <w:rPr>
          <w:color w:val="000000" w:themeColor="text1"/>
          <w:szCs w:val="22"/>
        </w:rPr>
        <w:t xml:space="preserve"> παραγωγή παρέμεινε σταθερή σε 1,4 </w:t>
      </w:r>
      <w:proofErr w:type="spellStart"/>
      <w:r w:rsidR="002F5E7E" w:rsidRPr="002F5E7E">
        <w:rPr>
          <w:color w:val="000000" w:themeColor="text1"/>
          <w:szCs w:val="22"/>
        </w:rPr>
        <w:t>TWh</w:t>
      </w:r>
      <w:proofErr w:type="spellEnd"/>
      <w:r w:rsidR="002F5E7E" w:rsidRPr="002F5E7E">
        <w:rPr>
          <w:color w:val="000000" w:themeColor="text1"/>
          <w:szCs w:val="22"/>
        </w:rPr>
        <w:t>.</w:t>
      </w:r>
    </w:p>
    <w:p w14:paraId="58DD1571" w14:textId="16D739CE" w:rsidR="00FC536F" w:rsidRPr="00E70CA7" w:rsidRDefault="002F5E7E" w:rsidP="002F5E7E">
      <w:pPr>
        <w:pStyle w:val="DehPressRelease"/>
        <w:jc w:val="both"/>
        <w:rPr>
          <w:color w:val="000000" w:themeColor="text1"/>
          <w:szCs w:val="22"/>
        </w:rPr>
      </w:pPr>
      <w:r w:rsidRPr="002F5E7E">
        <w:rPr>
          <w:color w:val="000000" w:themeColor="text1"/>
          <w:szCs w:val="22"/>
        </w:rPr>
        <w:t xml:space="preserve">Η μεταβολή του ενεργειακού μείγματος οδήγησε σε περαιτέρω βελτίωση του περιβαλλοντικού αποτυπώματος του Ομίλου. Οι εκπομπές CO₂ από την ηλεκτροπαραγωγή μειώθηκαν κατά 18%, σε 3,9 εκατ. τόνους, ενώ η ένταση εκπομπών </w:t>
      </w:r>
      <w:r w:rsidRPr="002F5E7E">
        <w:rPr>
          <w:color w:val="000000" w:themeColor="text1"/>
          <w:szCs w:val="22"/>
        </w:rPr>
        <w:lastRenderedPageBreak/>
        <w:t xml:space="preserve">περιορίστηκε σε 0,35 τόνους CO₂ ανά παραγόμενη </w:t>
      </w:r>
      <w:proofErr w:type="spellStart"/>
      <w:r w:rsidRPr="002F5E7E">
        <w:rPr>
          <w:color w:val="000000" w:themeColor="text1"/>
          <w:szCs w:val="22"/>
        </w:rPr>
        <w:t>MWh</w:t>
      </w:r>
      <w:proofErr w:type="spellEnd"/>
      <w:r w:rsidRPr="002F5E7E">
        <w:rPr>
          <w:color w:val="000000" w:themeColor="text1"/>
          <w:szCs w:val="22"/>
        </w:rPr>
        <w:t>, από 0,49 τόνους CO₂/</w:t>
      </w:r>
      <w:proofErr w:type="spellStart"/>
      <w:r w:rsidRPr="002F5E7E">
        <w:rPr>
          <w:color w:val="000000" w:themeColor="text1"/>
          <w:szCs w:val="22"/>
        </w:rPr>
        <w:t>MWh</w:t>
      </w:r>
      <w:proofErr w:type="spellEnd"/>
      <w:r w:rsidRPr="002F5E7E">
        <w:rPr>
          <w:color w:val="000000" w:themeColor="text1"/>
          <w:szCs w:val="22"/>
        </w:rPr>
        <w:t xml:space="preserve"> το α΄ εξάμηνο του 2025.</w:t>
      </w:r>
    </w:p>
    <w:p w14:paraId="45BA3DFC" w14:textId="252DB63E" w:rsidR="00451D56" w:rsidRPr="00E52F85" w:rsidRDefault="00381B89" w:rsidP="00451D56">
      <w:pPr>
        <w:pStyle w:val="DehPressRelease"/>
        <w:jc w:val="both"/>
        <w:rPr>
          <w:szCs w:val="22"/>
          <w:highlight w:val="yellow"/>
        </w:rPr>
      </w:pPr>
      <w:r w:rsidRPr="00381B89">
        <w:rPr>
          <w:color w:val="000000" w:themeColor="text1"/>
          <w:szCs w:val="22"/>
        </w:rPr>
        <w:t>Η θέση του Ομίλου στις αγορές παραγωγής παρέμεινε ουσιαστικά σταθερή. Στην Ελλάδα, το μέσο μερίδιο στην παραγωγή ηλεκτρικής ενέργειας διαμορφώθηκε σε 31%, ενώ στη Ρουμανία το μέσο μερίδιο στην παραγωγή από ΑΠΕ διατηρήθηκε σε 23%</w:t>
      </w:r>
      <w:r w:rsidR="00451D56" w:rsidRPr="00D834DB">
        <w:rPr>
          <w:rStyle w:val="FootnoteReference"/>
          <w:szCs w:val="22"/>
        </w:rPr>
        <w:footnoteReference w:id="7"/>
      </w:r>
      <w:r w:rsidR="00425CE7" w:rsidRPr="00E52F85">
        <w:rPr>
          <w:color w:val="000000" w:themeColor="text1"/>
          <w:szCs w:val="22"/>
        </w:rPr>
        <w:t>.</w:t>
      </w:r>
    </w:p>
    <w:p w14:paraId="372699C6" w14:textId="77777777" w:rsidR="00036485" w:rsidRPr="00652987" w:rsidRDefault="00036485" w:rsidP="00E60703">
      <w:pPr>
        <w:pStyle w:val="DehPressRelease"/>
        <w:spacing w:before="240" w:after="120"/>
        <w:jc w:val="both"/>
        <w:rPr>
          <w:b/>
          <w:bCs/>
          <w:szCs w:val="22"/>
        </w:rPr>
      </w:pPr>
      <w:r w:rsidRPr="00652987">
        <w:rPr>
          <w:b/>
          <w:bCs/>
          <w:szCs w:val="22"/>
        </w:rPr>
        <w:t>Διανομή</w:t>
      </w:r>
    </w:p>
    <w:p w14:paraId="6FC097F8" w14:textId="713E468C" w:rsidR="00B24C63" w:rsidRPr="00EB2A12" w:rsidRDefault="000A0D9A" w:rsidP="00BA190D">
      <w:pPr>
        <w:pStyle w:val="DehPressRelease"/>
        <w:jc w:val="both"/>
        <w:rPr>
          <w:szCs w:val="22"/>
        </w:rPr>
      </w:pPr>
      <w:r w:rsidRPr="00DD6B82">
        <w:rPr>
          <w:szCs w:val="22"/>
        </w:rPr>
        <w:t>Με επενδύσεις ύψους €0,</w:t>
      </w:r>
      <w:r w:rsidR="00C122CF">
        <w:rPr>
          <w:szCs w:val="22"/>
        </w:rPr>
        <w:t>6</w:t>
      </w:r>
      <w:r w:rsidRPr="00DD6B82">
        <w:rPr>
          <w:szCs w:val="22"/>
        </w:rPr>
        <w:t xml:space="preserve"> δισ.,</w:t>
      </w:r>
      <w:r w:rsidR="00920FC0" w:rsidRPr="00DD6B82">
        <w:rPr>
          <w:szCs w:val="22"/>
        </w:rPr>
        <w:t xml:space="preserve"> το α’ </w:t>
      </w:r>
      <w:r w:rsidR="00DD6B82" w:rsidRPr="00DD6B82">
        <w:rPr>
          <w:szCs w:val="22"/>
        </w:rPr>
        <w:t>εξάμηνο</w:t>
      </w:r>
      <w:r w:rsidR="00920FC0" w:rsidRPr="00DD6B82">
        <w:rPr>
          <w:szCs w:val="22"/>
        </w:rPr>
        <w:t xml:space="preserve"> του 2026,</w:t>
      </w:r>
      <w:r w:rsidRPr="000A0D9A">
        <w:rPr>
          <w:szCs w:val="22"/>
        </w:rPr>
        <w:t xml:space="preserve"> ο Όμιλος </w:t>
      </w:r>
      <w:r w:rsidR="006F1F5E">
        <w:rPr>
          <w:szCs w:val="22"/>
        </w:rPr>
        <w:t>συνέχισε</w:t>
      </w:r>
      <w:r w:rsidR="006F1F5E" w:rsidRPr="000A0D9A">
        <w:rPr>
          <w:szCs w:val="22"/>
        </w:rPr>
        <w:t xml:space="preserve"> </w:t>
      </w:r>
      <w:r w:rsidRPr="000A0D9A">
        <w:rPr>
          <w:szCs w:val="22"/>
        </w:rPr>
        <w:t>τον εκσυγχρονισμό</w:t>
      </w:r>
      <w:r w:rsidR="006F1F5E">
        <w:rPr>
          <w:szCs w:val="22"/>
        </w:rPr>
        <w:t xml:space="preserve">, </w:t>
      </w:r>
      <w:r w:rsidR="006F1F5E" w:rsidRPr="006F1F5E">
        <w:rPr>
          <w:szCs w:val="22"/>
        </w:rPr>
        <w:t xml:space="preserve">την </w:t>
      </w:r>
      <w:proofErr w:type="spellStart"/>
      <w:r w:rsidR="006F1F5E" w:rsidRPr="006F1F5E">
        <w:rPr>
          <w:szCs w:val="22"/>
        </w:rPr>
        <w:t>ψηφιοποίηση</w:t>
      </w:r>
      <w:proofErr w:type="spellEnd"/>
      <w:r w:rsidR="006F1F5E" w:rsidRPr="006F1F5E">
        <w:rPr>
          <w:szCs w:val="22"/>
        </w:rPr>
        <w:t xml:space="preserve"> και την ενίσχυση της ανθεκτικότητας των δικτύων </w:t>
      </w:r>
      <w:r w:rsidR="006F1F5E">
        <w:rPr>
          <w:szCs w:val="22"/>
        </w:rPr>
        <w:t>Δ</w:t>
      </w:r>
      <w:r w:rsidR="006F1F5E" w:rsidRPr="006F1F5E">
        <w:rPr>
          <w:szCs w:val="22"/>
        </w:rPr>
        <w:t>ιανομής σε Ελλάδα και Ρουμανία</w:t>
      </w:r>
      <w:r w:rsidR="00EB2A12" w:rsidRPr="00031BA7">
        <w:rPr>
          <w:szCs w:val="22"/>
        </w:rPr>
        <w:t>.</w:t>
      </w:r>
    </w:p>
    <w:p w14:paraId="2E3D3088" w14:textId="4D472F51" w:rsidR="00AA7B57" w:rsidRDefault="00913FB1" w:rsidP="00B24C63">
      <w:pPr>
        <w:pStyle w:val="DehPressRelease"/>
        <w:jc w:val="both"/>
        <w:rPr>
          <w:szCs w:val="22"/>
        </w:rPr>
      </w:pPr>
      <w:r>
        <w:rPr>
          <w:szCs w:val="22"/>
        </w:rPr>
        <w:t>Ο</w:t>
      </w:r>
      <w:r w:rsidR="00AA7B57" w:rsidRPr="00031BA7">
        <w:rPr>
          <w:szCs w:val="22"/>
        </w:rPr>
        <w:t xml:space="preserve"> δείκτης SAIDI </w:t>
      </w:r>
      <w:r>
        <w:rPr>
          <w:szCs w:val="22"/>
        </w:rPr>
        <w:t xml:space="preserve">στην Ελλάδα </w:t>
      </w:r>
      <w:r w:rsidR="00AA7B57" w:rsidRPr="00031BA7">
        <w:rPr>
          <w:szCs w:val="22"/>
        </w:rPr>
        <w:t>διαμορφώθηκε σε 60 λεπτά</w:t>
      </w:r>
      <w:r w:rsidR="00137688" w:rsidRPr="00031BA7">
        <w:rPr>
          <w:szCs w:val="22"/>
        </w:rPr>
        <w:t xml:space="preserve"> (</w:t>
      </w:r>
      <w:r w:rsidR="00AA7B57" w:rsidRPr="00031BA7">
        <w:rPr>
          <w:szCs w:val="22"/>
        </w:rPr>
        <w:t>από 58 λεπτά</w:t>
      </w:r>
      <w:r w:rsidR="00137688" w:rsidRPr="00031BA7">
        <w:rPr>
          <w:szCs w:val="22"/>
        </w:rPr>
        <w:t>)</w:t>
      </w:r>
      <w:r w:rsidR="00AA7B57" w:rsidRPr="00031BA7">
        <w:rPr>
          <w:szCs w:val="22"/>
        </w:rPr>
        <w:t xml:space="preserve"> και ο δείκτης SAIFI σε 0,87 φορές </w:t>
      </w:r>
      <w:r w:rsidR="00137688" w:rsidRPr="00031BA7">
        <w:rPr>
          <w:szCs w:val="22"/>
        </w:rPr>
        <w:t>(</w:t>
      </w:r>
      <w:r w:rsidR="00AA7B57" w:rsidRPr="00031BA7">
        <w:rPr>
          <w:szCs w:val="22"/>
        </w:rPr>
        <w:t xml:space="preserve">από </w:t>
      </w:r>
      <w:r w:rsidR="00AA7B57" w:rsidRPr="00DA36C7">
        <w:rPr>
          <w:szCs w:val="22"/>
        </w:rPr>
        <w:t>0,72 φορές</w:t>
      </w:r>
      <w:r w:rsidR="00137688" w:rsidRPr="00DA36C7">
        <w:rPr>
          <w:szCs w:val="22"/>
        </w:rPr>
        <w:t>)</w:t>
      </w:r>
      <w:r w:rsidR="00DA36C7" w:rsidRPr="00DA36C7">
        <w:rPr>
          <w:szCs w:val="22"/>
        </w:rPr>
        <w:t xml:space="preserve"> παρά </w:t>
      </w:r>
      <w:r w:rsidR="00E064E9">
        <w:rPr>
          <w:szCs w:val="22"/>
        </w:rPr>
        <w:t xml:space="preserve">την επιβάρυνση από </w:t>
      </w:r>
      <w:r w:rsidR="00DA36C7" w:rsidRPr="00DA36C7">
        <w:rPr>
          <w:szCs w:val="22"/>
        </w:rPr>
        <w:t xml:space="preserve">τις </w:t>
      </w:r>
      <w:r w:rsidR="00DA36C7" w:rsidRPr="0098109F">
        <w:rPr>
          <w:szCs w:val="22"/>
        </w:rPr>
        <w:t>βλάβες στο δίκτυο στη Δυτική Ελλάδα</w:t>
      </w:r>
      <w:r w:rsidR="003B5933">
        <w:rPr>
          <w:szCs w:val="22"/>
        </w:rPr>
        <w:t xml:space="preserve"> λόγω </w:t>
      </w:r>
      <w:r w:rsidR="00DA36C7" w:rsidRPr="0098109F">
        <w:rPr>
          <w:szCs w:val="22"/>
        </w:rPr>
        <w:t>των δυσμενών καιρικών φαινομένων κατά το α’ τρίμηνο του 2026</w:t>
      </w:r>
      <w:r w:rsidR="00DA36C7" w:rsidRPr="00DA36C7">
        <w:rPr>
          <w:szCs w:val="22"/>
        </w:rPr>
        <w:t>.</w:t>
      </w:r>
      <w:r w:rsidR="00AA7B57" w:rsidRPr="00031BA7">
        <w:rPr>
          <w:szCs w:val="22"/>
        </w:rPr>
        <w:t xml:space="preserve"> Στη Ρουμανία, ο δείκτης SAIDI </w:t>
      </w:r>
      <w:r w:rsidR="00F16736">
        <w:rPr>
          <w:szCs w:val="22"/>
        </w:rPr>
        <w:t>βελτιώθηκε</w:t>
      </w:r>
      <w:r w:rsidR="00AA7B57" w:rsidRPr="00031BA7">
        <w:rPr>
          <w:szCs w:val="22"/>
        </w:rPr>
        <w:t xml:space="preserve"> στα 3</w:t>
      </w:r>
      <w:r w:rsidR="00F16736">
        <w:rPr>
          <w:szCs w:val="22"/>
        </w:rPr>
        <w:t>5</w:t>
      </w:r>
      <w:r w:rsidR="00AA7B57" w:rsidRPr="00031BA7">
        <w:rPr>
          <w:szCs w:val="22"/>
        </w:rPr>
        <w:t xml:space="preserve"> λεπτά</w:t>
      </w:r>
      <w:r w:rsidR="00462B33">
        <w:rPr>
          <w:szCs w:val="22"/>
        </w:rPr>
        <w:t xml:space="preserve"> (</w:t>
      </w:r>
      <w:r w:rsidR="002146F5">
        <w:rPr>
          <w:szCs w:val="22"/>
        </w:rPr>
        <w:t>από 3</w:t>
      </w:r>
      <w:r w:rsidR="00666654">
        <w:rPr>
          <w:szCs w:val="22"/>
        </w:rPr>
        <w:t>6</w:t>
      </w:r>
      <w:r w:rsidR="002146F5">
        <w:rPr>
          <w:szCs w:val="22"/>
        </w:rPr>
        <w:t xml:space="preserve"> λεπτά</w:t>
      </w:r>
      <w:r w:rsidR="00462B33">
        <w:rPr>
          <w:szCs w:val="22"/>
        </w:rPr>
        <w:t>)</w:t>
      </w:r>
      <w:r w:rsidR="00AA7B57" w:rsidRPr="00031BA7">
        <w:rPr>
          <w:szCs w:val="22"/>
        </w:rPr>
        <w:t xml:space="preserve"> </w:t>
      </w:r>
      <w:r w:rsidR="007F0F51">
        <w:rPr>
          <w:szCs w:val="22"/>
        </w:rPr>
        <w:t>και</w:t>
      </w:r>
      <w:r w:rsidR="007F0F51" w:rsidRPr="00031BA7">
        <w:rPr>
          <w:szCs w:val="22"/>
        </w:rPr>
        <w:t xml:space="preserve"> </w:t>
      </w:r>
      <w:r w:rsidR="00AA7B57" w:rsidRPr="00031BA7">
        <w:rPr>
          <w:szCs w:val="22"/>
        </w:rPr>
        <w:t xml:space="preserve">ο δείκτης SAIFI </w:t>
      </w:r>
      <w:r w:rsidR="007F0F51">
        <w:rPr>
          <w:szCs w:val="22"/>
        </w:rPr>
        <w:t xml:space="preserve">επίσης </w:t>
      </w:r>
      <w:r w:rsidR="00AA7B57" w:rsidRPr="00031BA7">
        <w:rPr>
          <w:szCs w:val="22"/>
        </w:rPr>
        <w:t>βελτιώθηκε σε 0,</w:t>
      </w:r>
      <w:r w:rsidR="007F0F51" w:rsidRPr="00031BA7">
        <w:rPr>
          <w:szCs w:val="22"/>
        </w:rPr>
        <w:t>9</w:t>
      </w:r>
      <w:r w:rsidR="007F0F51">
        <w:rPr>
          <w:szCs w:val="22"/>
        </w:rPr>
        <w:t>0</w:t>
      </w:r>
      <w:r w:rsidR="007F0F51" w:rsidRPr="00031BA7">
        <w:rPr>
          <w:szCs w:val="22"/>
        </w:rPr>
        <w:t xml:space="preserve"> </w:t>
      </w:r>
      <w:r w:rsidR="00AA7B57" w:rsidRPr="00031BA7">
        <w:rPr>
          <w:szCs w:val="22"/>
        </w:rPr>
        <w:t xml:space="preserve">φορές </w:t>
      </w:r>
      <w:r w:rsidR="00137688" w:rsidRPr="00031BA7">
        <w:rPr>
          <w:szCs w:val="22"/>
        </w:rPr>
        <w:t>(</w:t>
      </w:r>
      <w:r w:rsidR="00AA7B57" w:rsidRPr="00031BA7">
        <w:rPr>
          <w:szCs w:val="22"/>
        </w:rPr>
        <w:t>από 0,96 φορές</w:t>
      </w:r>
      <w:r w:rsidR="00137688" w:rsidRPr="00031BA7">
        <w:rPr>
          <w:szCs w:val="22"/>
        </w:rPr>
        <w:t>)</w:t>
      </w:r>
      <w:r w:rsidR="00AA7B57" w:rsidRPr="00031BA7">
        <w:rPr>
          <w:szCs w:val="22"/>
        </w:rPr>
        <w:t xml:space="preserve">. Οι συνεχιζόμενες επενδύσεις του Ομίλου επικεντρώνονται στην αναβάθμιση της λειτουργικής απόδοσης, την ενίσχυση της ανθεκτικότητας και την περαιτέρω </w:t>
      </w:r>
      <w:proofErr w:type="spellStart"/>
      <w:r w:rsidR="00AA7B57" w:rsidRPr="00031BA7">
        <w:rPr>
          <w:szCs w:val="22"/>
        </w:rPr>
        <w:t>ψηφιοποίηση</w:t>
      </w:r>
      <w:proofErr w:type="spellEnd"/>
      <w:r w:rsidR="00AA7B57" w:rsidRPr="00031BA7">
        <w:rPr>
          <w:szCs w:val="22"/>
        </w:rPr>
        <w:t xml:space="preserve"> των δικτύων</w:t>
      </w:r>
      <w:r w:rsidR="00AA7B57" w:rsidRPr="003B48DE">
        <w:rPr>
          <w:szCs w:val="22"/>
        </w:rPr>
        <w:t>.</w:t>
      </w:r>
    </w:p>
    <w:p w14:paraId="0CF661ED" w14:textId="7A1BDAFF" w:rsidR="00802BD4" w:rsidRPr="00757B91" w:rsidRDefault="00061927" w:rsidP="00B24C63">
      <w:pPr>
        <w:pStyle w:val="DehPressRelease"/>
        <w:jc w:val="both"/>
      </w:pPr>
      <w:r w:rsidRPr="00061927">
        <w:rPr>
          <w:szCs w:val="22"/>
        </w:rPr>
        <w:t>Παράλληλα, συνεχίστηκε η πρόοδος στην εγκατάσταση έξυπνων μετρητών. Η διείσδυσή τους αυξήθηκε σε 23% στην Ελλάδα</w:t>
      </w:r>
      <w:r>
        <w:rPr>
          <w:szCs w:val="22"/>
        </w:rPr>
        <w:t xml:space="preserve"> (</w:t>
      </w:r>
      <w:r w:rsidRPr="00061927">
        <w:rPr>
          <w:szCs w:val="22"/>
        </w:rPr>
        <w:t>από 16%</w:t>
      </w:r>
      <w:r>
        <w:rPr>
          <w:szCs w:val="22"/>
        </w:rPr>
        <w:t>)</w:t>
      </w:r>
      <w:r w:rsidRPr="00061927">
        <w:rPr>
          <w:szCs w:val="22"/>
        </w:rPr>
        <w:t xml:space="preserve"> και σε 63% στη Ρουμανία</w:t>
      </w:r>
      <w:r>
        <w:rPr>
          <w:szCs w:val="22"/>
        </w:rPr>
        <w:t xml:space="preserve"> (</w:t>
      </w:r>
      <w:r w:rsidRPr="00061927">
        <w:rPr>
          <w:szCs w:val="22"/>
        </w:rPr>
        <w:t>από 58%</w:t>
      </w:r>
      <w:r>
        <w:rPr>
          <w:szCs w:val="22"/>
        </w:rPr>
        <w:t>)</w:t>
      </w:r>
      <w:r w:rsidRPr="00061927">
        <w:rPr>
          <w:szCs w:val="22"/>
        </w:rPr>
        <w:t>, ενισχύοντας τις ψηφιακές δυνατότητες των δικτύων και τη δυνατότητα αποτελεσματικότερης διαχείρισής τους.</w:t>
      </w:r>
      <w:r w:rsidR="000E5FC5" w:rsidRPr="00757B91">
        <w:rPr>
          <w:vertAlign w:val="superscript"/>
        </w:rPr>
        <w:t>6</w:t>
      </w:r>
    </w:p>
    <w:p w14:paraId="1A60E704" w14:textId="61C3C561" w:rsidR="00036485" w:rsidRPr="002D0745" w:rsidRDefault="00036485" w:rsidP="00E60703">
      <w:pPr>
        <w:pStyle w:val="DehPressRelease"/>
        <w:spacing w:before="240" w:after="120"/>
        <w:jc w:val="both"/>
        <w:rPr>
          <w:b/>
          <w:bCs/>
          <w:szCs w:val="22"/>
        </w:rPr>
      </w:pPr>
      <w:r w:rsidRPr="002D0745">
        <w:rPr>
          <w:b/>
          <w:bCs/>
          <w:szCs w:val="22"/>
        </w:rPr>
        <w:t xml:space="preserve">Τηλεπικοινωνίες </w:t>
      </w:r>
    </w:p>
    <w:p w14:paraId="54A97C8E" w14:textId="5D832CFD" w:rsidR="005C0389" w:rsidRPr="00693B2A" w:rsidRDefault="005C0389" w:rsidP="00B358F9">
      <w:pPr>
        <w:pStyle w:val="DehPressRelease"/>
        <w:jc w:val="both"/>
        <w:rPr>
          <w:szCs w:val="22"/>
        </w:rPr>
      </w:pPr>
      <w:r w:rsidRPr="005C0389">
        <w:rPr>
          <w:szCs w:val="22"/>
        </w:rPr>
        <w:t xml:space="preserve">Η ΔΕΗ </w:t>
      </w:r>
      <w:proofErr w:type="spellStart"/>
      <w:r w:rsidRPr="005C0389">
        <w:rPr>
          <w:szCs w:val="22"/>
        </w:rPr>
        <w:t>FiberGrid</w:t>
      </w:r>
      <w:proofErr w:type="spellEnd"/>
      <w:r w:rsidRPr="005C0389">
        <w:rPr>
          <w:szCs w:val="22"/>
        </w:rPr>
        <w:t xml:space="preserve"> έχει αναπτύξει το δεύτερο μεγαλύτερο δίκτυο οπτικών ινών μέχρι το σπίτι (FTTH) στην Ελλάδα, με αποτύπωμα 2,05 εκατ. νοικοκυριών και επιχειρήσεων, έναντι 1,3 εκατ. στο τέλος του α΄ εξαμήνου 2025. Περισσότερα από 1,3 εκατ. είναι ήδη έτοιμα για παροχή υπηρεσίας, ενώ στόχος είναι η κάλυψη άνω των 3,8 εκατ. έως το τέλος του 2028.</w:t>
      </w:r>
    </w:p>
    <w:p w14:paraId="70633ECE" w14:textId="76A2A6E5" w:rsidR="00693B2A" w:rsidRDefault="00501DC6" w:rsidP="00B358F9">
      <w:pPr>
        <w:pStyle w:val="DehPressRelease"/>
        <w:jc w:val="both"/>
        <w:rPr>
          <w:szCs w:val="22"/>
        </w:rPr>
      </w:pPr>
      <w:r w:rsidRPr="00501DC6">
        <w:rPr>
          <w:szCs w:val="22"/>
        </w:rPr>
        <w:t xml:space="preserve">Τον </w:t>
      </w:r>
      <w:r w:rsidR="00D05C49">
        <w:rPr>
          <w:szCs w:val="22"/>
        </w:rPr>
        <w:t>Ιούνιο</w:t>
      </w:r>
      <w:r w:rsidRPr="00501DC6">
        <w:rPr>
          <w:szCs w:val="22"/>
        </w:rPr>
        <w:t xml:space="preserve">, η ΔΕΗ και η </w:t>
      </w:r>
      <w:proofErr w:type="spellStart"/>
      <w:r w:rsidRPr="00501DC6">
        <w:rPr>
          <w:szCs w:val="22"/>
        </w:rPr>
        <w:t>Vodafone</w:t>
      </w:r>
      <w:proofErr w:type="spellEnd"/>
      <w:r w:rsidRPr="00501DC6">
        <w:rPr>
          <w:szCs w:val="22"/>
        </w:rPr>
        <w:t xml:space="preserve"> Ελλάδας υπέγραψαν μη δεσμευτικό πλαίσιο βασικών όρων για τη διερεύνηση της δημιουργίας κοινής εταιρείας που θα συνδυάζει τις δραστηριότητες των ΔΕΗ </w:t>
      </w:r>
      <w:proofErr w:type="spellStart"/>
      <w:r w:rsidRPr="00501DC6">
        <w:rPr>
          <w:szCs w:val="22"/>
        </w:rPr>
        <w:t>FiberGrid</w:t>
      </w:r>
      <w:proofErr w:type="spellEnd"/>
      <w:r w:rsidRPr="00501DC6">
        <w:rPr>
          <w:szCs w:val="22"/>
        </w:rPr>
        <w:t xml:space="preserve"> και Fiber2All. </w:t>
      </w:r>
      <w:r w:rsidR="00C27EE0">
        <w:rPr>
          <w:szCs w:val="22"/>
        </w:rPr>
        <w:t>΄</w:t>
      </w:r>
    </w:p>
    <w:p w14:paraId="0FD70F7E" w14:textId="36BF9F50" w:rsidR="00036485" w:rsidRPr="00A45934" w:rsidRDefault="00036485" w:rsidP="00E60703">
      <w:pPr>
        <w:pStyle w:val="DehPressRelease"/>
        <w:spacing w:before="240" w:after="120"/>
        <w:jc w:val="both"/>
        <w:rPr>
          <w:b/>
          <w:szCs w:val="22"/>
        </w:rPr>
      </w:pPr>
      <w:r w:rsidRPr="00A45934">
        <w:rPr>
          <w:b/>
          <w:szCs w:val="22"/>
        </w:rPr>
        <w:t>Ηλεκτροκίνηση</w:t>
      </w:r>
    </w:p>
    <w:p w14:paraId="633A9BEC" w14:textId="1A78058D" w:rsidR="000036FD" w:rsidRDefault="00D53F07" w:rsidP="00825B9B">
      <w:pPr>
        <w:jc w:val="both"/>
        <w:rPr>
          <w:rFonts w:ascii="Ping LCG Regular" w:hAnsi="Ping LCG Regular"/>
          <w:sz w:val="22"/>
          <w:szCs w:val="22"/>
          <w:lang w:val="el-GR"/>
        </w:rPr>
      </w:pPr>
      <w:r w:rsidRPr="00D53F07">
        <w:rPr>
          <w:rFonts w:ascii="Ping LCG Regular" w:hAnsi="Ping LCG Regular"/>
          <w:sz w:val="22"/>
          <w:szCs w:val="22"/>
          <w:lang w:val="el-GR"/>
        </w:rPr>
        <w:t>Η ΔΕΗ διατηρεί το μεγαλύτερο δημόσιο δίκτυο φόρτισης στην Ελλάδα και διευρύνει την παρουσία της στη Ρουμανία.</w:t>
      </w:r>
      <w:r>
        <w:rPr>
          <w:rFonts w:ascii="Ping LCG Regular" w:hAnsi="Ping LCG Regular"/>
          <w:sz w:val="22"/>
          <w:szCs w:val="22"/>
          <w:lang w:val="el-GR"/>
        </w:rPr>
        <w:t xml:space="preserve"> </w:t>
      </w:r>
      <w:r w:rsidR="002D5EAE" w:rsidRPr="002D5EAE">
        <w:rPr>
          <w:rFonts w:ascii="Ping LCG Regular" w:hAnsi="Ping LCG Regular"/>
          <w:sz w:val="22"/>
          <w:szCs w:val="22"/>
          <w:lang w:val="el-GR"/>
        </w:rPr>
        <w:t xml:space="preserve">Στο τέλος του α’ </w:t>
      </w:r>
      <w:r w:rsidR="00E425AC">
        <w:rPr>
          <w:rFonts w:ascii="Ping LCG Regular" w:hAnsi="Ping LCG Regular"/>
          <w:sz w:val="22"/>
          <w:szCs w:val="22"/>
          <w:lang w:val="el-GR"/>
        </w:rPr>
        <w:t>εξαμήνου</w:t>
      </w:r>
      <w:r w:rsidR="002D5EAE" w:rsidRPr="002D5EAE">
        <w:rPr>
          <w:rFonts w:ascii="Ping LCG Regular" w:hAnsi="Ping LCG Regular"/>
          <w:sz w:val="22"/>
          <w:szCs w:val="22"/>
          <w:lang w:val="el-GR"/>
        </w:rPr>
        <w:t xml:space="preserve"> 2026, το δίκτυο στις δύο χώρες αριθμούσε 4.</w:t>
      </w:r>
      <w:r w:rsidR="00E425AC">
        <w:rPr>
          <w:rFonts w:ascii="Ping LCG Regular" w:hAnsi="Ping LCG Regular"/>
          <w:sz w:val="22"/>
          <w:szCs w:val="22"/>
          <w:lang w:val="el-GR"/>
        </w:rPr>
        <w:t>735</w:t>
      </w:r>
      <w:r w:rsidR="002D5EAE" w:rsidRPr="002D5EAE">
        <w:rPr>
          <w:rFonts w:ascii="Ping LCG Regular" w:hAnsi="Ping LCG Regular"/>
          <w:sz w:val="22"/>
          <w:szCs w:val="22"/>
          <w:lang w:val="el-GR"/>
        </w:rPr>
        <w:t xml:space="preserve"> σημεία φόρτισης, καταγράφοντας αύξηση 3</w:t>
      </w:r>
      <w:r w:rsidR="003C73DC">
        <w:rPr>
          <w:rFonts w:ascii="Ping LCG Regular" w:hAnsi="Ping LCG Regular"/>
          <w:sz w:val="22"/>
          <w:szCs w:val="22"/>
          <w:lang w:val="el-GR"/>
        </w:rPr>
        <w:t>5</w:t>
      </w:r>
      <w:r w:rsidR="002D5EAE" w:rsidRPr="002D5EAE">
        <w:rPr>
          <w:rFonts w:ascii="Ping LCG Regular" w:hAnsi="Ping LCG Regular"/>
          <w:sz w:val="22"/>
          <w:szCs w:val="22"/>
          <w:lang w:val="el-GR"/>
        </w:rPr>
        <w:t>% σε ετήσια βάση.</w:t>
      </w:r>
    </w:p>
    <w:p w14:paraId="149CD460" w14:textId="77777777" w:rsidR="00C27EE0" w:rsidRDefault="00C27EE0" w:rsidP="00036485">
      <w:pPr>
        <w:rPr>
          <w:rFonts w:ascii="Ping LCG Regular" w:hAnsi="Ping LCG Regular"/>
          <w:b/>
          <w:bCs/>
          <w:sz w:val="20"/>
          <w:szCs w:val="20"/>
          <w:u w:val="single"/>
          <w:lang w:val="el-GR"/>
        </w:rPr>
      </w:pPr>
    </w:p>
    <w:p w14:paraId="15FD1891" w14:textId="0D0BB148" w:rsidR="00036485" w:rsidRPr="00724305" w:rsidRDefault="00036485" w:rsidP="00036485">
      <w:pPr>
        <w:rPr>
          <w:rFonts w:ascii="Ping LCG Regular" w:hAnsi="Ping LCG Regular"/>
          <w:b/>
          <w:bCs/>
          <w:sz w:val="20"/>
          <w:szCs w:val="20"/>
          <w:u w:val="single"/>
          <w:lang w:val="el-GR"/>
        </w:rPr>
      </w:pPr>
      <w:r w:rsidRPr="00724305">
        <w:rPr>
          <w:rFonts w:ascii="Ping LCG Regular" w:hAnsi="Ping LCG Regular"/>
          <w:b/>
          <w:bCs/>
          <w:sz w:val="20"/>
          <w:szCs w:val="20"/>
          <w:u w:val="single"/>
          <w:lang w:val="el-GR"/>
        </w:rPr>
        <w:lastRenderedPageBreak/>
        <w:t>Πληροφορίες: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318"/>
      </w:tblGrid>
      <w:tr w:rsidR="00036485" w:rsidRPr="00724305" w14:paraId="3DA89D04" w14:textId="77777777">
        <w:tc>
          <w:tcPr>
            <w:tcW w:w="4318" w:type="dxa"/>
          </w:tcPr>
          <w:p w14:paraId="29A43105" w14:textId="77777777" w:rsidR="00036485" w:rsidRPr="00724305" w:rsidRDefault="00036485">
            <w:pPr>
              <w:pStyle w:val="DehPressRelease"/>
              <w:spacing w:after="0" w:line="240" w:lineRule="auto"/>
              <w:rPr>
                <w:sz w:val="20"/>
                <w:szCs w:val="20"/>
              </w:rPr>
            </w:pPr>
            <w:r w:rsidRPr="00724305">
              <w:rPr>
                <w:sz w:val="20"/>
                <w:szCs w:val="20"/>
              </w:rPr>
              <w:t>Γενική Διεύθυνση Επενδυτικών Σχέσεων</w:t>
            </w:r>
          </w:p>
          <w:p w14:paraId="1AF94517" w14:textId="77777777" w:rsidR="00036485" w:rsidRPr="00724305" w:rsidRDefault="00036485">
            <w:pPr>
              <w:tabs>
                <w:tab w:val="left" w:pos="284"/>
              </w:tabs>
              <w:rPr>
                <w:rFonts w:ascii="Ping LCG Regular" w:hAnsi="Ping LCG Regular"/>
                <w:sz w:val="20"/>
                <w:szCs w:val="20"/>
                <w:lang w:val="el-GR"/>
              </w:rPr>
            </w:pPr>
            <w:r w:rsidRPr="00724305">
              <w:rPr>
                <w:rFonts w:ascii="Ping LCG Regular" w:hAnsi="Ping LCG Regular"/>
                <w:sz w:val="20"/>
                <w:szCs w:val="20"/>
                <w:lang w:val="el-GR"/>
              </w:rPr>
              <w:t>Χαλκοκονδύλη 30, 104 32 Αθήνα</w:t>
            </w:r>
          </w:p>
          <w:p w14:paraId="67DC46A4" w14:textId="77777777" w:rsidR="00036485" w:rsidRPr="00724305" w:rsidRDefault="00036485">
            <w:pPr>
              <w:tabs>
                <w:tab w:val="left" w:pos="284"/>
              </w:tabs>
              <w:rPr>
                <w:rFonts w:ascii="Ping LCG Regular" w:hAnsi="Ping LCG Regular"/>
                <w:sz w:val="20"/>
                <w:szCs w:val="20"/>
                <w:lang w:val="el-GR"/>
              </w:rPr>
            </w:pPr>
            <w:r w:rsidRPr="00724305">
              <w:rPr>
                <w:rFonts w:ascii="Ping LCG Regular" w:hAnsi="Ping LCG Regular"/>
                <w:sz w:val="20"/>
                <w:szCs w:val="20"/>
                <w:lang w:val="el-GR"/>
              </w:rPr>
              <w:t xml:space="preserve">Τ: </w:t>
            </w:r>
            <w:r w:rsidRPr="00724305">
              <w:rPr>
                <w:rFonts w:ascii="Ping LCG Regular" w:hAnsi="Ping LCG Regular"/>
                <w:sz w:val="20"/>
                <w:szCs w:val="20"/>
                <w:lang w:val="el-GR"/>
              </w:rPr>
              <w:tab/>
              <w:t>+30 210 529 2153</w:t>
            </w:r>
          </w:p>
          <w:p w14:paraId="088EDFC4"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lang w:val="el-GR"/>
              </w:rPr>
              <w:tab/>
            </w:r>
            <w:r w:rsidRPr="00724305">
              <w:rPr>
                <w:rFonts w:ascii="Ping LCG Regular" w:hAnsi="Ping LCG Regular"/>
                <w:sz w:val="20"/>
                <w:szCs w:val="20"/>
              </w:rPr>
              <w:t>+30 210 529 3665</w:t>
            </w:r>
          </w:p>
          <w:p w14:paraId="6C2B220A"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ab/>
              <w:t>+30 210 529 3207</w:t>
            </w:r>
          </w:p>
          <w:p w14:paraId="4DC5D08B" w14:textId="77777777" w:rsidR="00036485" w:rsidRPr="00724305" w:rsidRDefault="00036485">
            <w:pPr>
              <w:pStyle w:val="DehPressRelease"/>
              <w:spacing w:after="0" w:line="240" w:lineRule="auto"/>
              <w:rPr>
                <w:rStyle w:val="Hyperlink"/>
                <w:sz w:val="20"/>
                <w:szCs w:val="20"/>
              </w:rPr>
            </w:pPr>
            <w:hyperlink r:id="rId12" w:history="1">
              <w:r w:rsidRPr="00724305">
                <w:rPr>
                  <w:rStyle w:val="Hyperlink"/>
                  <w:sz w:val="20"/>
                  <w:szCs w:val="20"/>
                </w:rPr>
                <w:t>ir@ppcgroup.com</w:t>
              </w:r>
            </w:hyperlink>
          </w:p>
          <w:p w14:paraId="38DE4887" w14:textId="77777777" w:rsidR="00036485" w:rsidRPr="00724305" w:rsidRDefault="00036485">
            <w:pPr>
              <w:pStyle w:val="DehPressRelease"/>
              <w:spacing w:after="0" w:line="240" w:lineRule="auto"/>
              <w:rPr>
                <w:sz w:val="20"/>
                <w:szCs w:val="20"/>
                <w:lang w:val="en-US"/>
              </w:rPr>
            </w:pPr>
          </w:p>
        </w:tc>
        <w:tc>
          <w:tcPr>
            <w:tcW w:w="4318" w:type="dxa"/>
          </w:tcPr>
          <w:p w14:paraId="42912953"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 xml:space="preserve">Media Relations </w:t>
            </w:r>
            <w:r w:rsidRPr="00724305">
              <w:rPr>
                <w:rFonts w:ascii="Ping LCG Regular" w:hAnsi="Ping LCG Regular"/>
                <w:sz w:val="20"/>
                <w:szCs w:val="20"/>
                <w:lang w:val="el-GR"/>
              </w:rPr>
              <w:t>Ομίλου</w:t>
            </w:r>
            <w:r w:rsidRPr="00724305">
              <w:rPr>
                <w:rFonts w:ascii="Ping LCG Regular" w:hAnsi="Ping LCG Regular"/>
                <w:sz w:val="20"/>
                <w:szCs w:val="20"/>
              </w:rPr>
              <w:t xml:space="preserve"> </w:t>
            </w:r>
            <w:r w:rsidRPr="00724305">
              <w:rPr>
                <w:rFonts w:ascii="Ping LCG Regular" w:hAnsi="Ping LCG Regular"/>
                <w:sz w:val="20"/>
                <w:szCs w:val="20"/>
                <w:lang w:val="el-GR"/>
              </w:rPr>
              <w:t>ΔΕΗ</w:t>
            </w:r>
          </w:p>
          <w:p w14:paraId="55EB3D87"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Χα</w:t>
            </w:r>
            <w:proofErr w:type="spellStart"/>
            <w:r w:rsidRPr="00724305">
              <w:rPr>
                <w:rFonts w:ascii="Ping LCG Regular" w:hAnsi="Ping LCG Regular"/>
                <w:sz w:val="20"/>
                <w:szCs w:val="20"/>
              </w:rPr>
              <w:t>λκοκονδύλη</w:t>
            </w:r>
            <w:proofErr w:type="spellEnd"/>
            <w:r w:rsidRPr="00724305">
              <w:rPr>
                <w:rFonts w:ascii="Ping LCG Regular" w:hAnsi="Ping LCG Regular"/>
                <w:sz w:val="20"/>
                <w:szCs w:val="20"/>
              </w:rPr>
              <w:t xml:space="preserve"> 32, 104 32 </w:t>
            </w:r>
            <w:proofErr w:type="spellStart"/>
            <w:r w:rsidRPr="00724305">
              <w:rPr>
                <w:rFonts w:ascii="Ping LCG Regular" w:hAnsi="Ping LCG Regular"/>
                <w:sz w:val="20"/>
                <w:szCs w:val="20"/>
              </w:rPr>
              <w:t>Αθήν</w:t>
            </w:r>
            <w:proofErr w:type="spellEnd"/>
            <w:r w:rsidRPr="00724305">
              <w:rPr>
                <w:rFonts w:ascii="Ping LCG Regular" w:hAnsi="Ping LCG Regular"/>
                <w:sz w:val="20"/>
                <w:szCs w:val="20"/>
              </w:rPr>
              <w:t>α</w:t>
            </w:r>
          </w:p>
          <w:p w14:paraId="3CA43EDB"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Τ:</w:t>
            </w:r>
            <w:r w:rsidRPr="00724305">
              <w:rPr>
                <w:rFonts w:ascii="Ping LCG Regular" w:hAnsi="Ping LCG Regular"/>
                <w:sz w:val="20"/>
                <w:szCs w:val="20"/>
              </w:rPr>
              <w:tab/>
              <w:t xml:space="preserve">+30 210 523 1807 </w:t>
            </w:r>
          </w:p>
          <w:p w14:paraId="040C3719"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ab/>
              <w:t>+30 210 529 3404</w:t>
            </w:r>
          </w:p>
          <w:p w14:paraId="63AA5DE5"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 xml:space="preserve"> </w:t>
            </w:r>
            <w:r w:rsidRPr="00724305">
              <w:rPr>
                <w:rFonts w:ascii="Ping LCG Regular" w:hAnsi="Ping LCG Regular"/>
                <w:sz w:val="20"/>
                <w:szCs w:val="20"/>
              </w:rPr>
              <w:tab/>
              <w:t>+30 697 270 7713</w:t>
            </w:r>
          </w:p>
          <w:p w14:paraId="19E113A7" w14:textId="77777777" w:rsidR="00036485" w:rsidRPr="00724305" w:rsidRDefault="00036485">
            <w:pPr>
              <w:tabs>
                <w:tab w:val="left" w:pos="284"/>
              </w:tabs>
              <w:rPr>
                <w:rFonts w:ascii="Ping LCG Regular" w:hAnsi="Ping LCG Regular"/>
                <w:sz w:val="20"/>
                <w:szCs w:val="20"/>
              </w:rPr>
            </w:pPr>
            <w:hyperlink r:id="rId13" w:history="1">
              <w:r w:rsidRPr="00724305">
                <w:rPr>
                  <w:rStyle w:val="Hyperlink"/>
                  <w:rFonts w:ascii="Ping LCG Regular" w:hAnsi="Ping LCG Regular"/>
                  <w:sz w:val="20"/>
                  <w:szCs w:val="20"/>
                </w:rPr>
                <w:t>information@ppcgroup.com</w:t>
              </w:r>
            </w:hyperlink>
            <w:r w:rsidRPr="00724305">
              <w:rPr>
                <w:rStyle w:val="Hyperlink"/>
                <w:rFonts w:ascii="Ping LCG Regular" w:hAnsi="Ping LCG Regular"/>
                <w:sz w:val="20"/>
                <w:szCs w:val="20"/>
              </w:rPr>
              <w:t xml:space="preserve"> </w:t>
            </w:r>
          </w:p>
          <w:p w14:paraId="6ABBB200"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 xml:space="preserve">   </w:t>
            </w:r>
          </w:p>
        </w:tc>
      </w:tr>
    </w:tbl>
    <w:p w14:paraId="089C7554" w14:textId="77777777" w:rsidR="00036485" w:rsidRPr="00724305" w:rsidRDefault="00036485" w:rsidP="00036485">
      <w:pPr>
        <w:pStyle w:val="DehPressRelease"/>
        <w:spacing w:after="0" w:line="240" w:lineRule="auto"/>
        <w:jc w:val="both"/>
        <w:rPr>
          <w:b/>
          <w:bCs/>
          <w:sz w:val="20"/>
          <w:szCs w:val="20"/>
          <w:lang w:val="en-US"/>
        </w:rPr>
      </w:pPr>
    </w:p>
    <w:p w14:paraId="754DC6F1" w14:textId="77777777" w:rsidR="00036485" w:rsidRPr="00724305" w:rsidRDefault="00036485" w:rsidP="00036485">
      <w:pPr>
        <w:jc w:val="both"/>
        <w:rPr>
          <w:rFonts w:ascii="Ping LCG Regular" w:hAnsi="Ping LCG Regular"/>
          <w:sz w:val="20"/>
          <w:szCs w:val="20"/>
          <w:lang w:val="el-GR"/>
        </w:rPr>
      </w:pPr>
      <w:r w:rsidRPr="00724305">
        <w:rPr>
          <w:rFonts w:ascii="Ping LCG Regular" w:hAnsi="Ping LCG Regular"/>
          <w:sz w:val="20"/>
          <w:szCs w:val="20"/>
          <w:lang w:val="el-GR"/>
        </w:rPr>
        <w:t>Το Δελτίο Τύπου είναι διαθέσιμο στον διαδικτυακό τόπο της ΔΕΗ Α.Ε (</w:t>
      </w:r>
      <w:proofErr w:type="spellStart"/>
      <w:r w:rsidRPr="00724305">
        <w:rPr>
          <w:rFonts w:ascii="Ping LCG Regular" w:hAnsi="Ping LCG Regular"/>
          <w:sz w:val="20"/>
          <w:szCs w:val="20"/>
        </w:rPr>
        <w:t>ppcgroup</w:t>
      </w:r>
      <w:proofErr w:type="spellEnd"/>
      <w:r w:rsidRPr="00724305">
        <w:rPr>
          <w:rFonts w:ascii="Ping LCG Regular" w:hAnsi="Ping LCG Regular"/>
          <w:sz w:val="20"/>
          <w:szCs w:val="20"/>
          <w:lang w:val="el-GR"/>
        </w:rPr>
        <w:t>.</w:t>
      </w:r>
      <w:r w:rsidRPr="00724305">
        <w:rPr>
          <w:rFonts w:ascii="Ping LCG Regular" w:hAnsi="Ping LCG Regular"/>
          <w:sz w:val="20"/>
          <w:szCs w:val="20"/>
        </w:rPr>
        <w:t>com</w:t>
      </w:r>
      <w:r w:rsidRPr="00724305">
        <w:rPr>
          <w:rFonts w:ascii="Ping LCG Regular" w:hAnsi="Ping LCG Regular"/>
          <w:sz w:val="20"/>
          <w:szCs w:val="20"/>
          <w:lang w:val="el-GR"/>
        </w:rPr>
        <w:t>) στην ενότητα “Επενδυτικές Σχέσεις”.</w:t>
      </w:r>
    </w:p>
    <w:p w14:paraId="43D60AEE" w14:textId="77777777" w:rsidR="00036485" w:rsidRPr="009C096C" w:rsidRDefault="00036485" w:rsidP="00036485">
      <w:pPr>
        <w:jc w:val="both"/>
        <w:rPr>
          <w:rFonts w:ascii="Ping LCG Regular" w:hAnsi="Ping LCG Regular"/>
          <w:sz w:val="20"/>
          <w:szCs w:val="20"/>
          <w:highlight w:val="yellow"/>
          <w:lang w:val="el-GR"/>
        </w:rPr>
      </w:pPr>
    </w:p>
    <w:p w14:paraId="056E1E36" w14:textId="49038F86" w:rsidR="00036485" w:rsidRPr="00A746D3" w:rsidRDefault="00036485" w:rsidP="00036485">
      <w:pPr>
        <w:spacing w:after="200" w:line="276" w:lineRule="auto"/>
        <w:jc w:val="both"/>
        <w:rPr>
          <w:rFonts w:ascii="Ping LCG Regular" w:hAnsi="Ping LCG Regular"/>
          <w:b/>
          <w:bCs/>
          <w:sz w:val="20"/>
          <w:szCs w:val="20"/>
          <w:lang w:val="el-GR"/>
        </w:rPr>
      </w:pPr>
      <w:r w:rsidRPr="00A746D3">
        <w:rPr>
          <w:rFonts w:ascii="Ping LCG Regular" w:hAnsi="Ping LCG Regular"/>
          <w:b/>
          <w:bCs/>
          <w:sz w:val="20"/>
          <w:szCs w:val="20"/>
          <w:lang w:val="el-GR"/>
        </w:rPr>
        <w:t xml:space="preserve">Σχετικά με </w:t>
      </w:r>
      <w:r w:rsidR="007D4F2D" w:rsidRPr="00A746D3">
        <w:rPr>
          <w:rFonts w:ascii="Ping LCG Regular" w:hAnsi="Ping LCG Regular"/>
          <w:b/>
          <w:bCs/>
          <w:sz w:val="20"/>
          <w:szCs w:val="20"/>
          <w:lang w:val="el-GR"/>
        </w:rPr>
        <w:t>τον Όμιλο ΔΕΗ</w:t>
      </w:r>
      <w:r w:rsidRPr="00A746D3">
        <w:rPr>
          <w:rFonts w:ascii="Ping LCG Regular" w:hAnsi="Ping LCG Regular"/>
          <w:b/>
          <w:bCs/>
          <w:sz w:val="20"/>
          <w:szCs w:val="20"/>
          <w:lang w:val="el-GR"/>
        </w:rPr>
        <w:t>.</w:t>
      </w:r>
    </w:p>
    <w:p w14:paraId="6C89B79C" w14:textId="2E3131F7" w:rsidR="00036485" w:rsidRPr="00112CC5" w:rsidRDefault="00036485" w:rsidP="00036485">
      <w:pPr>
        <w:spacing w:after="120"/>
        <w:jc w:val="both"/>
        <w:rPr>
          <w:rFonts w:ascii="Ping LCG Regular" w:hAnsi="Ping LCG Regular"/>
          <w:sz w:val="20"/>
          <w:szCs w:val="20"/>
          <w:lang w:val="el-GR"/>
        </w:rPr>
      </w:pPr>
      <w:r w:rsidRPr="00112CC5">
        <w:rPr>
          <w:rFonts w:ascii="Ping LCG Regular" w:hAnsi="Ping LCG Regular"/>
          <w:sz w:val="20"/>
          <w:szCs w:val="20"/>
          <w:lang w:val="el-GR"/>
        </w:rPr>
        <w:t>Η ΔΕΗ είναι ο κορυφαίος Όμιλος ολοκληρωμένων υπηρεσιών ενέργειας στη Νοτιοανατολική Ευρώπη, με δραστηριότητες στην παραγωγή, διανομή και πώληση προηγμένων προϊόντων και υπηρεσιών ενέργειας στην Ελλάδα, τη Ρουμανία και τη Βόρεια Μακεδονία, ενώ επεκτείνει το αποτύπωμά της στις Ανανεώσιμες Πηγές Ενέργειας (ΑΠΕ) στην Ιταλία</w:t>
      </w:r>
      <w:r w:rsidR="00876E0E" w:rsidRPr="00112CC5">
        <w:rPr>
          <w:rFonts w:ascii="Ping LCG Regular" w:hAnsi="Ping LCG Regular"/>
          <w:sz w:val="20"/>
          <w:szCs w:val="20"/>
          <w:lang w:val="el-GR"/>
        </w:rPr>
        <w:t xml:space="preserve">, </w:t>
      </w:r>
      <w:r w:rsidRPr="00112CC5">
        <w:rPr>
          <w:rFonts w:ascii="Ping LCG Regular" w:hAnsi="Ping LCG Regular"/>
          <w:sz w:val="20"/>
          <w:szCs w:val="20"/>
          <w:lang w:val="el-GR"/>
        </w:rPr>
        <w:t>τη Βουλγαρία</w:t>
      </w:r>
      <w:r w:rsidR="00876E0E" w:rsidRPr="00112CC5">
        <w:rPr>
          <w:rFonts w:ascii="Ping LCG Regular" w:hAnsi="Ping LCG Regular"/>
          <w:sz w:val="20"/>
          <w:szCs w:val="20"/>
          <w:lang w:val="el-GR"/>
        </w:rPr>
        <w:t xml:space="preserve"> και την Κροατία</w:t>
      </w:r>
      <w:r w:rsidRPr="00112CC5">
        <w:rPr>
          <w:rFonts w:ascii="Ping LCG Regular" w:hAnsi="Ping LCG Regular"/>
          <w:sz w:val="20"/>
          <w:szCs w:val="20"/>
          <w:lang w:val="el-GR"/>
        </w:rPr>
        <w:t>.</w:t>
      </w:r>
    </w:p>
    <w:p w14:paraId="7A55CC23" w14:textId="347A01FC" w:rsidR="00036485" w:rsidRPr="00E66C00" w:rsidRDefault="00036485" w:rsidP="00036485">
      <w:pPr>
        <w:spacing w:after="120"/>
        <w:jc w:val="both"/>
        <w:rPr>
          <w:rFonts w:ascii="Ping LCG Regular" w:hAnsi="Ping LCG Regular"/>
          <w:sz w:val="20"/>
          <w:szCs w:val="20"/>
          <w:lang w:val="el-GR"/>
        </w:rPr>
      </w:pPr>
      <w:r w:rsidRPr="00E66C00">
        <w:rPr>
          <w:rFonts w:ascii="Ping LCG Regular" w:hAnsi="Ping LCG Regular"/>
          <w:sz w:val="20"/>
          <w:szCs w:val="20"/>
          <w:lang w:val="el-GR"/>
        </w:rPr>
        <w:t>Το παραγωγικό δυναμικό της ΔΕΗ ανέρχεται σε 12,</w:t>
      </w:r>
      <w:r w:rsidR="00956DD7">
        <w:rPr>
          <w:rFonts w:ascii="Ping LCG Regular" w:hAnsi="Ping LCG Regular"/>
          <w:sz w:val="20"/>
          <w:szCs w:val="20"/>
          <w:lang w:val="el-GR"/>
        </w:rPr>
        <w:t>6</w:t>
      </w:r>
      <w:r w:rsidRPr="00E66C00">
        <w:rPr>
          <w:rFonts w:ascii="Ping LCG Regular" w:hAnsi="Ping LCG Regular"/>
          <w:sz w:val="20"/>
          <w:szCs w:val="20"/>
          <w:lang w:val="el-GR"/>
        </w:rPr>
        <w:t xml:space="preserve"> GW, με θερμικούς, υδροηλεκτρικούς σταθμούς και εγκαταστάσεις Ανανεώσιμων Πηγών Ενέργειας με συνολική ετήσια παραγωγή ενέργειας περίπου 2</w:t>
      </w:r>
      <w:r w:rsidR="001A0421" w:rsidRPr="00DA3E20">
        <w:rPr>
          <w:rFonts w:ascii="Ping LCG Regular" w:hAnsi="Ping LCG Regular"/>
          <w:sz w:val="20"/>
          <w:szCs w:val="20"/>
          <w:lang w:val="el-GR"/>
        </w:rPr>
        <w:t>2</w:t>
      </w:r>
      <w:r w:rsidRPr="00E66C00">
        <w:rPr>
          <w:rFonts w:ascii="Ping LCG Regular" w:hAnsi="Ping LCG Regular"/>
          <w:sz w:val="20"/>
          <w:szCs w:val="20"/>
          <w:lang w:val="el-GR"/>
        </w:rPr>
        <w:t xml:space="preserve">TWh, ενώ η συνολική Ρυθμιζόμενη Περιουσιακή Βάση στα δίκτυα διανομής της στο τέλος του </w:t>
      </w:r>
      <w:r w:rsidR="00737817" w:rsidRPr="00A30B6B">
        <w:rPr>
          <w:rFonts w:ascii="Ping LCG Regular" w:hAnsi="Ping LCG Regular"/>
          <w:sz w:val="20"/>
          <w:szCs w:val="20"/>
          <w:lang w:val="el-GR"/>
        </w:rPr>
        <w:t>2025</w:t>
      </w:r>
      <w:r w:rsidR="009C70CE" w:rsidRPr="00E66C00">
        <w:rPr>
          <w:rFonts w:ascii="Ping LCG Regular" w:hAnsi="Ping LCG Regular"/>
          <w:sz w:val="20"/>
          <w:szCs w:val="20"/>
          <w:lang w:val="el-GR"/>
        </w:rPr>
        <w:t xml:space="preserve"> </w:t>
      </w:r>
      <w:r w:rsidRPr="00BE2027">
        <w:rPr>
          <w:rFonts w:ascii="Ping LCG Regular" w:hAnsi="Ping LCG Regular"/>
          <w:sz w:val="20"/>
          <w:szCs w:val="20"/>
          <w:lang w:val="el-GR"/>
        </w:rPr>
        <w:t>ανερχόταν σε €</w:t>
      </w:r>
      <w:r w:rsidR="00737817" w:rsidRPr="00A30B6B">
        <w:rPr>
          <w:rFonts w:ascii="Ping LCG Regular" w:hAnsi="Ping LCG Regular"/>
          <w:sz w:val="20"/>
          <w:szCs w:val="20"/>
          <w:lang w:val="el-GR"/>
        </w:rPr>
        <w:t>5,7</w:t>
      </w:r>
      <w:r w:rsidRPr="00BE2027">
        <w:rPr>
          <w:rFonts w:ascii="Ping LCG Regular" w:hAnsi="Ping LCG Regular"/>
          <w:sz w:val="20"/>
          <w:szCs w:val="20"/>
          <w:lang w:val="el-GR"/>
        </w:rPr>
        <w:t xml:space="preserve"> δισ.</w:t>
      </w:r>
    </w:p>
    <w:p w14:paraId="48854D48" w14:textId="28B278F9" w:rsidR="00036485" w:rsidRPr="00C7584F" w:rsidRDefault="00036485" w:rsidP="00036485">
      <w:pPr>
        <w:spacing w:after="120"/>
        <w:jc w:val="both"/>
        <w:rPr>
          <w:rFonts w:ascii="Ping LCG Regular" w:hAnsi="Ping LCG Regular"/>
          <w:sz w:val="20"/>
          <w:szCs w:val="20"/>
          <w:lang w:val="el-GR"/>
        </w:rPr>
      </w:pPr>
      <w:r w:rsidRPr="00C7584F">
        <w:rPr>
          <w:rFonts w:ascii="Ping LCG Regular" w:hAnsi="Ping LCG Regular"/>
          <w:sz w:val="20"/>
          <w:szCs w:val="20"/>
          <w:lang w:val="el-GR"/>
        </w:rPr>
        <w:t xml:space="preserve">Ο Όμιλος </w:t>
      </w:r>
      <w:r w:rsidRPr="00AC4E22">
        <w:rPr>
          <w:rFonts w:ascii="Ping LCG Regular" w:hAnsi="Ping LCG Regular"/>
          <w:sz w:val="20"/>
          <w:szCs w:val="20"/>
          <w:lang w:val="el-GR"/>
        </w:rPr>
        <w:t xml:space="preserve">ΔΕΗ αποτελεί τον μεγαλύτερο προμηθευτή ενέργειας στην Ελλάδα και τη Ρουμανία, εξυπηρετώντας </w:t>
      </w:r>
      <w:r w:rsidRPr="005C2095">
        <w:rPr>
          <w:rFonts w:ascii="Ping LCG Regular" w:hAnsi="Ping LCG Regular"/>
          <w:sz w:val="20"/>
          <w:szCs w:val="20"/>
          <w:lang w:val="el-GR"/>
        </w:rPr>
        <w:t>8,</w:t>
      </w:r>
      <w:r w:rsidR="006318FE" w:rsidRPr="005C2095">
        <w:rPr>
          <w:rFonts w:ascii="Ping LCG Regular" w:hAnsi="Ping LCG Regular"/>
          <w:sz w:val="20"/>
          <w:szCs w:val="20"/>
          <w:lang w:val="el-GR"/>
        </w:rPr>
        <w:t>6</w:t>
      </w:r>
      <w:r w:rsidRPr="005C2095">
        <w:rPr>
          <w:rFonts w:ascii="Ping LCG Regular" w:hAnsi="Ping LCG Regular"/>
          <w:sz w:val="20"/>
          <w:szCs w:val="20"/>
          <w:lang w:val="el-GR"/>
        </w:rPr>
        <w:t xml:space="preserve"> εκατ</w:t>
      </w:r>
      <w:r w:rsidRPr="00AC4E22">
        <w:rPr>
          <w:rFonts w:ascii="Ping LCG Regular" w:hAnsi="Ping LCG Regular"/>
          <w:sz w:val="20"/>
          <w:szCs w:val="20"/>
          <w:lang w:val="el-GR"/>
        </w:rPr>
        <w:t>. πελάτες στους οποίους παρέχει περίπου 3</w:t>
      </w:r>
      <w:r w:rsidR="00863C68" w:rsidRPr="00AC4E22">
        <w:rPr>
          <w:rFonts w:ascii="Ping LCG Regular" w:hAnsi="Ping LCG Regular"/>
          <w:sz w:val="20"/>
          <w:szCs w:val="20"/>
          <w:lang w:val="el-GR"/>
        </w:rPr>
        <w:t>1</w:t>
      </w:r>
      <w:r w:rsidRPr="00AC4E22">
        <w:rPr>
          <w:rFonts w:ascii="Ping LCG Regular" w:hAnsi="Ping LCG Regular"/>
          <w:sz w:val="20"/>
          <w:szCs w:val="20"/>
          <w:lang w:val="el-GR"/>
        </w:rPr>
        <w:t>TWh ηλεκτρικής ενέργειας και μία ευρεία σειρά</w:t>
      </w:r>
      <w:r w:rsidRPr="00C7584F">
        <w:rPr>
          <w:rFonts w:ascii="Ping LCG Regular" w:hAnsi="Ping LCG Regular"/>
          <w:sz w:val="20"/>
          <w:szCs w:val="20"/>
          <w:lang w:val="el-GR"/>
        </w:rPr>
        <w:t xml:space="preserve"> ενεργειακών προϊόντων και Υπηρεσιών Προστιθέμενης Αξίας ενέργειας. </w:t>
      </w:r>
    </w:p>
    <w:p w14:paraId="3CF292A8" w14:textId="703144CD" w:rsidR="00036485" w:rsidRPr="00724305" w:rsidRDefault="00036485" w:rsidP="00036485">
      <w:pPr>
        <w:spacing w:after="120"/>
        <w:jc w:val="both"/>
        <w:rPr>
          <w:rFonts w:ascii="Ping LCG Regular" w:hAnsi="Ping LCG Regular"/>
          <w:sz w:val="20"/>
          <w:szCs w:val="20"/>
          <w:lang w:val="el-GR"/>
        </w:rPr>
      </w:pPr>
      <w:r w:rsidRPr="00724305">
        <w:rPr>
          <w:rFonts w:ascii="Ping LCG Regular" w:hAnsi="Ping LCG Regular"/>
          <w:sz w:val="20"/>
          <w:szCs w:val="20"/>
          <w:lang w:val="el-GR"/>
        </w:rPr>
        <w:t xml:space="preserve">Η ΔΕΗ ιδρύθηκε το 1950 και είναι εισηγμένη </w:t>
      </w:r>
      <w:r w:rsidRPr="00A746D3">
        <w:rPr>
          <w:rFonts w:ascii="Ping LCG Regular" w:hAnsi="Ping LCG Regular"/>
          <w:sz w:val="20"/>
          <w:szCs w:val="20"/>
          <w:lang w:val="el-GR"/>
        </w:rPr>
        <w:t xml:space="preserve">στο </w:t>
      </w:r>
      <w:proofErr w:type="spellStart"/>
      <w:r w:rsidR="00AC770A" w:rsidRPr="00A746D3">
        <w:rPr>
          <w:rFonts w:ascii="Ping LCG Regular" w:hAnsi="Ping LCG Regular"/>
          <w:sz w:val="20"/>
          <w:szCs w:val="20"/>
          <w:lang w:val="el-GR"/>
        </w:rPr>
        <w:t>Euronext</w:t>
      </w:r>
      <w:proofErr w:type="spellEnd"/>
      <w:r w:rsidR="00AC770A" w:rsidRPr="00A746D3">
        <w:rPr>
          <w:rFonts w:ascii="Ping LCG Regular" w:hAnsi="Ping LCG Regular"/>
          <w:sz w:val="20"/>
          <w:szCs w:val="20"/>
          <w:lang w:val="el-GR"/>
        </w:rPr>
        <w:t xml:space="preserve"> Athens </w:t>
      </w:r>
      <w:r w:rsidRPr="00A746D3">
        <w:rPr>
          <w:rFonts w:ascii="Ping LCG Regular" w:hAnsi="Ping LCG Regular"/>
          <w:sz w:val="20"/>
          <w:szCs w:val="20"/>
          <w:lang w:val="el-GR"/>
        </w:rPr>
        <w:t xml:space="preserve">από </w:t>
      </w:r>
      <w:r w:rsidRPr="00724305">
        <w:rPr>
          <w:rFonts w:ascii="Ping LCG Regular" w:hAnsi="Ping LCG Regular"/>
          <w:sz w:val="20"/>
          <w:szCs w:val="20"/>
          <w:lang w:val="el-GR"/>
        </w:rPr>
        <w:t>το 2001.</w:t>
      </w:r>
    </w:p>
    <w:p w14:paraId="249B489A" w14:textId="77777777" w:rsidR="00036485" w:rsidRPr="009C096C" w:rsidRDefault="00036485" w:rsidP="00036485">
      <w:pPr>
        <w:rPr>
          <w:rFonts w:ascii="Ping LCG Regular" w:hAnsi="Ping LCG Regular"/>
          <w:b/>
          <w:bCs/>
          <w:sz w:val="18"/>
          <w:szCs w:val="18"/>
          <w:highlight w:val="yellow"/>
          <w:lang w:val="el-GR"/>
        </w:rPr>
      </w:pPr>
    </w:p>
    <w:p w14:paraId="1846B49C" w14:textId="77777777" w:rsidR="00277C1A" w:rsidRDefault="00277C1A" w:rsidP="00277C1A">
      <w:pPr>
        <w:rPr>
          <w:rFonts w:ascii="Ping LCG Regular" w:hAnsi="Ping LCG Regular"/>
          <w:b/>
          <w:bCs/>
          <w:sz w:val="18"/>
          <w:szCs w:val="18"/>
          <w:lang w:val="el-GR"/>
        </w:rPr>
      </w:pPr>
    </w:p>
    <w:p w14:paraId="743CFB1B" w14:textId="6DD8266A" w:rsidR="00036485" w:rsidRPr="00A746D3" w:rsidRDefault="00036485" w:rsidP="00277C1A">
      <w:pPr>
        <w:rPr>
          <w:rFonts w:ascii="Ping LCG Regular" w:hAnsi="Ping LCG Regular"/>
          <w:b/>
          <w:bCs/>
          <w:sz w:val="18"/>
          <w:szCs w:val="18"/>
          <w:lang w:val="el-GR"/>
        </w:rPr>
      </w:pPr>
      <w:r w:rsidRPr="00A746D3">
        <w:rPr>
          <w:rFonts w:ascii="Ping LCG Regular" w:hAnsi="Ping LCG Regular"/>
          <w:b/>
          <w:bCs/>
          <w:sz w:val="18"/>
          <w:szCs w:val="18"/>
          <w:lang w:val="el-GR"/>
        </w:rPr>
        <w:t>Δήλωση αποποίησης ευθύνης</w:t>
      </w:r>
    </w:p>
    <w:p w14:paraId="627A3FBB" w14:textId="77777777" w:rsidR="00036485" w:rsidRPr="00A746D3" w:rsidRDefault="00036485" w:rsidP="00036485">
      <w:pPr>
        <w:jc w:val="both"/>
        <w:rPr>
          <w:rFonts w:ascii="Ping LCG Regular" w:hAnsi="Ping LCG Regular"/>
          <w:sz w:val="18"/>
          <w:szCs w:val="18"/>
          <w:lang w:val="el-GR"/>
        </w:rPr>
      </w:pPr>
      <w:r w:rsidRPr="00A746D3">
        <w:rPr>
          <w:rFonts w:ascii="Ping LCG Regular" w:hAnsi="Ping LCG Regular"/>
          <w:sz w:val="18"/>
          <w:szCs w:val="18"/>
          <w:lang w:val="el-GR"/>
        </w:rPr>
        <w:t>Ορισμένες πληροφορίες που περιέχονται στην παρούσα ανακοίνωση, συμπεριλαμβανομένων των μελλοντικών EBITDA, των κερδών, των δαπανών και άλλων οικονομικών μέτρων που αφορούν σε μελλοντικές περιόδους, βασίζονται σε τρέχουσες προσδοκίες και παραδοχές σχετικά με μελλοντικά γεγονότα. Οι χρηματοοικονομικοί δείκτες που αναφέρονται σε μελλοντικές περιόδους βασίζονται σε τρέχουσες εύλογες και καλόπιστες παραδοχές. Δεν παρέχουμε καμία διαβεβαίωση ότι οι εν λόγω χρηματοοικονομικοί δείκτες θα επιτευχθούν.</w:t>
      </w:r>
    </w:p>
    <w:p w14:paraId="06EBCBC5" w14:textId="77777777" w:rsidR="00036485" w:rsidRPr="00A746D3" w:rsidRDefault="00036485" w:rsidP="00036485">
      <w:pPr>
        <w:jc w:val="both"/>
        <w:rPr>
          <w:rFonts w:ascii="Ping LCG Regular" w:hAnsi="Ping LCG Regular"/>
          <w:sz w:val="18"/>
          <w:szCs w:val="18"/>
          <w:lang w:val="el-GR"/>
        </w:rPr>
      </w:pPr>
    </w:p>
    <w:p w14:paraId="1EF4E816" w14:textId="77777777" w:rsidR="00036485" w:rsidRPr="00A746D3" w:rsidRDefault="00036485" w:rsidP="00036485">
      <w:pPr>
        <w:jc w:val="both"/>
        <w:rPr>
          <w:rFonts w:ascii="Ping LCG Regular" w:hAnsi="Ping LCG Regular"/>
          <w:sz w:val="18"/>
          <w:szCs w:val="18"/>
          <w:lang w:val="el-GR"/>
        </w:rPr>
      </w:pPr>
      <w:r w:rsidRPr="00A746D3">
        <w:rPr>
          <w:rFonts w:ascii="Ping LCG Regular" w:hAnsi="Ping LCG Regular"/>
          <w:sz w:val="18"/>
          <w:szCs w:val="18"/>
          <w:lang w:val="el-GR"/>
        </w:rPr>
        <w:t xml:space="preserve">Αυτές οι δηλώσεις που αφορούν μελλοντικά γεγονότα υπόκεινται, μεταξύ άλλων, i) στους επιχειρηματικούς, οικονομικούς και ανταγωνιστικούς κινδύνους, </w:t>
      </w:r>
      <w:proofErr w:type="spellStart"/>
      <w:r w:rsidRPr="00A746D3">
        <w:rPr>
          <w:rFonts w:ascii="Ping LCG Regular" w:hAnsi="Ping LCG Regular"/>
          <w:sz w:val="18"/>
          <w:szCs w:val="18"/>
          <w:lang w:val="el-GR"/>
        </w:rPr>
        <w:t>ii</w:t>
      </w:r>
      <w:proofErr w:type="spellEnd"/>
      <w:r w:rsidRPr="00A746D3">
        <w:rPr>
          <w:rFonts w:ascii="Ping LCG Regular" w:hAnsi="Ping LCG Regular"/>
          <w:sz w:val="18"/>
          <w:szCs w:val="18"/>
          <w:lang w:val="el-GR"/>
        </w:rPr>
        <w:t xml:space="preserve">) στις μακροοικονομικές συνθήκες, </w:t>
      </w:r>
      <w:proofErr w:type="spellStart"/>
      <w:r w:rsidRPr="00A746D3">
        <w:rPr>
          <w:rFonts w:ascii="Ping LCG Regular" w:hAnsi="Ping LCG Regular"/>
          <w:sz w:val="18"/>
          <w:szCs w:val="18"/>
          <w:lang w:val="el-GR"/>
        </w:rPr>
        <w:t>iii</w:t>
      </w:r>
      <w:proofErr w:type="spellEnd"/>
      <w:r w:rsidRPr="00A746D3">
        <w:rPr>
          <w:rFonts w:ascii="Ping LCG Regular" w:hAnsi="Ping LCG Regular"/>
          <w:sz w:val="18"/>
          <w:szCs w:val="18"/>
          <w:lang w:val="el-GR"/>
        </w:rPr>
        <w:t>) στη διακύμανση του ευρώ έναντι των συναλλαγματικών ισοτιμιών του δολαρίου ΗΠΑ και του LEU Ρουμανίας</w:t>
      </w:r>
      <w:r w:rsidRPr="00A746D3">
        <w:rPr>
          <w:rFonts w:ascii="Ping LCG Regular" w:hAnsi="Ping LCG Regular"/>
          <w:color w:val="000000" w:themeColor="text1"/>
          <w:sz w:val="18"/>
          <w:szCs w:val="18"/>
          <w:lang w:val="el-GR"/>
        </w:rPr>
        <w:t xml:space="preserve">, </w:t>
      </w:r>
      <w:proofErr w:type="spellStart"/>
      <w:r w:rsidRPr="00A746D3">
        <w:rPr>
          <w:rFonts w:ascii="Ping LCG Regular" w:hAnsi="Ping LCG Regular"/>
          <w:color w:val="000000" w:themeColor="text1"/>
          <w:sz w:val="18"/>
          <w:szCs w:val="18"/>
          <w:lang w:val="el-GR"/>
        </w:rPr>
        <w:t>iv</w:t>
      </w:r>
      <w:proofErr w:type="spellEnd"/>
      <w:r w:rsidRPr="00A746D3">
        <w:rPr>
          <w:rFonts w:ascii="Ping LCG Regular" w:hAnsi="Ping LCG Regular"/>
          <w:color w:val="000000" w:themeColor="text1"/>
          <w:sz w:val="18"/>
          <w:szCs w:val="18"/>
          <w:lang w:val="el-GR"/>
        </w:rPr>
        <w:t>) στις τιμές πετρελαίου</w:t>
      </w:r>
      <w:r w:rsidRPr="00A746D3">
        <w:rPr>
          <w:rFonts w:ascii="Ping LCG Regular" w:hAnsi="Ping LCG Regular"/>
          <w:sz w:val="18"/>
          <w:szCs w:val="18"/>
          <w:lang w:val="el-GR"/>
        </w:rPr>
        <w:t>, φυσικού αερίου και ηλεκτρικής ενέργειας και στην τιμή των δικαιωμάτων εκπομπών CO</w:t>
      </w:r>
      <w:r w:rsidRPr="00A746D3">
        <w:rPr>
          <w:rFonts w:ascii="Ping LCG Regular" w:hAnsi="Ping LCG Regular"/>
          <w:sz w:val="18"/>
          <w:szCs w:val="18"/>
          <w:vertAlign w:val="subscript"/>
          <w:lang w:val="el-GR"/>
        </w:rPr>
        <w:t>2</w:t>
      </w:r>
      <w:r w:rsidRPr="00A746D3">
        <w:rPr>
          <w:rFonts w:ascii="Ping LCG Regular" w:hAnsi="Ping LCG Regular"/>
          <w:sz w:val="18"/>
          <w:szCs w:val="18"/>
          <w:lang w:val="el-GR"/>
        </w:rPr>
        <w:t xml:space="preserve">, v) στις αλλαγές του τοπίου της αγοράς και του νομικού, κανονιστικού, φορολογικού και δημοσιονομικού τοπίου, </w:t>
      </w:r>
      <w:proofErr w:type="spellStart"/>
      <w:r w:rsidRPr="00A746D3">
        <w:rPr>
          <w:rFonts w:ascii="Ping LCG Regular" w:hAnsi="Ping LCG Regular"/>
          <w:sz w:val="18"/>
          <w:szCs w:val="18"/>
          <w:lang w:val="el-GR"/>
        </w:rPr>
        <w:t>vi</w:t>
      </w:r>
      <w:proofErr w:type="spellEnd"/>
      <w:r w:rsidRPr="00A746D3">
        <w:rPr>
          <w:rFonts w:ascii="Ping LCG Regular" w:hAnsi="Ping LCG Regular"/>
          <w:sz w:val="18"/>
          <w:szCs w:val="18"/>
          <w:lang w:val="el-GR"/>
        </w:rPr>
        <w:t xml:space="preserve">) στην εξέλιξη του επισφαλούς χρέους, και </w:t>
      </w:r>
      <w:proofErr w:type="spellStart"/>
      <w:r w:rsidRPr="00A746D3">
        <w:rPr>
          <w:rFonts w:ascii="Ping LCG Regular" w:hAnsi="Ping LCG Regular"/>
          <w:sz w:val="18"/>
          <w:szCs w:val="18"/>
          <w:lang w:val="el-GR"/>
        </w:rPr>
        <w:t>vii</w:t>
      </w:r>
      <w:proofErr w:type="spellEnd"/>
      <w:r w:rsidRPr="00A746D3">
        <w:rPr>
          <w:rFonts w:ascii="Ping LCG Regular" w:hAnsi="Ping LCG Regular"/>
          <w:sz w:val="18"/>
          <w:szCs w:val="18"/>
          <w:lang w:val="el-GR"/>
        </w:rPr>
        <w:t xml:space="preserve">) άλλες αβεβαιότητες και απρόβλεπτες καταστάσεις, οι οποίες σχετίζονται με παράγοντες που η ΔΕΗ δεν είναι σε θέση να ελέγξει ή να εκτιμήσει με ακρίβεια, και οι οποίοι θα μπορούσαν να έχουν ως αποτέλεσμα την ουσιαστική διαφοροποίηση των πραγματικών γεγονότων ή των αποτελεσμάτων από εκείνα που εκφράζονται στην ανακοίνωση. Ως εκ τούτου, δεν θα πρέπει να βασίζεστε υπέρ του δέοντος σε αυτές τις δηλώσεις που αφορούν μελλοντικά γεγονότα, οι οποίες αφορούν μόνον την ημερομηνία της παρούσας ανακοίνωσης. </w:t>
      </w:r>
    </w:p>
    <w:p w14:paraId="34784B37" w14:textId="77777777" w:rsidR="00036485" w:rsidRPr="00A746D3" w:rsidRDefault="00036485" w:rsidP="00036485">
      <w:pPr>
        <w:jc w:val="both"/>
        <w:rPr>
          <w:rFonts w:ascii="Ping LCG Regular" w:hAnsi="Ping LCG Regular"/>
          <w:sz w:val="18"/>
          <w:szCs w:val="18"/>
          <w:lang w:val="el-GR"/>
        </w:rPr>
      </w:pPr>
    </w:p>
    <w:p w14:paraId="05EA51CE" w14:textId="77777777" w:rsidR="00036485" w:rsidRPr="00A746D3" w:rsidRDefault="00036485" w:rsidP="00036485">
      <w:pPr>
        <w:jc w:val="both"/>
        <w:rPr>
          <w:rFonts w:ascii="Ping LCG Regular" w:hAnsi="Ping LCG Regular"/>
          <w:sz w:val="18"/>
          <w:szCs w:val="18"/>
          <w:lang w:val="el-GR"/>
        </w:rPr>
      </w:pPr>
      <w:r w:rsidRPr="00A746D3">
        <w:rPr>
          <w:rFonts w:ascii="Ping LCG Regular" w:hAnsi="Ping LCG Regular"/>
          <w:sz w:val="18"/>
          <w:szCs w:val="18"/>
          <w:lang w:val="el-GR"/>
        </w:rPr>
        <w:t>Η ΔΕΗ δεν αναλαμβάνει καμία υποχρέωση να δημοσιοποιήσει τυχόν αναθεωρήσεις αυτών των δηλώσεων ώστε να αντικατοπτρίζουν γεγονότα ή περιστάσεις μετά την ημερομηνία της παρούσας ανακοίνωσης.</w:t>
      </w:r>
    </w:p>
    <w:p w14:paraId="353707F1" w14:textId="77777777" w:rsidR="00064830" w:rsidRDefault="00064830" w:rsidP="00036485">
      <w:pPr>
        <w:jc w:val="both"/>
        <w:rPr>
          <w:rFonts w:ascii="Ping LCG Regular" w:hAnsi="Ping LCG Regular"/>
          <w:sz w:val="18"/>
          <w:szCs w:val="18"/>
          <w:highlight w:val="yellow"/>
          <w:lang w:val="el-GR"/>
        </w:rPr>
      </w:pPr>
    </w:p>
    <w:p w14:paraId="7E512F05" w14:textId="77777777" w:rsidR="001D16D6" w:rsidRDefault="001D16D6" w:rsidP="00036485">
      <w:pPr>
        <w:jc w:val="both"/>
        <w:rPr>
          <w:rFonts w:ascii="Ping LCG Regular" w:hAnsi="Ping LCG Regular"/>
          <w:sz w:val="18"/>
          <w:szCs w:val="18"/>
          <w:highlight w:val="yellow"/>
          <w:lang w:val="el-GR"/>
        </w:rPr>
      </w:pPr>
    </w:p>
    <w:p w14:paraId="7C0A1FFF" w14:textId="0D9E5907" w:rsidR="00036485" w:rsidRPr="008631E9" w:rsidRDefault="00036485" w:rsidP="007E663C">
      <w:pPr>
        <w:rPr>
          <w:rFonts w:ascii="Ping LCG Regular" w:hAnsi="Ping LCG Regular"/>
          <w:b/>
          <w:bCs/>
          <w:sz w:val="20"/>
          <w:szCs w:val="20"/>
          <w:lang w:val="el-GR"/>
        </w:rPr>
      </w:pPr>
      <w:r w:rsidRPr="008631E9">
        <w:rPr>
          <w:rFonts w:ascii="Ping LCG Regular" w:hAnsi="Ping LCG Regular"/>
          <w:b/>
          <w:bCs/>
          <w:sz w:val="20"/>
          <w:szCs w:val="20"/>
          <w:lang w:val="el-GR"/>
        </w:rPr>
        <w:lastRenderedPageBreak/>
        <w:t xml:space="preserve">ΠΑΡΑΡΤΗΜΑ </w:t>
      </w:r>
      <w:r w:rsidRPr="008631E9">
        <w:rPr>
          <w:rFonts w:ascii="Ping LCG Regular" w:hAnsi="Ping LCG Regular"/>
          <w:b/>
          <w:bCs/>
          <w:sz w:val="20"/>
          <w:szCs w:val="20"/>
        </w:rPr>
        <w:t>I</w:t>
      </w:r>
      <w:r w:rsidRPr="008631E9">
        <w:rPr>
          <w:rFonts w:ascii="Ping LCG Regular" w:hAnsi="Ping LCG Regular"/>
          <w:b/>
          <w:bCs/>
          <w:sz w:val="20"/>
          <w:szCs w:val="20"/>
          <w:lang w:val="el-GR"/>
        </w:rPr>
        <w:t xml:space="preserve"> – ΣΥΝΟΠΤΙΚΕΣ ΕΝΟΠΟΙΗΜΕΝΕΣ ΟΙΚΟΝΟΜΙΚΕΣ ΚΑΤΑΣΤΑΣΕΙΣ</w:t>
      </w:r>
    </w:p>
    <w:p w14:paraId="2B7A80CF" w14:textId="77777777" w:rsidR="00036485" w:rsidRPr="008631E9" w:rsidRDefault="00036485" w:rsidP="00036485">
      <w:pPr>
        <w:jc w:val="both"/>
        <w:rPr>
          <w:rFonts w:ascii="Ping LCG Regular" w:hAnsi="Ping LCG Regular"/>
          <w:b/>
          <w:bCs/>
          <w:sz w:val="20"/>
          <w:szCs w:val="20"/>
          <w:lang w:val="el-GR"/>
        </w:rPr>
      </w:pPr>
    </w:p>
    <w:p w14:paraId="15AC52C1" w14:textId="4A03CA1C" w:rsidR="00036485" w:rsidRPr="008631E9" w:rsidRDefault="00036485" w:rsidP="00036485">
      <w:pPr>
        <w:jc w:val="both"/>
        <w:rPr>
          <w:rFonts w:ascii="Ping LCG Regular" w:hAnsi="Ping LCG Regular"/>
          <w:b/>
          <w:sz w:val="20"/>
          <w:szCs w:val="20"/>
          <w:lang w:val="el-GR"/>
        </w:rPr>
      </w:pPr>
      <w:r w:rsidRPr="008631E9">
        <w:rPr>
          <w:rFonts w:ascii="Ping LCG Regular" w:hAnsi="Ping LCG Regular"/>
          <w:b/>
          <w:sz w:val="20"/>
          <w:szCs w:val="20"/>
          <w:lang w:val="el-GR"/>
        </w:rPr>
        <w:t>Ενοποιημένη Κατάσταση Χρηματοοικονομικής Θέσης (Συνοπτική)</w:t>
      </w:r>
      <w:r w:rsidR="00217C22" w:rsidRPr="00CE0DC4">
        <w:rPr>
          <w:rFonts w:ascii="Ping LCG Regular" w:hAnsi="Ping LCG Regular"/>
          <w:b/>
          <w:color w:val="FFFFFF" w:themeColor="background1"/>
          <w:sz w:val="20"/>
          <w:szCs w:val="20"/>
          <w:lang w:val="el-GR"/>
        </w:rPr>
        <w:t>3</w:t>
      </w:r>
      <w:r w:rsidR="00217C22" w:rsidRPr="00E44B2F">
        <w:rPr>
          <w:rStyle w:val="FootnoteReference"/>
          <w:rFonts w:ascii="Ping LCG Regular" w:hAnsi="Ping LCG Regular"/>
          <w:b/>
          <w:color w:val="FFFFFF" w:themeColor="background1"/>
          <w:sz w:val="20"/>
          <w:szCs w:val="20"/>
          <w:lang w:val="el-GR"/>
        </w:rPr>
        <w:footnoteReference w:id="8"/>
      </w:r>
    </w:p>
    <w:p w14:paraId="0EEF6984" w14:textId="7EA653C5" w:rsidR="00036485" w:rsidRPr="008631E9" w:rsidRDefault="00036485" w:rsidP="00036485">
      <w:pPr>
        <w:jc w:val="both"/>
        <w:rPr>
          <w:rFonts w:ascii="Ping LCG Regular" w:hAnsi="Ping LCG Regular"/>
          <w:b/>
          <w:sz w:val="20"/>
          <w:szCs w:val="20"/>
          <w:lang w:val="el-GR"/>
        </w:rPr>
      </w:pPr>
    </w:p>
    <w:p w14:paraId="1D25858B" w14:textId="719A4A04" w:rsidR="00036485" w:rsidRPr="008631E9" w:rsidRDefault="00036485" w:rsidP="00036485">
      <w:pPr>
        <w:rPr>
          <w:rFonts w:ascii="Ping LCG Regular" w:hAnsi="Ping LCG Regular"/>
          <w:b/>
          <w:sz w:val="20"/>
          <w:szCs w:val="20"/>
          <w:lang w:val="el-GR"/>
        </w:rPr>
      </w:pPr>
    </w:p>
    <w:p w14:paraId="4380F359" w14:textId="17147B45" w:rsidR="00036485" w:rsidRDefault="00217C22" w:rsidP="00036485">
      <w:pPr>
        <w:rPr>
          <w:rFonts w:ascii="Ping LCG Regular" w:hAnsi="Ping LCG Regular"/>
          <w:b/>
          <w:sz w:val="20"/>
          <w:szCs w:val="20"/>
          <w:lang w:val="el-GR"/>
        </w:rPr>
      </w:pPr>
      <w:r w:rsidRPr="00217C22">
        <w:rPr>
          <w:lang w:val="el-GR"/>
        </w:rPr>
        <w:t xml:space="preserve"> </w:t>
      </w:r>
      <w:r w:rsidR="00AB758A" w:rsidRPr="00AB758A">
        <w:rPr>
          <w:noProof/>
        </w:rPr>
        <w:drawing>
          <wp:inline distT="0" distB="0" distL="0" distR="0" wp14:anchorId="3A71023A" wp14:editId="2A540468">
            <wp:extent cx="5594350" cy="5727700"/>
            <wp:effectExtent l="0" t="0" r="6350" b="6350"/>
            <wp:docPr id="2137533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4350" cy="5727700"/>
                    </a:xfrm>
                    <a:prstGeom prst="rect">
                      <a:avLst/>
                    </a:prstGeom>
                    <a:noFill/>
                    <a:ln>
                      <a:noFill/>
                    </a:ln>
                  </pic:spPr>
                </pic:pic>
              </a:graphicData>
            </a:graphic>
          </wp:inline>
        </w:drawing>
      </w:r>
      <w:r w:rsidR="00537431" w:rsidRPr="00A55BEC" w:rsidDel="00537431">
        <w:rPr>
          <w:lang w:val="el-GR"/>
        </w:rPr>
        <w:t xml:space="preserve"> </w:t>
      </w:r>
    </w:p>
    <w:p w14:paraId="229EB2CD" w14:textId="77777777" w:rsidR="00065B70" w:rsidRDefault="00065B70" w:rsidP="00036485">
      <w:pPr>
        <w:rPr>
          <w:rFonts w:ascii="Ping LCG Regular" w:hAnsi="Ping LCG Regular"/>
          <w:b/>
          <w:sz w:val="20"/>
          <w:szCs w:val="20"/>
          <w:lang w:val="el-GR"/>
        </w:rPr>
      </w:pPr>
    </w:p>
    <w:p w14:paraId="12E830ED" w14:textId="77777777" w:rsidR="00065B70" w:rsidRPr="008631E9" w:rsidRDefault="00065B70" w:rsidP="00036485">
      <w:pPr>
        <w:rPr>
          <w:rFonts w:ascii="Ping LCG Regular" w:hAnsi="Ping LCG Regular"/>
          <w:b/>
          <w:sz w:val="20"/>
          <w:szCs w:val="20"/>
          <w:lang w:val="el-GR"/>
        </w:rPr>
      </w:pPr>
    </w:p>
    <w:p w14:paraId="522C088C" w14:textId="77777777" w:rsidR="006B3F32" w:rsidRDefault="006B3F32">
      <w:pPr>
        <w:rPr>
          <w:rFonts w:ascii="Ping LCG Regular" w:hAnsi="Ping LCG Regular"/>
          <w:b/>
          <w:sz w:val="20"/>
          <w:szCs w:val="20"/>
          <w:lang w:val="el-GR"/>
        </w:rPr>
      </w:pPr>
      <w:r>
        <w:rPr>
          <w:rFonts w:ascii="Ping LCG Regular" w:hAnsi="Ping LCG Regular"/>
          <w:b/>
          <w:sz w:val="20"/>
          <w:szCs w:val="20"/>
          <w:lang w:val="el-GR"/>
        </w:rPr>
        <w:br w:type="page"/>
      </w:r>
    </w:p>
    <w:p w14:paraId="0E17BBCD" w14:textId="77777777" w:rsidR="00040E47" w:rsidRPr="003E47FC" w:rsidRDefault="00040E47" w:rsidP="00036485">
      <w:pPr>
        <w:rPr>
          <w:rFonts w:ascii="Ping LCG Regular" w:hAnsi="Ping LCG Regular"/>
          <w:b/>
          <w:sz w:val="20"/>
          <w:szCs w:val="20"/>
          <w:lang w:val="el-GR"/>
        </w:rPr>
      </w:pPr>
    </w:p>
    <w:p w14:paraId="5597BEEE" w14:textId="6C3A27DA" w:rsidR="00036485" w:rsidRPr="008631E9" w:rsidRDefault="00036485" w:rsidP="00036485">
      <w:pPr>
        <w:rPr>
          <w:rFonts w:ascii="Ping LCG Regular" w:hAnsi="Ping LCG Regular"/>
          <w:b/>
          <w:sz w:val="20"/>
          <w:szCs w:val="20"/>
          <w:lang w:val="el-GR"/>
        </w:rPr>
      </w:pPr>
      <w:r w:rsidRPr="008631E9">
        <w:rPr>
          <w:rFonts w:ascii="Ping LCG Regular" w:hAnsi="Ping LCG Regular"/>
          <w:b/>
          <w:sz w:val="20"/>
          <w:szCs w:val="20"/>
          <w:lang w:val="el-GR"/>
        </w:rPr>
        <w:t>Ενοποιημένη Κατάσταση Αποτελεσμάτων (Συνοπτική)</w:t>
      </w:r>
    </w:p>
    <w:p w14:paraId="293C3A4E" w14:textId="77777777" w:rsidR="007A0F36" w:rsidRPr="008631E9" w:rsidRDefault="007A0F36" w:rsidP="00036485">
      <w:pPr>
        <w:jc w:val="both"/>
        <w:rPr>
          <w:rFonts w:ascii="Ping LCG Regular" w:hAnsi="Ping LCG Regular"/>
          <w:b/>
          <w:sz w:val="20"/>
          <w:szCs w:val="20"/>
          <w:lang w:val="el-GR"/>
        </w:rPr>
      </w:pPr>
    </w:p>
    <w:p w14:paraId="54C40D83" w14:textId="78EB3A18" w:rsidR="00036485" w:rsidRPr="008631E9" w:rsidRDefault="00036485" w:rsidP="00036485">
      <w:pPr>
        <w:jc w:val="both"/>
        <w:rPr>
          <w:rFonts w:ascii="Ping LCG Regular" w:hAnsi="Ping LCG Regular"/>
          <w:b/>
          <w:sz w:val="20"/>
          <w:szCs w:val="20"/>
          <w:lang w:val="el-GR"/>
        </w:rPr>
      </w:pPr>
    </w:p>
    <w:p w14:paraId="627D25F2" w14:textId="0ABA263A" w:rsidR="00036485" w:rsidRPr="003E47FC" w:rsidRDefault="003E47FC" w:rsidP="00036485">
      <w:pPr>
        <w:jc w:val="both"/>
        <w:rPr>
          <w:rFonts w:ascii="Ping LCG Regular" w:hAnsi="Ping LCG Regular"/>
          <w:b/>
          <w:sz w:val="20"/>
          <w:szCs w:val="20"/>
          <w:lang w:val="el-GR"/>
        </w:rPr>
      </w:pPr>
      <w:r w:rsidRPr="003E47FC">
        <w:rPr>
          <w:noProof/>
        </w:rPr>
        <w:drawing>
          <wp:inline distT="0" distB="0" distL="0" distR="0" wp14:anchorId="6BD3259F" wp14:editId="53B666EA">
            <wp:extent cx="5594350" cy="5254625"/>
            <wp:effectExtent l="0" t="0" r="6350" b="3175"/>
            <wp:docPr id="74169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4350" cy="5254625"/>
                    </a:xfrm>
                    <a:prstGeom prst="rect">
                      <a:avLst/>
                    </a:prstGeom>
                    <a:noFill/>
                    <a:ln>
                      <a:noFill/>
                    </a:ln>
                  </pic:spPr>
                </pic:pic>
              </a:graphicData>
            </a:graphic>
          </wp:inline>
        </w:drawing>
      </w:r>
    </w:p>
    <w:p w14:paraId="2D2AAA5E" w14:textId="77777777" w:rsidR="00EC50C7" w:rsidRPr="008631E9" w:rsidRDefault="00EC50C7" w:rsidP="00036485">
      <w:pPr>
        <w:rPr>
          <w:rFonts w:ascii="Ping LCG Regular" w:hAnsi="Ping LCG Regular"/>
          <w:b/>
          <w:sz w:val="20"/>
          <w:szCs w:val="20"/>
          <w:lang w:val="el-GR"/>
        </w:rPr>
      </w:pPr>
    </w:p>
    <w:p w14:paraId="639D06B5" w14:textId="77777777" w:rsidR="00542974" w:rsidRPr="00DD2AB2" w:rsidRDefault="00542974" w:rsidP="00036485">
      <w:pPr>
        <w:rPr>
          <w:rFonts w:ascii="Ping LCG Regular" w:hAnsi="Ping LCG Regular"/>
          <w:b/>
          <w:sz w:val="20"/>
          <w:szCs w:val="20"/>
          <w:lang w:val="el-GR"/>
        </w:rPr>
      </w:pPr>
    </w:p>
    <w:p w14:paraId="6BCB261E" w14:textId="77777777" w:rsidR="00A27C4B" w:rsidRPr="00DD2AB2" w:rsidRDefault="00A27C4B" w:rsidP="00036485">
      <w:pPr>
        <w:rPr>
          <w:rFonts w:ascii="Ping LCG Regular" w:hAnsi="Ping LCG Regular"/>
          <w:b/>
          <w:sz w:val="20"/>
          <w:szCs w:val="20"/>
          <w:lang w:val="el-GR"/>
        </w:rPr>
      </w:pPr>
    </w:p>
    <w:p w14:paraId="01504AB6" w14:textId="77777777" w:rsidR="00A27C4B" w:rsidRPr="00DD2AB2" w:rsidRDefault="00A27C4B" w:rsidP="00036485">
      <w:pPr>
        <w:rPr>
          <w:rFonts w:ascii="Ping LCG Regular" w:hAnsi="Ping LCG Regular"/>
          <w:b/>
          <w:sz w:val="20"/>
          <w:szCs w:val="20"/>
          <w:lang w:val="el-GR"/>
        </w:rPr>
      </w:pPr>
    </w:p>
    <w:p w14:paraId="6AC4397A" w14:textId="77777777" w:rsidR="00A27C4B" w:rsidRPr="00DD2AB2" w:rsidRDefault="00A27C4B" w:rsidP="00036485">
      <w:pPr>
        <w:rPr>
          <w:rFonts w:ascii="Ping LCG Regular" w:hAnsi="Ping LCG Regular"/>
          <w:b/>
          <w:sz w:val="20"/>
          <w:szCs w:val="20"/>
          <w:lang w:val="el-GR"/>
        </w:rPr>
      </w:pPr>
    </w:p>
    <w:p w14:paraId="52BCD206" w14:textId="77777777" w:rsidR="00A27C4B" w:rsidRPr="00DD2AB2" w:rsidRDefault="00A27C4B" w:rsidP="00036485">
      <w:pPr>
        <w:rPr>
          <w:rFonts w:ascii="Ping LCG Regular" w:hAnsi="Ping LCG Regular"/>
          <w:b/>
          <w:sz w:val="20"/>
          <w:szCs w:val="20"/>
          <w:lang w:val="el-GR"/>
        </w:rPr>
      </w:pPr>
    </w:p>
    <w:p w14:paraId="04055CEF" w14:textId="77777777" w:rsidR="00A27C4B" w:rsidRPr="00DD2AB2" w:rsidRDefault="00A27C4B" w:rsidP="00036485">
      <w:pPr>
        <w:rPr>
          <w:rFonts w:ascii="Ping LCG Regular" w:hAnsi="Ping LCG Regular"/>
          <w:b/>
          <w:sz w:val="20"/>
          <w:szCs w:val="20"/>
          <w:lang w:val="el-GR"/>
        </w:rPr>
      </w:pPr>
    </w:p>
    <w:p w14:paraId="6F7776E5" w14:textId="77777777" w:rsidR="00A27C4B" w:rsidRPr="00DD2AB2" w:rsidRDefault="00A27C4B" w:rsidP="00036485">
      <w:pPr>
        <w:rPr>
          <w:rFonts w:ascii="Ping LCG Regular" w:hAnsi="Ping LCG Regular"/>
          <w:b/>
          <w:sz w:val="20"/>
          <w:szCs w:val="20"/>
          <w:lang w:val="el-GR"/>
        </w:rPr>
      </w:pPr>
    </w:p>
    <w:p w14:paraId="3E67D39D" w14:textId="77777777" w:rsidR="00A27C4B" w:rsidRDefault="00A27C4B" w:rsidP="00036485">
      <w:pPr>
        <w:rPr>
          <w:rFonts w:ascii="Ping LCG Regular" w:hAnsi="Ping LCG Regular"/>
          <w:b/>
          <w:sz w:val="20"/>
          <w:szCs w:val="20"/>
          <w:lang w:val="el-GR"/>
        </w:rPr>
      </w:pPr>
    </w:p>
    <w:p w14:paraId="3DAF1972" w14:textId="77777777" w:rsidR="008631E9" w:rsidRDefault="008631E9" w:rsidP="00036485">
      <w:pPr>
        <w:rPr>
          <w:rFonts w:ascii="Ping LCG Regular" w:hAnsi="Ping LCG Regular"/>
          <w:b/>
          <w:sz w:val="20"/>
          <w:szCs w:val="20"/>
          <w:lang w:val="el-GR"/>
        </w:rPr>
      </w:pPr>
    </w:p>
    <w:p w14:paraId="42379996" w14:textId="77777777" w:rsidR="008631E9" w:rsidRDefault="008631E9" w:rsidP="00036485">
      <w:pPr>
        <w:rPr>
          <w:rFonts w:ascii="Ping LCG Regular" w:hAnsi="Ping LCG Regular"/>
          <w:b/>
          <w:sz w:val="20"/>
          <w:szCs w:val="20"/>
          <w:lang w:val="el-GR"/>
        </w:rPr>
      </w:pPr>
    </w:p>
    <w:p w14:paraId="659EA38A" w14:textId="77777777" w:rsidR="008631E9" w:rsidRDefault="008631E9" w:rsidP="00036485">
      <w:pPr>
        <w:rPr>
          <w:rFonts w:ascii="Ping LCG Regular" w:hAnsi="Ping LCG Regular"/>
          <w:b/>
          <w:sz w:val="20"/>
          <w:szCs w:val="20"/>
          <w:lang w:val="el-GR"/>
        </w:rPr>
      </w:pPr>
    </w:p>
    <w:p w14:paraId="7868846F" w14:textId="77777777" w:rsidR="008631E9" w:rsidRDefault="008631E9" w:rsidP="00036485">
      <w:pPr>
        <w:rPr>
          <w:rFonts w:ascii="Ping LCG Regular" w:hAnsi="Ping LCG Regular"/>
          <w:b/>
          <w:sz w:val="20"/>
          <w:szCs w:val="20"/>
          <w:lang w:val="el-GR"/>
        </w:rPr>
      </w:pPr>
    </w:p>
    <w:p w14:paraId="06A8F681" w14:textId="77777777" w:rsidR="008631E9" w:rsidRDefault="008631E9" w:rsidP="00036485">
      <w:pPr>
        <w:rPr>
          <w:rFonts w:ascii="Ping LCG Regular" w:hAnsi="Ping LCG Regular"/>
          <w:b/>
          <w:sz w:val="20"/>
          <w:szCs w:val="20"/>
          <w:lang w:val="el-GR"/>
        </w:rPr>
      </w:pPr>
    </w:p>
    <w:p w14:paraId="74696538" w14:textId="77777777" w:rsidR="00A27C4B" w:rsidRDefault="00A27C4B" w:rsidP="00036485">
      <w:pPr>
        <w:rPr>
          <w:rFonts w:ascii="Ping LCG Regular" w:hAnsi="Ping LCG Regular"/>
          <w:b/>
          <w:sz w:val="20"/>
          <w:szCs w:val="20"/>
          <w:lang w:val="el-GR"/>
        </w:rPr>
      </w:pPr>
    </w:p>
    <w:p w14:paraId="14DF1001" w14:textId="77777777" w:rsidR="00D96392" w:rsidRDefault="00D96392" w:rsidP="00036485">
      <w:pPr>
        <w:rPr>
          <w:rFonts w:ascii="Ping LCG Regular" w:hAnsi="Ping LCG Regular"/>
          <w:b/>
          <w:sz w:val="20"/>
          <w:szCs w:val="20"/>
          <w:lang w:val="el-GR"/>
        </w:rPr>
      </w:pPr>
    </w:p>
    <w:p w14:paraId="3AA08A9B" w14:textId="1E17DF52" w:rsidR="00036485" w:rsidRPr="008A468B" w:rsidRDefault="00036485" w:rsidP="00036485">
      <w:pPr>
        <w:rPr>
          <w:rFonts w:ascii="Ping LCG Regular" w:hAnsi="Ping LCG Regular"/>
          <w:b/>
          <w:sz w:val="20"/>
          <w:szCs w:val="20"/>
          <w:lang w:val="el-GR"/>
        </w:rPr>
      </w:pPr>
      <w:r w:rsidRPr="00A55BEC">
        <w:rPr>
          <w:rFonts w:ascii="Ping LCG Regular" w:hAnsi="Ping LCG Regular"/>
          <w:b/>
          <w:sz w:val="20"/>
          <w:szCs w:val="20"/>
          <w:lang w:val="el-GR"/>
        </w:rPr>
        <w:lastRenderedPageBreak/>
        <w:t>Ενοποιημένη κατάσταση ταμ</w:t>
      </w:r>
      <w:r w:rsidR="00CA4669" w:rsidRPr="00A55BEC">
        <w:rPr>
          <w:rFonts w:ascii="Ping LCG Regular" w:hAnsi="Ping LCG Regular"/>
          <w:b/>
          <w:sz w:val="20"/>
          <w:szCs w:val="20"/>
          <w:lang w:val="el-GR"/>
        </w:rPr>
        <w:t>ε</w:t>
      </w:r>
      <w:r w:rsidRPr="00A55BEC">
        <w:rPr>
          <w:rFonts w:ascii="Ping LCG Regular" w:hAnsi="Ping LCG Regular"/>
          <w:b/>
          <w:sz w:val="20"/>
          <w:szCs w:val="20"/>
          <w:lang w:val="el-GR"/>
        </w:rPr>
        <w:t>ιακών ροών (Συνοπτική)</w:t>
      </w:r>
      <w:r w:rsidRPr="008631E9">
        <w:rPr>
          <w:rFonts w:ascii="Ping LCG Regular" w:hAnsi="Ping LCG Regular"/>
          <w:b/>
          <w:sz w:val="20"/>
          <w:szCs w:val="20"/>
          <w:lang w:val="el-GR"/>
        </w:rPr>
        <w:t xml:space="preserve"> </w:t>
      </w:r>
      <w:r w:rsidR="00CA4669">
        <w:rPr>
          <w:rFonts w:ascii="Ping LCG Regular" w:hAnsi="Ping LCG Regular"/>
          <w:b/>
          <w:sz w:val="20"/>
          <w:szCs w:val="20"/>
          <w:lang w:val="el-GR"/>
        </w:rPr>
        <w:t xml:space="preserve"> </w:t>
      </w:r>
    </w:p>
    <w:p w14:paraId="54C0F0BC" w14:textId="7CF94DFA" w:rsidR="00036485" w:rsidRPr="004C07E2" w:rsidRDefault="00042C6B" w:rsidP="00036485">
      <w:pPr>
        <w:rPr>
          <w:rFonts w:ascii="Ping LCG Regular" w:hAnsi="Ping LCG Regular"/>
          <w:b/>
          <w:sz w:val="20"/>
          <w:szCs w:val="20"/>
          <w:lang w:val="el-GR"/>
        </w:rPr>
      </w:pPr>
      <w:r w:rsidRPr="00042C6B">
        <w:rPr>
          <w:noProof/>
        </w:rPr>
        <w:drawing>
          <wp:inline distT="0" distB="0" distL="0" distR="0" wp14:anchorId="022C0A83" wp14:editId="45AB0A93">
            <wp:extent cx="5594350" cy="7593330"/>
            <wp:effectExtent l="0" t="0" r="6350" b="7620"/>
            <wp:docPr id="15478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4350" cy="7593330"/>
                    </a:xfrm>
                    <a:prstGeom prst="rect">
                      <a:avLst/>
                    </a:prstGeom>
                    <a:noFill/>
                    <a:ln>
                      <a:noFill/>
                    </a:ln>
                  </pic:spPr>
                </pic:pic>
              </a:graphicData>
            </a:graphic>
          </wp:inline>
        </w:drawing>
      </w:r>
    </w:p>
    <w:p w14:paraId="08E04F9D" w14:textId="1859CBD4" w:rsidR="00036485" w:rsidRPr="00CA4669" w:rsidRDefault="00036485" w:rsidP="00036485">
      <w:pPr>
        <w:rPr>
          <w:rFonts w:ascii="Ping LCG Regular" w:eastAsia="Calibri" w:hAnsi="Ping LCG Regular" w:cs="Arial"/>
          <w:b/>
          <w:color w:val="000000"/>
          <w:sz w:val="20"/>
          <w:szCs w:val="20"/>
          <w:lang w:val="el-GR"/>
        </w:rPr>
      </w:pPr>
    </w:p>
    <w:p w14:paraId="205B026B" w14:textId="73B888E4" w:rsidR="00036485" w:rsidRPr="008631E9" w:rsidRDefault="00036485" w:rsidP="00036485">
      <w:pPr>
        <w:pStyle w:val="DehPressRelease"/>
        <w:jc w:val="both"/>
      </w:pPr>
      <w:r w:rsidRPr="008631E9">
        <w:t xml:space="preserve">  </w:t>
      </w:r>
    </w:p>
    <w:p w14:paraId="5E78882E" w14:textId="08B05CFD" w:rsidR="00036485" w:rsidRPr="008631E9" w:rsidRDefault="00036485" w:rsidP="00036485">
      <w:pPr>
        <w:rPr>
          <w:rFonts w:ascii="Ping LCG Regular" w:hAnsi="Ping LCG Regular"/>
          <w:sz w:val="22"/>
          <w:szCs w:val="28"/>
          <w:lang w:val="el-GR"/>
        </w:rPr>
      </w:pPr>
    </w:p>
    <w:p w14:paraId="4F7CDB1E" w14:textId="3EAA527B" w:rsidR="005C6289" w:rsidRPr="00031BA7" w:rsidRDefault="005C6289" w:rsidP="008A468B">
      <w:pPr>
        <w:rPr>
          <w:rFonts w:ascii="Ping LCG Regular" w:hAnsi="Ping LCG Regular" w:cstheme="minorHAnsi"/>
          <w:b/>
          <w:color w:val="000000"/>
          <w:sz w:val="20"/>
          <w:szCs w:val="20"/>
          <w:lang w:val="el-GR"/>
        </w:rPr>
      </w:pPr>
      <w:r w:rsidRPr="00031BA7">
        <w:rPr>
          <w:rFonts w:ascii="Ping LCG Regular" w:hAnsi="Ping LCG Regular" w:cstheme="minorHAnsi"/>
          <w:b/>
          <w:color w:val="000000"/>
          <w:sz w:val="20"/>
          <w:szCs w:val="20"/>
          <w:lang w:val="el-GR"/>
        </w:rPr>
        <w:lastRenderedPageBreak/>
        <w:t>ΠΑΡΑΡΤΗΜΑ</w:t>
      </w:r>
      <w:r w:rsidR="00186FD6" w:rsidRPr="00031BA7">
        <w:rPr>
          <w:rFonts w:ascii="Ping LCG Regular" w:hAnsi="Ping LCG Regular" w:cstheme="minorHAnsi"/>
          <w:b/>
          <w:color w:val="000000"/>
          <w:sz w:val="20"/>
          <w:szCs w:val="20"/>
          <w:lang w:val="el-GR"/>
        </w:rPr>
        <w:t xml:space="preserve"> </w:t>
      </w:r>
      <w:r w:rsidR="00186FD6" w:rsidRPr="00031BA7">
        <w:rPr>
          <w:rFonts w:ascii="Ping LCG Regular" w:hAnsi="Ping LCG Regular" w:cstheme="minorHAnsi"/>
          <w:b/>
          <w:color w:val="000000"/>
          <w:sz w:val="20"/>
          <w:szCs w:val="20"/>
        </w:rPr>
        <w:t>II</w:t>
      </w:r>
    </w:p>
    <w:p w14:paraId="03EEE75E" w14:textId="77777777" w:rsidR="005C6289" w:rsidRPr="00031BA7" w:rsidRDefault="005C6289" w:rsidP="005C6289">
      <w:pPr>
        <w:autoSpaceDE w:val="0"/>
        <w:autoSpaceDN w:val="0"/>
        <w:adjustRightInd w:val="0"/>
        <w:spacing w:after="160" w:line="259" w:lineRule="auto"/>
        <w:rPr>
          <w:rFonts w:ascii="Ping LCG Regular" w:hAnsi="Ping LCG Regular" w:cstheme="minorHAnsi"/>
          <w:b/>
          <w:color w:val="000000"/>
          <w:sz w:val="20"/>
          <w:szCs w:val="20"/>
          <w:lang w:val="el-GR"/>
        </w:rPr>
      </w:pPr>
    </w:p>
    <w:p w14:paraId="7FBA8206" w14:textId="77777777" w:rsidR="00524401" w:rsidRPr="00031BA7" w:rsidRDefault="00524401" w:rsidP="00524401">
      <w:pPr>
        <w:autoSpaceDE w:val="0"/>
        <w:autoSpaceDN w:val="0"/>
        <w:adjustRightInd w:val="0"/>
        <w:spacing w:after="160" w:line="259" w:lineRule="auto"/>
        <w:rPr>
          <w:rFonts w:ascii="Ping LCG Regular" w:eastAsia="Calibri" w:hAnsi="Ping LCG Regular" w:cs="Calibri"/>
          <w:b/>
          <w:color w:val="000000"/>
          <w:sz w:val="18"/>
          <w:szCs w:val="18"/>
          <w:lang w:val="el-GR"/>
        </w:rPr>
      </w:pPr>
      <w:r w:rsidRPr="00031BA7">
        <w:rPr>
          <w:rFonts w:ascii="Ping LCG Regular" w:eastAsia="Calibri" w:hAnsi="Ping LCG Regular" w:cs="Calibri"/>
          <w:b/>
          <w:color w:val="000000"/>
          <w:sz w:val="18"/>
          <w:szCs w:val="18"/>
          <w:lang w:val="el-GR"/>
        </w:rPr>
        <w:t>Ορισμοί και συμφωνία των Εναλλακτικών Δεικτών Μέτρησης Απόδοσης (“ΕΔΜΑ”)</w:t>
      </w:r>
    </w:p>
    <w:p w14:paraId="4F606105" w14:textId="77777777" w:rsidR="008B190C" w:rsidRPr="00031BA7" w:rsidRDefault="008B190C" w:rsidP="008B190C">
      <w:pPr>
        <w:autoSpaceDE w:val="0"/>
        <w:autoSpaceDN w:val="0"/>
        <w:adjustRightInd w:val="0"/>
        <w:spacing w:after="160" w:line="276" w:lineRule="auto"/>
        <w:rPr>
          <w:rFonts w:ascii="Ping LCG Regular" w:hAnsi="Ping LCG Regular" w:cstheme="minorHAnsi"/>
          <w:b/>
          <w:color w:val="000000"/>
          <w:sz w:val="18"/>
          <w:szCs w:val="18"/>
          <w:lang w:val="el-GR"/>
        </w:rPr>
      </w:pPr>
      <w:r w:rsidRPr="00031BA7">
        <w:rPr>
          <w:rFonts w:ascii="Ping LCG Regular" w:hAnsi="Ping LCG Regular" w:cstheme="minorHAnsi"/>
          <w:b/>
          <w:color w:val="000000"/>
          <w:sz w:val="18"/>
          <w:szCs w:val="18"/>
          <w:lang w:val="el-GR"/>
        </w:rPr>
        <w:t xml:space="preserve">ΕΝΑΛΛΑΚΤΙΚΟΙ ΔΕΙΚΤΕΣ ΜΕΤΡΗΣΗΣ ΑΠΟΔΟΣΗΣ (“ΕΔΜΑ”) </w:t>
      </w:r>
    </w:p>
    <w:p w14:paraId="3F76CD11"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031BA7">
        <w:rPr>
          <w:rFonts w:ascii="Ping LCG Regular" w:hAnsi="Ping LCG Regular" w:cstheme="minorHAnsi"/>
          <w:color w:val="000000"/>
          <w:sz w:val="18"/>
          <w:szCs w:val="18"/>
          <w:lang w:val="el-GR"/>
        </w:rPr>
        <w:t xml:space="preserve">Ο Όμιλος χρησιμοποιεί Εναλλακτικούς Δείκτες Μέτρησης Απόδοσης (“ΕΔΜΑ”) στα πλαίσια λήψης αποφάσεων σχετικά με τον χρηματοοικονομικό, λειτουργικό και στρατηγικό σχεδιασμό του καθώς και για την αξιολόγηση και την δημοσίευση των επιδόσεών του. Αυτοί οι ΕΔΜΑ εξυπηρετούν στην καλύτερη κατανόηση των χρηματοοικονομικών και λειτουργικών αποτελεσμάτων του Ομίλου, της χρηματοοικονομικής του θέσης καθώς και της κατάστασης ταμειακών ροών. Οι εναλλακτικοί δείκτες (ΕΔΜΑ) θα πρέπει να λαμβάνονται υπόψη πάντα σε συνδυασμό με τα οικονομικά αποτελέσματα που έχουν συνταχθεί σύμφωνα με τα ΔΠΧΑ και σε καμία περίπτωση δεν αντικαθιστούν αυτά. </w:t>
      </w:r>
    </w:p>
    <w:p w14:paraId="4BA5CD42"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031BA7">
        <w:rPr>
          <w:rFonts w:ascii="Ping LCG Regular" w:hAnsi="Ping LCG Regular" w:cstheme="minorHAnsi"/>
          <w:b/>
          <w:color w:val="000000"/>
          <w:sz w:val="18"/>
          <w:szCs w:val="18"/>
          <w:lang w:val="el-GR"/>
        </w:rPr>
        <w:t xml:space="preserve">Εναλλακτικοί Δείκτες Μέτρησης Απόδοσης (“ΕΔΜΑ”) </w:t>
      </w:r>
    </w:p>
    <w:p w14:paraId="32C02CC7"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031BA7">
        <w:rPr>
          <w:rFonts w:ascii="Ping LCG Regular" w:hAnsi="Ping LCG Regular" w:cstheme="minorHAnsi"/>
          <w:color w:val="000000"/>
          <w:sz w:val="18"/>
          <w:szCs w:val="18"/>
          <w:lang w:val="el-GR"/>
        </w:rPr>
        <w:t xml:space="preserve">Κατά την περιγραφή των επιδόσεων του Ομίλου χρησιμοποιούνται “Προσαρμοσμένοι” δείκτες όπως: Προσαρμοσμένο </w:t>
      </w:r>
      <w:r w:rsidRPr="00031BA7">
        <w:rPr>
          <w:rFonts w:ascii="Ping LCG Regular" w:hAnsi="Ping LCG Regular" w:cstheme="minorHAnsi"/>
          <w:color w:val="000000"/>
          <w:sz w:val="18"/>
          <w:szCs w:val="18"/>
        </w:rPr>
        <w:t>EBITDA</w:t>
      </w:r>
      <w:r w:rsidRPr="00031BA7">
        <w:rPr>
          <w:rFonts w:ascii="Ping LCG Regular" w:hAnsi="Ping LCG Regular" w:cstheme="minorHAnsi"/>
          <w:color w:val="000000"/>
          <w:sz w:val="18"/>
          <w:szCs w:val="18"/>
          <w:lang w:val="el-GR"/>
        </w:rPr>
        <w:t xml:space="preserve"> χωρίς ειδικές προσαρμογές, Λειτουργικές δαπάνες προ αποσβέσεων και </w:t>
      </w:r>
      <w:proofErr w:type="spellStart"/>
      <w:r w:rsidRPr="00031BA7">
        <w:rPr>
          <w:rFonts w:ascii="Ping LCG Regular" w:hAnsi="Ping LCG Regular" w:cstheme="minorHAnsi"/>
          <w:color w:val="000000"/>
          <w:sz w:val="18"/>
          <w:szCs w:val="18"/>
          <w:lang w:val="el-GR"/>
        </w:rPr>
        <w:t>απομειώσεων</w:t>
      </w:r>
      <w:bookmarkStart w:id="0" w:name="_Hlk198646463"/>
      <w:proofErr w:type="spellEnd"/>
      <w:r w:rsidRPr="00031BA7">
        <w:rPr>
          <w:rFonts w:ascii="Ping LCG Regular" w:hAnsi="Ping LCG Regular" w:cstheme="minorHAnsi"/>
          <w:color w:val="000000"/>
          <w:sz w:val="18"/>
          <w:szCs w:val="18"/>
          <w:lang w:val="el-GR"/>
        </w:rPr>
        <w:t xml:space="preserve"> χωρίς ειδικές προσαρμογές</w:t>
      </w:r>
      <w:bookmarkEnd w:id="0"/>
      <w:r w:rsidRPr="00031BA7">
        <w:rPr>
          <w:rFonts w:ascii="Ping LCG Regular" w:hAnsi="Ping LCG Regular" w:cstheme="minorHAnsi"/>
          <w:color w:val="000000"/>
          <w:sz w:val="18"/>
          <w:szCs w:val="18"/>
          <w:lang w:val="el-GR"/>
        </w:rPr>
        <w:t>, Προσαρμοσμένα καθαρά κέρδη / (ζημίες) χωρίς ειδικές προσαρμογές και Προσαρμοσμένα καθαρά κέρδη/(ζημίες) μετά από δικαιώματα μειοψηφίας χωρίς ειδικές προσαρμογές. Οι δείκτες αυτοί υπολογίζονται αφαιρώντας από τους οικονομικούς δείκτες, οι οποίοι έχουν υπολογιστεί από κονδύλια των ετήσιων ή ενδιάμεσων χρηματοοικονομικών καταστάσεων, την επίδραση και τα κόστη που προκύπτουν από γεγονότα τα οποία συνέβησαν κατά την εκάστοτε περίοδο αναφοράς και τα οποία δεν έχουν επηρεάσει τα ποσά των προηγούμενων περιόδων.</w:t>
      </w:r>
    </w:p>
    <w:p w14:paraId="118292EE" w14:textId="08370A6A" w:rsidR="008B190C" w:rsidRPr="00031BA7"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031BA7">
        <w:rPr>
          <w:rFonts w:ascii="Ping LCG Regular" w:hAnsi="Ping LCG Regular" w:cstheme="minorHAnsi"/>
          <w:b/>
          <w:color w:val="000000"/>
          <w:sz w:val="18"/>
          <w:szCs w:val="18"/>
        </w:rPr>
        <w:t>EBITDA</w:t>
      </w:r>
      <w:r w:rsidRPr="00031BA7">
        <w:rPr>
          <w:rFonts w:ascii="Ping LCG Regular" w:hAnsi="Ping LCG Regular" w:cstheme="minorHAnsi"/>
          <w:b/>
          <w:color w:val="000000"/>
          <w:sz w:val="18"/>
          <w:szCs w:val="18"/>
          <w:lang w:val="el-GR"/>
        </w:rPr>
        <w:t xml:space="preserve"> (Δείκτης λειτουργικών κερδών πριν από αποσβέσεις και </w:t>
      </w:r>
      <w:proofErr w:type="spellStart"/>
      <w:r w:rsidRPr="00031BA7">
        <w:rPr>
          <w:rFonts w:ascii="Ping LCG Regular" w:hAnsi="Ping LCG Regular" w:cstheme="minorHAnsi"/>
          <w:b/>
          <w:color w:val="000000"/>
          <w:sz w:val="18"/>
          <w:szCs w:val="18"/>
          <w:lang w:val="el-GR"/>
        </w:rPr>
        <w:t>απομειώσεις</w:t>
      </w:r>
      <w:proofErr w:type="spellEnd"/>
      <w:r w:rsidRPr="00031BA7">
        <w:rPr>
          <w:rFonts w:ascii="Ping LCG Regular" w:hAnsi="Ping LCG Regular" w:cstheme="minorHAnsi"/>
          <w:b/>
          <w:color w:val="000000"/>
          <w:sz w:val="18"/>
          <w:szCs w:val="18"/>
          <w:lang w:val="el-GR"/>
        </w:rPr>
        <w:t xml:space="preserve">, καθαρές χρηματοοικονομικές δαπάνες και φόρους) </w:t>
      </w:r>
    </w:p>
    <w:p w14:paraId="594B769F"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031BA7">
        <w:rPr>
          <w:rFonts w:ascii="Ping LCG Regular" w:hAnsi="Ping LCG Regular" w:cstheme="minorHAnsi"/>
          <w:color w:val="000000"/>
          <w:sz w:val="18"/>
          <w:szCs w:val="18"/>
          <w:lang w:val="el-GR"/>
        </w:rPr>
        <w:t xml:space="preserve">Ο δείκτης </w:t>
      </w:r>
      <w:r w:rsidRPr="00031BA7">
        <w:rPr>
          <w:rFonts w:ascii="Ping LCG Regular" w:hAnsi="Ping LCG Regular" w:cstheme="minorHAnsi"/>
          <w:color w:val="000000"/>
          <w:sz w:val="18"/>
          <w:szCs w:val="18"/>
        </w:rPr>
        <w:t>EBITDA</w:t>
      </w:r>
      <w:r w:rsidRPr="00031BA7">
        <w:rPr>
          <w:rFonts w:ascii="Ping LCG Regular" w:hAnsi="Ping LCG Regular" w:cstheme="minorHAnsi"/>
          <w:color w:val="000000"/>
          <w:sz w:val="18"/>
          <w:szCs w:val="18"/>
          <w:lang w:val="el-GR"/>
        </w:rPr>
        <w:t xml:space="preserve"> εξυπηρετεί στην καλύτερη ανάλυση των λειτουργικών αποτελεσμάτων του Ομίλου και υπολογίζεται ως εξής: Σύνολο κύκλου εργασιών μείον το σύνολο των λειτουργικών εξόδων πριν από αποσβέσεις και </w:t>
      </w:r>
      <w:proofErr w:type="spellStart"/>
      <w:r w:rsidRPr="00031BA7">
        <w:rPr>
          <w:rFonts w:ascii="Ping LCG Regular" w:hAnsi="Ping LCG Regular" w:cstheme="minorHAnsi"/>
          <w:color w:val="000000"/>
          <w:sz w:val="18"/>
          <w:szCs w:val="18"/>
          <w:lang w:val="el-GR"/>
        </w:rPr>
        <w:t>απομειώσεις</w:t>
      </w:r>
      <w:proofErr w:type="spellEnd"/>
      <w:r w:rsidRPr="00031BA7">
        <w:rPr>
          <w:rFonts w:ascii="Ping LCG Regular" w:hAnsi="Ping LCG Regular" w:cstheme="minorHAnsi"/>
          <w:color w:val="000000"/>
          <w:sz w:val="18"/>
          <w:szCs w:val="18"/>
          <w:lang w:val="el-GR"/>
        </w:rPr>
        <w:t>. Οι υπολογισμοί παρουσιάζονται στον Πίνακα Α.</w:t>
      </w:r>
    </w:p>
    <w:p w14:paraId="3F129A83"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031BA7">
        <w:rPr>
          <w:rFonts w:ascii="Ping LCG Regular" w:hAnsi="Ping LCG Regular" w:cstheme="minorHAnsi"/>
          <w:b/>
          <w:color w:val="000000"/>
          <w:sz w:val="18"/>
          <w:szCs w:val="18"/>
          <w:lang w:val="el-GR"/>
        </w:rPr>
        <w:t xml:space="preserve">Λειτουργικές δαπάνες προ αποσβέσεων και </w:t>
      </w:r>
      <w:proofErr w:type="spellStart"/>
      <w:r w:rsidRPr="00031BA7">
        <w:rPr>
          <w:rFonts w:ascii="Ping LCG Regular" w:hAnsi="Ping LCG Regular" w:cstheme="minorHAnsi"/>
          <w:b/>
          <w:color w:val="000000"/>
          <w:sz w:val="18"/>
          <w:szCs w:val="18"/>
          <w:lang w:val="el-GR"/>
        </w:rPr>
        <w:t>απομειώσεων</w:t>
      </w:r>
      <w:proofErr w:type="spellEnd"/>
      <w:r w:rsidRPr="00031BA7">
        <w:rPr>
          <w:rFonts w:ascii="Ping LCG Regular" w:hAnsi="Ping LCG Regular" w:cstheme="minorHAnsi"/>
          <w:b/>
          <w:color w:val="000000"/>
          <w:sz w:val="18"/>
          <w:szCs w:val="18"/>
          <w:lang w:val="el-GR"/>
        </w:rPr>
        <w:t xml:space="preserve"> χωρίς ειδικές προσαρμογές</w:t>
      </w:r>
    </w:p>
    <w:p w14:paraId="47BE6AE2"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031BA7">
        <w:rPr>
          <w:rFonts w:ascii="Ping LCG Regular" w:hAnsi="Ping LCG Regular" w:cstheme="minorHAnsi"/>
          <w:color w:val="000000"/>
          <w:sz w:val="18"/>
          <w:szCs w:val="18"/>
          <w:lang w:val="el-GR"/>
        </w:rPr>
        <w:t xml:space="preserve">Ο δείκτης αυτός προκύπτει αν από τη γραμμή «Λειτουργικές δαπάνες προ αποσβέσεων και </w:t>
      </w:r>
      <w:proofErr w:type="spellStart"/>
      <w:r w:rsidRPr="00031BA7">
        <w:rPr>
          <w:rFonts w:ascii="Ping LCG Regular" w:hAnsi="Ping LCG Regular" w:cstheme="minorHAnsi"/>
          <w:color w:val="000000"/>
          <w:sz w:val="18"/>
          <w:szCs w:val="18"/>
          <w:lang w:val="el-GR"/>
        </w:rPr>
        <w:t>απομειώσεων</w:t>
      </w:r>
      <w:proofErr w:type="spellEnd"/>
      <w:r w:rsidRPr="00031BA7">
        <w:rPr>
          <w:rFonts w:ascii="Ping LCG Regular" w:hAnsi="Ping LCG Regular" w:cstheme="minorHAnsi"/>
          <w:color w:val="000000"/>
          <w:sz w:val="18"/>
          <w:szCs w:val="18"/>
          <w:lang w:val="el-GR"/>
        </w:rPr>
        <w:t xml:space="preserve">» του πίνακα του </w:t>
      </w:r>
      <w:r w:rsidRPr="00031BA7">
        <w:rPr>
          <w:rFonts w:ascii="Ping LCG Regular" w:hAnsi="Ping LCG Regular" w:cstheme="minorHAnsi"/>
          <w:color w:val="000000"/>
          <w:sz w:val="18"/>
          <w:szCs w:val="18"/>
        </w:rPr>
        <w:t>EBITDA</w:t>
      </w:r>
      <w:r w:rsidRPr="00031BA7">
        <w:rPr>
          <w:rFonts w:ascii="Ping LCG Regular" w:hAnsi="Ping LCG Regular" w:cstheme="minorHAnsi"/>
          <w:color w:val="000000"/>
          <w:sz w:val="18"/>
          <w:szCs w:val="18"/>
          <w:lang w:val="el-GR"/>
        </w:rPr>
        <w:t xml:space="preserve"> όπως παρουσιάζεται ανωτέρω, αφαιρεθούν οι ειδικές προσαρμογές που αναφέρονται στη σημείωση του Προσαρμοσμένου </w:t>
      </w:r>
      <w:r w:rsidRPr="00031BA7">
        <w:rPr>
          <w:rFonts w:ascii="Ping LCG Regular" w:hAnsi="Ping LCG Regular" w:cstheme="minorHAnsi"/>
          <w:color w:val="000000"/>
          <w:sz w:val="18"/>
          <w:szCs w:val="18"/>
        </w:rPr>
        <w:t>EBITDA</w:t>
      </w:r>
      <w:r w:rsidRPr="00031BA7">
        <w:rPr>
          <w:rFonts w:ascii="Ping LCG Regular" w:hAnsi="Ping LCG Regular" w:cstheme="minorHAnsi"/>
          <w:color w:val="000000"/>
          <w:sz w:val="18"/>
          <w:szCs w:val="18"/>
          <w:lang w:val="el-GR"/>
        </w:rPr>
        <w:t xml:space="preserve"> κατωτέρω. Ο δείκτης παρουσιάζεται στον Πίνακα Β.</w:t>
      </w:r>
    </w:p>
    <w:p w14:paraId="6F172B07" w14:textId="487C02B9" w:rsidR="008B190C" w:rsidRPr="00031BA7"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031BA7">
        <w:rPr>
          <w:rFonts w:ascii="Ping LCG Regular" w:hAnsi="Ping LCG Regular" w:cstheme="minorHAnsi"/>
          <w:b/>
          <w:bCs/>
          <w:color w:val="000000"/>
          <w:sz w:val="18"/>
          <w:szCs w:val="18"/>
          <w:lang w:val="el-GR"/>
        </w:rPr>
        <w:t xml:space="preserve">Προσαρμοσμένο </w:t>
      </w:r>
      <w:r w:rsidRPr="00031BA7">
        <w:rPr>
          <w:rFonts w:ascii="Ping LCG Regular" w:hAnsi="Ping LCG Regular" w:cstheme="minorHAnsi"/>
          <w:b/>
          <w:bCs/>
          <w:color w:val="000000"/>
          <w:sz w:val="18"/>
          <w:szCs w:val="18"/>
        </w:rPr>
        <w:t>EBITDA</w:t>
      </w:r>
      <w:r w:rsidRPr="00031BA7">
        <w:rPr>
          <w:rFonts w:ascii="Ping LCG Regular" w:hAnsi="Ping LCG Regular" w:cstheme="minorHAnsi"/>
          <w:b/>
          <w:color w:val="000000"/>
          <w:sz w:val="18"/>
          <w:szCs w:val="18"/>
          <w:lang w:val="el-GR"/>
        </w:rPr>
        <w:t xml:space="preserve"> (Δείκτης λειτουργικών κερδών πριν από αποσβέσεις και </w:t>
      </w:r>
      <w:proofErr w:type="spellStart"/>
      <w:r w:rsidRPr="00031BA7">
        <w:rPr>
          <w:rFonts w:ascii="Ping LCG Regular" w:hAnsi="Ping LCG Regular" w:cstheme="minorHAnsi"/>
          <w:b/>
          <w:color w:val="000000"/>
          <w:sz w:val="18"/>
          <w:szCs w:val="18"/>
          <w:lang w:val="el-GR"/>
        </w:rPr>
        <w:t>απομειώσεις</w:t>
      </w:r>
      <w:proofErr w:type="spellEnd"/>
      <w:r w:rsidRPr="00031BA7">
        <w:rPr>
          <w:rFonts w:ascii="Ping LCG Regular" w:hAnsi="Ping LCG Regular" w:cstheme="minorHAnsi"/>
          <w:b/>
          <w:color w:val="000000"/>
          <w:sz w:val="18"/>
          <w:szCs w:val="18"/>
          <w:lang w:val="el-GR"/>
        </w:rPr>
        <w:t xml:space="preserve">, καθαρές χρηματοοικονομικές δαπάνες και φόρους) </w:t>
      </w:r>
    </w:p>
    <w:p w14:paraId="3DD53AE9" w14:textId="02163C52" w:rsidR="00AC5C90" w:rsidRPr="00E76C62" w:rsidRDefault="00982F5F" w:rsidP="00CD05BF">
      <w:pPr>
        <w:autoSpaceDE w:val="0"/>
        <w:autoSpaceDN w:val="0"/>
        <w:adjustRightInd w:val="0"/>
        <w:spacing w:after="160" w:line="276" w:lineRule="auto"/>
        <w:jc w:val="both"/>
        <w:rPr>
          <w:rFonts w:ascii="Ping LCG Regular" w:hAnsi="Ping LCG Regular" w:cstheme="minorHAnsi"/>
          <w:color w:val="000000"/>
          <w:sz w:val="18"/>
          <w:szCs w:val="18"/>
          <w:lang w:val="el-GR"/>
        </w:rPr>
      </w:pPr>
      <w:r w:rsidRPr="00982F5F">
        <w:rPr>
          <w:rFonts w:ascii="Ping LCG Regular" w:hAnsi="Ping LCG Regular" w:cstheme="minorHAnsi"/>
          <w:color w:val="000000"/>
          <w:sz w:val="18"/>
          <w:szCs w:val="18"/>
          <w:lang w:val="el-GR"/>
        </w:rPr>
        <w:t>Το Προσαρμοσμένο EBITDΑ εξυπηρετεί στην καλύτερη ανάλυση των λειτουργικών αποτελεσμάτων του Ομίλου, εξαιρουμένης της επίδρασης των ειδικών προσαρμογών. Για την εξάμηνη περίοδο που έληξε την 30η Ιουνίου 2025, οι ειδικές προσαρμογές που επηρέασαν το Προσαρμοσμένο EBITDA είναι οι ακόλουθες: α) πρόβλεψη για αποζημίωση κινήτρου αποχώρησης προσωπικού λόγω εξόδου από την υπηρεσία ποσού ύψους € 23 εκατ. για τον Όμιλο (αρνητική επίπτωση) και β) αποτίμηση συμβάσεων αγοραπωλησίας ηλεκτρικής ενέργειας ύψους €27 εκατ. για τον Όμιλο (θετική επίπτωση).  Για την εξάμηνη περίοδο που έληξε την 30η Ιουνίου 2026, η ειδική προσαρμογή που επηρέασε το Προσαρμοσμένο EBITDA είναι η αποτίμηση συμβάσεων αγοραπωλησίας ηλεκτρικής ενέργειας ύψους €23 εκατ. για τον Όμιλο (θετική επίπτωση). Ο υπολογισμός του Προσαρμοσμένου EBITDA παρουσιάζεται στον Πίνακα Γ.</w:t>
      </w:r>
    </w:p>
    <w:p w14:paraId="4F24B7DC" w14:textId="77777777" w:rsidR="00AC5C90" w:rsidRPr="00E76C62" w:rsidRDefault="00AC5C90" w:rsidP="008B190C">
      <w:pPr>
        <w:autoSpaceDE w:val="0"/>
        <w:autoSpaceDN w:val="0"/>
        <w:adjustRightInd w:val="0"/>
        <w:jc w:val="both"/>
        <w:rPr>
          <w:rFonts w:ascii="Ping LCG Regular" w:hAnsi="Ping LCG Regular" w:cstheme="minorHAnsi"/>
          <w:color w:val="000000"/>
          <w:sz w:val="18"/>
          <w:szCs w:val="18"/>
          <w:lang w:val="el-GR"/>
        </w:rPr>
      </w:pPr>
    </w:p>
    <w:p w14:paraId="0F1CEE04" w14:textId="77777777" w:rsidR="00AC5C90" w:rsidRDefault="00AC5C90" w:rsidP="008B190C">
      <w:pPr>
        <w:autoSpaceDE w:val="0"/>
        <w:autoSpaceDN w:val="0"/>
        <w:adjustRightInd w:val="0"/>
        <w:jc w:val="both"/>
        <w:rPr>
          <w:rFonts w:ascii="Ping LCG Regular" w:hAnsi="Ping LCG Regular" w:cstheme="minorHAnsi"/>
          <w:b/>
          <w:bCs/>
          <w:color w:val="000000"/>
          <w:sz w:val="18"/>
          <w:szCs w:val="18"/>
          <w:highlight w:val="yellow"/>
          <w:lang w:val="el-GR"/>
        </w:rPr>
      </w:pPr>
    </w:p>
    <w:p w14:paraId="4FE0C214" w14:textId="77777777" w:rsidR="000255F0" w:rsidRDefault="000255F0" w:rsidP="008B190C">
      <w:pPr>
        <w:autoSpaceDE w:val="0"/>
        <w:autoSpaceDN w:val="0"/>
        <w:adjustRightInd w:val="0"/>
        <w:jc w:val="both"/>
        <w:rPr>
          <w:rFonts w:ascii="Ping LCG Regular" w:hAnsi="Ping LCG Regular" w:cstheme="minorHAnsi"/>
          <w:b/>
          <w:bCs/>
          <w:color w:val="000000"/>
          <w:sz w:val="18"/>
          <w:szCs w:val="18"/>
          <w:highlight w:val="yellow"/>
          <w:lang w:val="el-GR"/>
        </w:rPr>
      </w:pPr>
    </w:p>
    <w:p w14:paraId="6E3438ED" w14:textId="77777777" w:rsidR="000255F0" w:rsidRDefault="000255F0" w:rsidP="008B190C">
      <w:pPr>
        <w:autoSpaceDE w:val="0"/>
        <w:autoSpaceDN w:val="0"/>
        <w:adjustRightInd w:val="0"/>
        <w:jc w:val="both"/>
        <w:rPr>
          <w:rFonts w:ascii="Ping LCG Regular" w:hAnsi="Ping LCG Regular" w:cstheme="minorHAnsi"/>
          <w:b/>
          <w:bCs/>
          <w:color w:val="000000"/>
          <w:sz w:val="18"/>
          <w:szCs w:val="18"/>
          <w:highlight w:val="yellow"/>
          <w:lang w:val="el-GR"/>
        </w:rPr>
      </w:pPr>
    </w:p>
    <w:p w14:paraId="12ADD8F8" w14:textId="77777777" w:rsidR="000255F0" w:rsidRPr="00B03E82" w:rsidRDefault="000255F0" w:rsidP="008B190C">
      <w:pPr>
        <w:autoSpaceDE w:val="0"/>
        <w:autoSpaceDN w:val="0"/>
        <w:adjustRightInd w:val="0"/>
        <w:jc w:val="both"/>
        <w:rPr>
          <w:rFonts w:ascii="Ping LCG Regular" w:hAnsi="Ping LCG Regular" w:cstheme="minorHAnsi"/>
          <w:b/>
          <w:bCs/>
          <w:color w:val="000000"/>
          <w:sz w:val="18"/>
          <w:szCs w:val="18"/>
          <w:highlight w:val="yellow"/>
          <w:lang w:val="el-GR"/>
        </w:rPr>
      </w:pPr>
    </w:p>
    <w:p w14:paraId="09000091" w14:textId="77777777" w:rsidR="008A468B" w:rsidRPr="00B03E82" w:rsidRDefault="008A468B" w:rsidP="008B190C">
      <w:pPr>
        <w:autoSpaceDE w:val="0"/>
        <w:autoSpaceDN w:val="0"/>
        <w:adjustRightInd w:val="0"/>
        <w:jc w:val="both"/>
        <w:rPr>
          <w:rFonts w:ascii="Ping LCG Regular" w:hAnsi="Ping LCG Regular" w:cstheme="minorHAnsi"/>
          <w:b/>
          <w:bCs/>
          <w:color w:val="000000"/>
          <w:sz w:val="18"/>
          <w:szCs w:val="18"/>
          <w:highlight w:val="yellow"/>
          <w:lang w:val="el-GR"/>
        </w:rPr>
      </w:pPr>
    </w:p>
    <w:p w14:paraId="6BEAA7ED" w14:textId="4EAE486A" w:rsidR="008B190C" w:rsidRPr="00031BA7" w:rsidRDefault="008B190C" w:rsidP="008B190C">
      <w:pPr>
        <w:autoSpaceDE w:val="0"/>
        <w:autoSpaceDN w:val="0"/>
        <w:adjustRightInd w:val="0"/>
        <w:jc w:val="both"/>
        <w:rPr>
          <w:rFonts w:ascii="Ping LCG Regular" w:hAnsi="Ping LCG Regular" w:cstheme="minorHAnsi"/>
          <w:b/>
          <w:bCs/>
          <w:color w:val="000000"/>
          <w:sz w:val="18"/>
          <w:szCs w:val="18"/>
          <w:lang w:val="el-GR"/>
        </w:rPr>
      </w:pPr>
      <w:r w:rsidRPr="00031BA7">
        <w:rPr>
          <w:rFonts w:ascii="Ping LCG Regular" w:hAnsi="Ping LCG Regular" w:cstheme="minorHAnsi"/>
          <w:b/>
          <w:bCs/>
          <w:color w:val="000000"/>
          <w:sz w:val="18"/>
          <w:szCs w:val="18"/>
          <w:lang w:val="el-GR"/>
        </w:rPr>
        <w:t xml:space="preserve">Προσαρμοσμένα καθαρά κέρδη/(ζημίες)  </w:t>
      </w:r>
    </w:p>
    <w:p w14:paraId="24392CD4" w14:textId="77777777" w:rsidR="008B190C" w:rsidRPr="00B03E82" w:rsidRDefault="008B190C" w:rsidP="008B190C">
      <w:pPr>
        <w:autoSpaceDE w:val="0"/>
        <w:autoSpaceDN w:val="0"/>
        <w:adjustRightInd w:val="0"/>
        <w:rPr>
          <w:rFonts w:ascii="Ping LCG Regular" w:hAnsi="Ping LCG Regular" w:cstheme="minorHAnsi"/>
          <w:b/>
          <w:color w:val="000000"/>
          <w:sz w:val="18"/>
          <w:szCs w:val="18"/>
          <w:highlight w:val="yellow"/>
          <w:lang w:val="el-GR"/>
        </w:rPr>
      </w:pPr>
    </w:p>
    <w:p w14:paraId="40799310" w14:textId="6AC0E834" w:rsidR="008B190C" w:rsidRPr="00B03E82" w:rsidRDefault="006C4C35" w:rsidP="008B190C">
      <w:pPr>
        <w:autoSpaceDE w:val="0"/>
        <w:autoSpaceDN w:val="0"/>
        <w:adjustRightInd w:val="0"/>
        <w:spacing w:line="276" w:lineRule="auto"/>
        <w:jc w:val="both"/>
        <w:rPr>
          <w:rFonts w:ascii="Ping LCG Regular" w:hAnsi="Ping LCG Regular" w:cstheme="minorHAnsi"/>
          <w:bCs/>
          <w:color w:val="000000"/>
          <w:sz w:val="18"/>
          <w:szCs w:val="18"/>
          <w:highlight w:val="yellow"/>
          <w:lang w:val="el-GR"/>
        </w:rPr>
      </w:pPr>
      <w:r w:rsidRPr="006C4C35">
        <w:rPr>
          <w:rFonts w:ascii="Ping LCG Regular" w:hAnsi="Ping LCG Regular" w:cstheme="minorHAnsi"/>
          <w:bCs/>
          <w:color w:val="000000"/>
          <w:sz w:val="18"/>
          <w:szCs w:val="18"/>
          <w:lang w:val="el-GR"/>
        </w:rPr>
        <w:t xml:space="preserve">Ο δείκτης αυτός εξυπηρετεί στην καλύτερη ανάλυση των αποτελεσμάτων του Ομίλου, εξαιρουμένης της επίδρασης των ειδικών προσαρμογών και του υπολογισμένου φόρου επί αυτών. Για την εξάμηνη περίοδο που έληξε την 30η Ιουνίου 2025 και 30η Ιουνίου 2026, έχουν επιπρόσθετα εξαιρεθεί οι </w:t>
      </w:r>
      <w:proofErr w:type="spellStart"/>
      <w:r w:rsidRPr="006C4C35">
        <w:rPr>
          <w:rFonts w:ascii="Ping LCG Regular" w:hAnsi="Ping LCG Regular" w:cstheme="minorHAnsi"/>
          <w:bCs/>
          <w:color w:val="000000"/>
          <w:sz w:val="18"/>
          <w:szCs w:val="18"/>
          <w:lang w:val="el-GR"/>
        </w:rPr>
        <w:t>απομειώσεις</w:t>
      </w:r>
      <w:proofErr w:type="spellEnd"/>
      <w:r w:rsidRPr="006C4C35">
        <w:rPr>
          <w:rFonts w:ascii="Ping LCG Regular" w:hAnsi="Ping LCG Regular" w:cstheme="minorHAnsi"/>
          <w:bCs/>
          <w:color w:val="000000"/>
          <w:sz w:val="18"/>
          <w:szCs w:val="18"/>
          <w:lang w:val="el-GR"/>
        </w:rPr>
        <w:t xml:space="preserve"> περιουσιακών στοιχείων, οι αποσβέσεις από αναπροσαρμογή παγίων περιουσιακών στοιχείων, οι συναλλαγματικές διαφορές αποτίμησης δανείων, το κέρδος από εξαγορά θυγατρικών καθώς και ο φόρος επί αυτών, ενώ για την εξάμηνη περίοδο που έληξε την 30η Ιουνίου 2025, έχουν επιπρόσθετα εξαιρεθεί το κέρδος από επανεκτίμηση συμμετοχής σε συγγενείς και ο φόρος επί αυτών. Οι υπολογισμοί παρουσιάζονται στον Πίνακα Δ.</w:t>
      </w:r>
    </w:p>
    <w:p w14:paraId="130BA2AF" w14:textId="77777777" w:rsidR="008B190C" w:rsidRPr="00B03E82" w:rsidRDefault="008B190C" w:rsidP="008B190C">
      <w:pPr>
        <w:autoSpaceDE w:val="0"/>
        <w:autoSpaceDN w:val="0"/>
        <w:adjustRightInd w:val="0"/>
        <w:rPr>
          <w:rFonts w:ascii="Ping LCG Regular" w:hAnsi="Ping LCG Regular" w:cstheme="minorHAnsi"/>
          <w:b/>
          <w:color w:val="000000"/>
          <w:sz w:val="18"/>
          <w:szCs w:val="18"/>
          <w:highlight w:val="yellow"/>
          <w:lang w:val="el-GR"/>
        </w:rPr>
      </w:pPr>
    </w:p>
    <w:p w14:paraId="406CCD32"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031BA7">
        <w:rPr>
          <w:rFonts w:ascii="Ping LCG Regular" w:hAnsi="Ping LCG Regular" w:cstheme="minorHAnsi"/>
          <w:b/>
          <w:bCs/>
          <w:color w:val="000000"/>
          <w:sz w:val="18"/>
          <w:szCs w:val="18"/>
          <w:lang w:val="el-GR"/>
        </w:rPr>
        <w:t xml:space="preserve">Προσαρμοσμένα καθαρά κέρδη/(ζημίες) μετά από δικαιώματα μειοψηφίας </w:t>
      </w:r>
    </w:p>
    <w:p w14:paraId="50725A1D" w14:textId="32414C85" w:rsidR="008B190C" w:rsidRPr="00B03E82" w:rsidRDefault="00DE3D11" w:rsidP="008B190C">
      <w:pPr>
        <w:autoSpaceDE w:val="0"/>
        <w:autoSpaceDN w:val="0"/>
        <w:adjustRightInd w:val="0"/>
        <w:spacing w:after="160" w:line="276" w:lineRule="auto"/>
        <w:jc w:val="both"/>
        <w:rPr>
          <w:rFonts w:ascii="Ping LCG Regular" w:hAnsi="Ping LCG Regular" w:cstheme="minorHAnsi"/>
          <w:bCs/>
          <w:color w:val="000000"/>
          <w:sz w:val="18"/>
          <w:szCs w:val="18"/>
          <w:highlight w:val="yellow"/>
          <w:lang w:val="el-GR"/>
        </w:rPr>
      </w:pPr>
      <w:r w:rsidRPr="00DE3D11">
        <w:rPr>
          <w:rFonts w:ascii="Ping LCG Regular" w:hAnsi="Ping LCG Regular" w:cstheme="minorHAnsi"/>
          <w:bCs/>
          <w:color w:val="000000"/>
          <w:sz w:val="18"/>
          <w:szCs w:val="18"/>
          <w:lang w:val="el-GR"/>
        </w:rPr>
        <w:t>Τα Προσαρμοσμένα καθαρά κέρδη/(ζημίες) μετά από δικαιώματα μειοψηφίας εξυπηρετούν στην καλύτερη ανάλυση των αποτελεσμάτων του Ομίλου, εξαιρουμένης της επίδρασης των δικαιωμάτων μειοψηφίας, και των δικαιωμάτων μειοψηφίας επί των ειδικών προσαρμογών. Οι ειδικές προσαρμογές που επηρέασαν τα Προσαρμοσμένα καθαρά κέρδη/(ζημίες) μετά από δικαιώματα μειοψηφίας για τον Όμιλο για την εξάμηνη περίοδο που έληξε την 30η Ιουνίου 2025 και την 30η Ιουνίου 2026  ήταν τα κέρδη από αποτίμηση συμβάσεων αγοραπωλησίας ηλεκτρικής ενέργειας, ενώ για την εξάμηνη περίοδο που έληξε την 30η Ιουνίου 2025 είχε επιπρόσθετη επίδραση η πρόβλεψη για αποζημίωση κινήτρου αποχώρησης προσωπικού λόγω εξόδου από την υπηρεσία. Οι υπολογισμοί παρουσιάζονται στον Πίνακα Ε.</w:t>
      </w:r>
    </w:p>
    <w:p w14:paraId="3CDE0792" w14:textId="77777777" w:rsidR="008B190C" w:rsidRPr="00031BA7" w:rsidRDefault="008B190C"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031BA7">
        <w:rPr>
          <w:rFonts w:ascii="Ping LCG Regular" w:hAnsi="Ping LCG Regular" w:cstheme="minorHAnsi"/>
          <w:b/>
          <w:color w:val="000000"/>
          <w:sz w:val="18"/>
          <w:szCs w:val="18"/>
          <w:lang w:val="el-GR"/>
        </w:rPr>
        <w:t xml:space="preserve">Καθαρός δανεισμός </w:t>
      </w:r>
    </w:p>
    <w:p w14:paraId="3B9DF226" w14:textId="195CE013" w:rsidR="008B190C" w:rsidRDefault="001A241A"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1A241A">
        <w:rPr>
          <w:rFonts w:ascii="Ping LCG Regular" w:hAnsi="Ping LCG Regular" w:cstheme="minorHAnsi"/>
          <w:bCs/>
          <w:color w:val="000000"/>
          <w:sz w:val="18"/>
          <w:szCs w:val="18"/>
          <w:lang w:val="el-GR"/>
        </w:rPr>
        <w:t xml:space="preserve">Ο Καθαρός δανεισμός είναι ένας ΕΔΜΑ που χρησιμοποιεί η διοίκηση για να αξιολογήσει την κεφαλαιακή διάρθρωση του Ομίλου και την δυνατότητα </w:t>
      </w:r>
      <w:proofErr w:type="spellStart"/>
      <w:r w:rsidRPr="001A241A">
        <w:rPr>
          <w:rFonts w:ascii="Ping LCG Regular" w:hAnsi="Ping LCG Regular" w:cstheme="minorHAnsi"/>
          <w:bCs/>
          <w:color w:val="000000"/>
          <w:sz w:val="18"/>
          <w:szCs w:val="18"/>
          <w:lang w:val="el-GR"/>
        </w:rPr>
        <w:t>μόχλευσης</w:t>
      </w:r>
      <w:proofErr w:type="spellEnd"/>
      <w:r w:rsidRPr="001A241A">
        <w:rPr>
          <w:rFonts w:ascii="Ping LCG Regular" w:hAnsi="Ping LCG Regular" w:cstheme="minorHAnsi"/>
          <w:bCs/>
          <w:color w:val="000000"/>
          <w:sz w:val="18"/>
          <w:szCs w:val="18"/>
          <w:lang w:val="el-GR"/>
        </w:rPr>
        <w:t xml:space="preserve">. Ο Καθαρός δανεισμός υπολογίζεται προσθέτοντας στα μακροπρόθεσμα δάνεια το βραχυπρόθεσμο μέρος μακροπρόθεσμων δανείων και τα βραχυπρόθεσμα δάνεια, αφαιρώντας από το σύνολο τα χρηματικά διαθέσιμα, τις δεσμευμένες καταθέσεις που αφορούν σε δανειακές συμβάσεις και τα χρηματοοικονομικά περιουσιακά στοιχεία </w:t>
      </w:r>
      <w:proofErr w:type="spellStart"/>
      <w:r w:rsidRPr="001A241A">
        <w:rPr>
          <w:rFonts w:ascii="Ping LCG Regular" w:hAnsi="Ping LCG Regular" w:cstheme="minorHAnsi"/>
          <w:bCs/>
          <w:color w:val="000000"/>
          <w:sz w:val="18"/>
          <w:szCs w:val="18"/>
          <w:lang w:val="el-GR"/>
        </w:rPr>
        <w:t>επιμετρούμενα</w:t>
      </w:r>
      <w:proofErr w:type="spellEnd"/>
      <w:r w:rsidRPr="001A241A">
        <w:rPr>
          <w:rFonts w:ascii="Ping LCG Regular" w:hAnsi="Ping LCG Regular" w:cstheme="minorHAnsi"/>
          <w:bCs/>
          <w:color w:val="000000"/>
          <w:sz w:val="18"/>
          <w:szCs w:val="18"/>
          <w:lang w:val="el-GR"/>
        </w:rPr>
        <w:t xml:space="preserve"> στην εύλογη αξία μέσω των συνολικών εισοδημάτων και προσθέτοντας το </w:t>
      </w:r>
      <w:proofErr w:type="spellStart"/>
      <w:r w:rsidRPr="001A241A">
        <w:rPr>
          <w:rFonts w:ascii="Ping LCG Regular" w:hAnsi="Ping LCG Regular" w:cstheme="minorHAnsi"/>
          <w:bCs/>
          <w:color w:val="000000"/>
          <w:sz w:val="18"/>
          <w:szCs w:val="18"/>
          <w:lang w:val="el-GR"/>
        </w:rPr>
        <w:t>αναπόσβεστο</w:t>
      </w:r>
      <w:proofErr w:type="spellEnd"/>
      <w:r w:rsidRPr="001A241A">
        <w:rPr>
          <w:rFonts w:ascii="Ping LCG Regular" w:hAnsi="Ping LCG Regular" w:cstheme="minorHAnsi"/>
          <w:bCs/>
          <w:color w:val="000000"/>
          <w:sz w:val="18"/>
          <w:szCs w:val="18"/>
          <w:lang w:val="el-GR"/>
        </w:rPr>
        <w:t xml:space="preserve"> μέρος των εξόδων σύναψης δανείων και προσαρμογών ΔΠΧΑ 9. Οι υπολογισμοί παρουσιάζονται στον πίνακα ΣΤ.</w:t>
      </w:r>
    </w:p>
    <w:p w14:paraId="70E100F2"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9EBC252"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8B69AB6"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75FA8904"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7100EEC9" w14:textId="65820969"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5AFA16DE"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4E3595D9"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14A1C966" w14:textId="3899AA60"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437F3043" w14:textId="77777777" w:rsidR="00AB01F1" w:rsidRDefault="00AB01F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C9D84FE" w14:textId="77777777" w:rsidR="00AB01F1" w:rsidRDefault="00AB01F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210BC5C6" w14:textId="59BB6253" w:rsidR="00AB01F1" w:rsidRDefault="00AB01F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1C015641"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69DB5EC9"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2B33113B" w14:textId="1A8B5E04" w:rsidR="007F1852" w:rsidRDefault="00A70B4E"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A70B4E">
        <w:rPr>
          <w:noProof/>
        </w:rPr>
        <w:drawing>
          <wp:inline distT="0" distB="0" distL="0" distR="0" wp14:anchorId="4A403324" wp14:editId="5BD87849">
            <wp:extent cx="4752975" cy="4943475"/>
            <wp:effectExtent l="0" t="0" r="9525" b="9525"/>
            <wp:docPr id="66632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2975" cy="4943475"/>
                    </a:xfrm>
                    <a:prstGeom prst="rect">
                      <a:avLst/>
                    </a:prstGeom>
                    <a:noFill/>
                    <a:ln>
                      <a:noFill/>
                    </a:ln>
                  </pic:spPr>
                </pic:pic>
              </a:graphicData>
            </a:graphic>
          </wp:inline>
        </w:drawing>
      </w:r>
    </w:p>
    <w:p w14:paraId="302AEF53" w14:textId="77777777" w:rsidR="00D96392" w:rsidRDefault="00D96392" w:rsidP="008B190C">
      <w:pPr>
        <w:autoSpaceDE w:val="0"/>
        <w:autoSpaceDN w:val="0"/>
        <w:adjustRightInd w:val="0"/>
        <w:spacing w:after="160" w:line="276" w:lineRule="auto"/>
        <w:jc w:val="both"/>
        <w:rPr>
          <w:noProof/>
          <w:lang w:val="el-GR"/>
        </w:rPr>
      </w:pPr>
    </w:p>
    <w:p w14:paraId="549D904E" w14:textId="3E6047A6" w:rsidR="006C0742" w:rsidRDefault="00D5410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D54101">
        <w:rPr>
          <w:noProof/>
        </w:rPr>
        <w:drawing>
          <wp:inline distT="0" distB="0" distL="0" distR="0" wp14:anchorId="635302BA" wp14:editId="0C6FF6EB">
            <wp:extent cx="4752975" cy="2638425"/>
            <wp:effectExtent l="0" t="0" r="9525" b="9525"/>
            <wp:docPr id="800044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2975" cy="2638425"/>
                    </a:xfrm>
                    <a:prstGeom prst="rect">
                      <a:avLst/>
                    </a:prstGeom>
                    <a:noFill/>
                    <a:ln>
                      <a:noFill/>
                    </a:ln>
                  </pic:spPr>
                </pic:pic>
              </a:graphicData>
            </a:graphic>
          </wp:inline>
        </w:drawing>
      </w:r>
    </w:p>
    <w:p w14:paraId="3E614582" w14:textId="6EE43CB5" w:rsidR="00E37DC9" w:rsidRDefault="00D5410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D54101">
        <w:rPr>
          <w:noProof/>
        </w:rPr>
        <w:lastRenderedPageBreak/>
        <w:drawing>
          <wp:inline distT="0" distB="0" distL="0" distR="0" wp14:anchorId="10B41A53" wp14:editId="742FF559">
            <wp:extent cx="4752975" cy="2457450"/>
            <wp:effectExtent l="0" t="0" r="9525" b="0"/>
            <wp:docPr id="305188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2975" cy="2457450"/>
                    </a:xfrm>
                    <a:prstGeom prst="rect">
                      <a:avLst/>
                    </a:prstGeom>
                    <a:noFill/>
                    <a:ln>
                      <a:noFill/>
                    </a:ln>
                  </pic:spPr>
                </pic:pic>
              </a:graphicData>
            </a:graphic>
          </wp:inline>
        </w:drawing>
      </w:r>
    </w:p>
    <w:p w14:paraId="589CD34D" w14:textId="77777777" w:rsidR="00D96392" w:rsidRDefault="00D96392" w:rsidP="008B190C">
      <w:pPr>
        <w:autoSpaceDE w:val="0"/>
        <w:autoSpaceDN w:val="0"/>
        <w:adjustRightInd w:val="0"/>
        <w:spacing w:after="160" w:line="276" w:lineRule="auto"/>
        <w:jc w:val="both"/>
        <w:rPr>
          <w:noProof/>
          <w:lang w:val="el-GR"/>
        </w:rPr>
      </w:pPr>
    </w:p>
    <w:p w14:paraId="5F875F76" w14:textId="49E669D2" w:rsidR="00E37DC9" w:rsidRDefault="00A921FB"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A921FB">
        <w:rPr>
          <w:noProof/>
        </w:rPr>
        <w:drawing>
          <wp:inline distT="0" distB="0" distL="0" distR="0" wp14:anchorId="530B8990" wp14:editId="4B139921">
            <wp:extent cx="4752975" cy="4800600"/>
            <wp:effectExtent l="0" t="0" r="9525" b="0"/>
            <wp:docPr id="5248777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2975" cy="4800600"/>
                    </a:xfrm>
                    <a:prstGeom prst="rect">
                      <a:avLst/>
                    </a:prstGeom>
                    <a:noFill/>
                    <a:ln>
                      <a:noFill/>
                    </a:ln>
                  </pic:spPr>
                </pic:pic>
              </a:graphicData>
            </a:graphic>
          </wp:inline>
        </w:drawing>
      </w:r>
    </w:p>
    <w:p w14:paraId="4D28548F" w14:textId="5E3265CF" w:rsidR="00960110" w:rsidRDefault="00960110"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5DEF8DB3" w14:textId="5A841F67" w:rsidR="00D96392" w:rsidRDefault="0099412A" w:rsidP="008B190C">
      <w:pPr>
        <w:autoSpaceDE w:val="0"/>
        <w:autoSpaceDN w:val="0"/>
        <w:adjustRightInd w:val="0"/>
        <w:spacing w:after="160" w:line="276" w:lineRule="auto"/>
        <w:jc w:val="both"/>
        <w:rPr>
          <w:noProof/>
        </w:rPr>
      </w:pPr>
      <w:r w:rsidRPr="0099412A">
        <w:rPr>
          <w:noProof/>
        </w:rPr>
        <w:lastRenderedPageBreak/>
        <w:drawing>
          <wp:inline distT="0" distB="0" distL="0" distR="0" wp14:anchorId="69EF4C6F" wp14:editId="2399B366">
            <wp:extent cx="4752975" cy="3105150"/>
            <wp:effectExtent l="0" t="0" r="9525" b="0"/>
            <wp:docPr id="17678185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2975" cy="3105150"/>
                    </a:xfrm>
                    <a:prstGeom prst="rect">
                      <a:avLst/>
                    </a:prstGeom>
                    <a:noFill/>
                    <a:ln>
                      <a:noFill/>
                    </a:ln>
                  </pic:spPr>
                </pic:pic>
              </a:graphicData>
            </a:graphic>
          </wp:inline>
        </w:drawing>
      </w:r>
    </w:p>
    <w:p w14:paraId="508A2286" w14:textId="77777777" w:rsidR="002D5CA1" w:rsidRPr="002D5CA1" w:rsidRDefault="002D5CA1" w:rsidP="008B190C">
      <w:pPr>
        <w:autoSpaceDE w:val="0"/>
        <w:autoSpaceDN w:val="0"/>
        <w:adjustRightInd w:val="0"/>
        <w:spacing w:after="160" w:line="276" w:lineRule="auto"/>
        <w:jc w:val="both"/>
        <w:rPr>
          <w:noProof/>
        </w:rPr>
      </w:pPr>
    </w:p>
    <w:p w14:paraId="0A769223" w14:textId="71CD6E55" w:rsidR="00960110" w:rsidRDefault="0099412A"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99412A">
        <w:rPr>
          <w:noProof/>
        </w:rPr>
        <w:drawing>
          <wp:inline distT="0" distB="0" distL="0" distR="0" wp14:anchorId="021418F8" wp14:editId="1813766F">
            <wp:extent cx="5594350" cy="2834005"/>
            <wp:effectExtent l="0" t="0" r="6350" b="4445"/>
            <wp:docPr id="18820211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4350" cy="2834005"/>
                    </a:xfrm>
                    <a:prstGeom prst="rect">
                      <a:avLst/>
                    </a:prstGeom>
                    <a:noFill/>
                    <a:ln>
                      <a:noFill/>
                    </a:ln>
                  </pic:spPr>
                </pic:pic>
              </a:graphicData>
            </a:graphic>
          </wp:inline>
        </w:drawing>
      </w:r>
    </w:p>
    <w:p w14:paraId="16EC4B46" w14:textId="77777777" w:rsidR="006C0742" w:rsidRDefault="006C0742"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2B6623E7" w14:textId="6342374A" w:rsidR="00722AFA" w:rsidRDefault="00722AFA"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sectPr w:rsidR="00722AFA" w:rsidSect="00665E2F">
      <w:headerReference w:type="even" r:id="rId23"/>
      <w:headerReference w:type="default" r:id="rId24"/>
      <w:footerReference w:type="even" r:id="rId25"/>
      <w:footerReference w:type="default" r:id="rId26"/>
      <w:headerReference w:type="first" r:id="rId27"/>
      <w:footerReference w:type="first" r:id="rId28"/>
      <w:pgSz w:w="11900" w:h="16840" w:code="9"/>
      <w:pgMar w:top="1985" w:right="1531" w:bottom="1276" w:left="1559" w:header="0" w:footer="9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4424" w14:textId="77777777" w:rsidR="00984004" w:rsidRDefault="00984004" w:rsidP="0054172F">
      <w:r>
        <w:separator/>
      </w:r>
    </w:p>
  </w:endnote>
  <w:endnote w:type="continuationSeparator" w:id="0">
    <w:p w14:paraId="3727F0F9" w14:textId="77777777" w:rsidR="00984004" w:rsidRDefault="00984004" w:rsidP="0054172F">
      <w:r>
        <w:continuationSeparator/>
      </w:r>
    </w:p>
  </w:endnote>
  <w:endnote w:type="continuationNotice" w:id="1">
    <w:p w14:paraId="4AA5956F" w14:textId="77777777" w:rsidR="00984004" w:rsidRDefault="00984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 LCG Regular">
    <w:panose1 w:val="00000000000000000000"/>
    <w:charset w:val="00"/>
    <w:family w:val="modern"/>
    <w:notTrueType/>
    <w:pitch w:val="variable"/>
    <w:sig w:usb0="E00002FF" w:usb1="5001E47B"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5490327"/>
      <w:docPartObj>
        <w:docPartGallery w:val="Page Numbers (Bottom of Page)"/>
        <w:docPartUnique/>
      </w:docPartObj>
    </w:sdtPr>
    <w:sdtEndPr>
      <w:rPr>
        <w:rStyle w:val="PageNumber"/>
      </w:rPr>
    </w:sdtEndPr>
    <w:sdtContent>
      <w:p w14:paraId="634B7564" w14:textId="7EE273B5" w:rsidR="00277187" w:rsidRDefault="00277187" w:rsidP="00C30099">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070DBB">
          <w:rPr>
            <w:rStyle w:val="PageNumber"/>
            <w:noProof/>
          </w:rPr>
          <w:t>2</w:t>
        </w:r>
        <w:r>
          <w:rPr>
            <w:rStyle w:val="PageNumber"/>
          </w:rPr>
          <w:fldChar w:fldCharType="end"/>
        </w:r>
      </w:p>
    </w:sdtContent>
  </w:sdt>
  <w:p w14:paraId="1B38097A" w14:textId="77777777" w:rsidR="00277187" w:rsidRDefault="00277187" w:rsidP="0027718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744847"/>
      <w:docPartObj>
        <w:docPartGallery w:val="Page Numbers (Bottom of Page)"/>
        <w:docPartUnique/>
      </w:docPartObj>
    </w:sdtPr>
    <w:sdtEndPr>
      <w:rPr>
        <w:noProof/>
        <w:color w:val="FFFFFF" w:themeColor="background1"/>
      </w:rPr>
    </w:sdtEndPr>
    <w:sdtContent>
      <w:p w14:paraId="44C738F4" w14:textId="5A5301E0" w:rsidR="00665E2F" w:rsidRPr="001D16D6" w:rsidRDefault="00665E2F">
        <w:pPr>
          <w:pStyle w:val="Footer"/>
          <w:jc w:val="right"/>
          <w:rPr>
            <w:color w:val="FFFFFF" w:themeColor="background1"/>
          </w:rPr>
        </w:pPr>
        <w:r w:rsidRPr="001D16D6">
          <w:rPr>
            <w:noProof/>
            <w:color w:val="FFFFFF" w:themeColor="background1"/>
            <w:lang w:val="el-GR"/>
          </w:rPr>
          <w:drawing>
            <wp:anchor distT="0" distB="0" distL="114300" distR="114300" simplePos="0" relativeHeight="251655680" behindDoc="1" locked="0" layoutInCell="1" allowOverlap="1" wp14:anchorId="58DA16B6" wp14:editId="5A0AF313">
              <wp:simplePos x="0" y="0"/>
              <wp:positionH relativeFrom="page">
                <wp:posOffset>-11723</wp:posOffset>
              </wp:positionH>
              <wp:positionV relativeFrom="paragraph">
                <wp:posOffset>6887</wp:posOffset>
              </wp:positionV>
              <wp:extent cx="7566660" cy="983615"/>
              <wp:effectExtent l="0" t="0" r="0" b="6985"/>
              <wp:wrapNone/>
              <wp:docPr id="442587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52835"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05554" cy="988671"/>
                      </a:xfrm>
                      <a:prstGeom prst="rect">
                        <a:avLst/>
                      </a:prstGeom>
                      <a:noFill/>
                    </pic:spPr>
                  </pic:pic>
                </a:graphicData>
              </a:graphic>
              <wp14:sizeRelH relativeFrom="margin">
                <wp14:pctWidth>0</wp14:pctWidth>
              </wp14:sizeRelH>
              <wp14:sizeRelV relativeFrom="margin">
                <wp14:pctHeight>0</wp14:pctHeight>
              </wp14:sizeRelV>
            </wp:anchor>
          </w:drawing>
        </w:r>
        <w:r w:rsidRPr="001D16D6">
          <w:rPr>
            <w:color w:val="FFFFFF" w:themeColor="background1"/>
          </w:rPr>
          <w:fldChar w:fldCharType="begin"/>
        </w:r>
        <w:r w:rsidRPr="001D16D6">
          <w:rPr>
            <w:color w:val="FFFFFF" w:themeColor="background1"/>
          </w:rPr>
          <w:instrText xml:space="preserve"> PAGE   \* MERGEFORMAT </w:instrText>
        </w:r>
        <w:r w:rsidRPr="001D16D6">
          <w:rPr>
            <w:color w:val="FFFFFF" w:themeColor="background1"/>
          </w:rPr>
          <w:fldChar w:fldCharType="separate"/>
        </w:r>
        <w:r w:rsidRPr="001D16D6">
          <w:rPr>
            <w:noProof/>
            <w:color w:val="FFFFFF" w:themeColor="background1"/>
          </w:rPr>
          <w:t>2</w:t>
        </w:r>
        <w:r w:rsidRPr="001D16D6">
          <w:rPr>
            <w:noProof/>
            <w:color w:val="FFFFFF" w:themeColor="background1"/>
          </w:rPr>
          <w:fldChar w:fldCharType="end"/>
        </w:r>
      </w:p>
    </w:sdtContent>
  </w:sdt>
  <w:p w14:paraId="4A55A45F" w14:textId="268DC18B" w:rsidR="00351929" w:rsidRPr="00F95A9D" w:rsidRDefault="00351929" w:rsidP="00C30099">
    <w:pPr>
      <w:pStyle w:val="Footer"/>
      <w:ind w:firstLine="360"/>
      <w:rPr>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771095"/>
      <w:docPartObj>
        <w:docPartGallery w:val="Page Numbers (Bottom of Page)"/>
        <w:docPartUnique/>
      </w:docPartObj>
    </w:sdtPr>
    <w:sdtEndPr>
      <w:rPr>
        <w:noProof/>
        <w:color w:val="FFFFFF" w:themeColor="background1"/>
      </w:rPr>
    </w:sdtEndPr>
    <w:sdtContent>
      <w:p w14:paraId="63C751D7" w14:textId="28590122" w:rsidR="00393050" w:rsidRDefault="00393050">
        <w:pPr>
          <w:pStyle w:val="Footer"/>
          <w:jc w:val="right"/>
          <w:rPr>
            <w:lang w:val="el-GR"/>
          </w:rPr>
        </w:pPr>
        <w:r>
          <w:rPr>
            <w:noProof/>
          </w:rPr>
          <w:drawing>
            <wp:anchor distT="0" distB="0" distL="114300" distR="114300" simplePos="0" relativeHeight="251658752" behindDoc="1" locked="0" layoutInCell="1" allowOverlap="1" wp14:anchorId="7A38E9B3" wp14:editId="74CC764E">
              <wp:simplePos x="0" y="0"/>
              <wp:positionH relativeFrom="page">
                <wp:posOffset>0</wp:posOffset>
              </wp:positionH>
              <wp:positionV relativeFrom="paragraph">
                <wp:posOffset>175358</wp:posOffset>
              </wp:positionV>
              <wp:extent cx="7559675" cy="1062985"/>
              <wp:effectExtent l="0" t="0" r="3175" b="4445"/>
              <wp:wrapNone/>
              <wp:docPr id="8358166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10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40761" cy="1074387"/>
                      </a:xfrm>
                      <a:prstGeom prst="rect">
                        <a:avLst/>
                      </a:prstGeom>
                      <a:noFill/>
                    </pic:spPr>
                  </pic:pic>
                </a:graphicData>
              </a:graphic>
              <wp14:sizeRelH relativeFrom="margin">
                <wp14:pctWidth>0</wp14:pctWidth>
              </wp14:sizeRelH>
              <wp14:sizeRelV relativeFrom="margin">
                <wp14:pctHeight>0</wp14:pctHeight>
              </wp14:sizeRelV>
            </wp:anchor>
          </w:drawing>
        </w:r>
      </w:p>
      <w:p w14:paraId="1759FD49" w14:textId="612D77C7" w:rsidR="00393050" w:rsidRPr="001D16D6" w:rsidRDefault="00393050">
        <w:pPr>
          <w:pStyle w:val="Footer"/>
          <w:jc w:val="right"/>
          <w:rPr>
            <w:color w:val="FFFFFF" w:themeColor="background1"/>
          </w:rPr>
        </w:pPr>
        <w:r w:rsidRPr="001D16D6">
          <w:rPr>
            <w:color w:val="FFFFFF" w:themeColor="background1"/>
          </w:rPr>
          <w:fldChar w:fldCharType="begin"/>
        </w:r>
        <w:r w:rsidRPr="001D16D6">
          <w:rPr>
            <w:color w:val="FFFFFF" w:themeColor="background1"/>
          </w:rPr>
          <w:instrText xml:space="preserve"> PAGE   \* MERGEFORMAT </w:instrText>
        </w:r>
        <w:r w:rsidRPr="001D16D6">
          <w:rPr>
            <w:color w:val="FFFFFF" w:themeColor="background1"/>
          </w:rPr>
          <w:fldChar w:fldCharType="separate"/>
        </w:r>
        <w:r w:rsidRPr="001D16D6">
          <w:rPr>
            <w:noProof/>
            <w:color w:val="FFFFFF" w:themeColor="background1"/>
          </w:rPr>
          <w:t>2</w:t>
        </w:r>
        <w:r w:rsidRPr="001D16D6">
          <w:rPr>
            <w:noProof/>
            <w:color w:val="FFFFFF" w:themeColor="background1"/>
          </w:rPr>
          <w:fldChar w:fldCharType="end"/>
        </w:r>
      </w:p>
    </w:sdtContent>
  </w:sdt>
  <w:p w14:paraId="23840C8E" w14:textId="5EED8858" w:rsidR="001B100F" w:rsidRDefault="001B100F" w:rsidP="0027718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02BA" w14:textId="77777777" w:rsidR="00984004" w:rsidRDefault="00984004" w:rsidP="0054172F">
      <w:r>
        <w:separator/>
      </w:r>
    </w:p>
  </w:footnote>
  <w:footnote w:type="continuationSeparator" w:id="0">
    <w:p w14:paraId="0FE5E1B2" w14:textId="77777777" w:rsidR="00984004" w:rsidRDefault="00984004" w:rsidP="0054172F">
      <w:r>
        <w:continuationSeparator/>
      </w:r>
    </w:p>
  </w:footnote>
  <w:footnote w:type="continuationNotice" w:id="1">
    <w:p w14:paraId="63BECE4A" w14:textId="77777777" w:rsidR="00984004" w:rsidRDefault="00984004"/>
  </w:footnote>
  <w:footnote w:id="2">
    <w:p w14:paraId="7C1B1D88" w14:textId="77777777" w:rsidR="00036485" w:rsidRPr="00F625F0" w:rsidRDefault="00036485" w:rsidP="00036485">
      <w:pPr>
        <w:pStyle w:val="FootnoteText"/>
        <w:rPr>
          <w:lang w:val="el-GR"/>
        </w:rPr>
      </w:pPr>
      <w:r>
        <w:rPr>
          <w:rStyle w:val="FootnoteReference"/>
        </w:rPr>
        <w:footnoteRef/>
      </w:r>
      <w:r w:rsidRPr="00F625F0">
        <w:rPr>
          <w:lang w:val="el-GR"/>
        </w:rPr>
        <w:t xml:space="preserve"> </w:t>
      </w:r>
      <w:r w:rsidRPr="00F625F0">
        <w:rPr>
          <w:sz w:val="16"/>
          <w:szCs w:val="16"/>
          <w:lang w:val="el-GR"/>
        </w:rPr>
        <w:t>Ανάλυση των μεγεθών παρέχεται στους Εναλλακτικούς Δείκτες Μέτρησης και Απόδοσης στο Παράρτημα ΙΙ.</w:t>
      </w:r>
    </w:p>
  </w:footnote>
  <w:footnote w:id="3">
    <w:p w14:paraId="3748E7FD" w14:textId="77777777" w:rsidR="00036485" w:rsidRDefault="00036485" w:rsidP="00036485">
      <w:pPr>
        <w:pStyle w:val="FootnoteText"/>
        <w:rPr>
          <w:sz w:val="16"/>
          <w:szCs w:val="16"/>
          <w:lang w:val="el-GR"/>
        </w:rPr>
      </w:pPr>
      <w:r w:rsidRPr="007571A5">
        <w:rPr>
          <w:rStyle w:val="FootnoteReference"/>
        </w:rPr>
        <w:footnoteRef/>
      </w:r>
      <w:r w:rsidRPr="007571A5">
        <w:rPr>
          <w:rStyle w:val="FootnoteReference"/>
          <w:lang w:val="el-GR"/>
        </w:rPr>
        <w:t xml:space="preserve"> </w:t>
      </w:r>
      <w:r w:rsidRPr="007571A5">
        <w:rPr>
          <w:sz w:val="16"/>
          <w:szCs w:val="16"/>
          <w:lang w:val="el-GR"/>
        </w:rPr>
        <w:t>Ανάλυση των μεγεθών παρέχεται στους Εναλλακτικούς Δείκτες Μέτρησης και Απόδοσης στο Παράρτημα ΙΙ.</w:t>
      </w:r>
      <w:r>
        <w:rPr>
          <w:sz w:val="16"/>
          <w:szCs w:val="16"/>
          <w:lang w:val="el-GR"/>
        </w:rPr>
        <w:t xml:space="preserve"> </w:t>
      </w:r>
    </w:p>
    <w:p w14:paraId="757B8CCA" w14:textId="77777777" w:rsidR="00665E2F" w:rsidRPr="0004155E" w:rsidRDefault="00665E2F" w:rsidP="00036485">
      <w:pPr>
        <w:pStyle w:val="FootnoteText"/>
        <w:rPr>
          <w:sz w:val="16"/>
          <w:szCs w:val="16"/>
          <w:lang w:val="el-GR"/>
        </w:rPr>
      </w:pPr>
    </w:p>
  </w:footnote>
  <w:footnote w:id="4">
    <w:p w14:paraId="4FAF20F9" w14:textId="7FD655D8" w:rsidR="00425CE7" w:rsidRPr="00425CE7" w:rsidRDefault="00425CE7">
      <w:pPr>
        <w:pStyle w:val="FootnoteText"/>
        <w:rPr>
          <w:lang w:val="el-GR"/>
        </w:rPr>
      </w:pPr>
      <w:r w:rsidRPr="00425CE7">
        <w:rPr>
          <w:rStyle w:val="FootnoteReference"/>
          <w:sz w:val="18"/>
          <w:szCs w:val="18"/>
        </w:rPr>
        <w:footnoteRef/>
      </w:r>
      <w:r w:rsidRPr="00425CE7">
        <w:rPr>
          <w:sz w:val="18"/>
          <w:szCs w:val="18"/>
          <w:lang w:val="el-GR"/>
        </w:rPr>
        <w:t xml:space="preserve"> </w:t>
      </w:r>
      <w:r w:rsidRPr="00425CE7">
        <w:rPr>
          <w:sz w:val="16"/>
          <w:szCs w:val="16"/>
          <w:lang w:val="el-GR"/>
        </w:rPr>
        <w:t xml:space="preserve">Εκτίμηση με βάση τα στοιχεία της </w:t>
      </w:r>
      <w:proofErr w:type="spellStart"/>
      <w:r w:rsidRPr="00425CE7">
        <w:rPr>
          <w:sz w:val="16"/>
          <w:szCs w:val="16"/>
        </w:rPr>
        <w:t>Transelectrica</w:t>
      </w:r>
      <w:proofErr w:type="spellEnd"/>
    </w:p>
  </w:footnote>
  <w:footnote w:id="5">
    <w:p w14:paraId="160D7330" w14:textId="77777777" w:rsidR="00036485" w:rsidRPr="00D80E92" w:rsidRDefault="00036485" w:rsidP="00036485">
      <w:pPr>
        <w:pStyle w:val="FootnoteText"/>
        <w:rPr>
          <w:sz w:val="16"/>
          <w:szCs w:val="16"/>
          <w:lang w:val="el-GR"/>
        </w:rPr>
      </w:pPr>
      <w:r w:rsidRPr="00425CE7">
        <w:rPr>
          <w:rStyle w:val="FootnoteReference"/>
          <w:sz w:val="18"/>
          <w:szCs w:val="18"/>
        </w:rPr>
        <w:footnoteRef/>
      </w:r>
      <w:r w:rsidRPr="00425CE7">
        <w:rPr>
          <w:sz w:val="14"/>
          <w:szCs w:val="14"/>
          <w:lang w:val="el-GR"/>
        </w:rPr>
        <w:t xml:space="preserve"> </w:t>
      </w:r>
      <w:proofErr w:type="spellStart"/>
      <w:r w:rsidRPr="00E12EDA">
        <w:rPr>
          <w:sz w:val="16"/>
          <w:szCs w:val="16"/>
          <w:lang w:val="el-GR"/>
        </w:rPr>
        <w:t>M</w:t>
      </w:r>
      <w:r w:rsidRPr="00D80E92">
        <w:rPr>
          <w:sz w:val="16"/>
          <w:szCs w:val="16"/>
          <w:lang w:val="el-GR"/>
        </w:rPr>
        <w:t>ε</w:t>
      </w:r>
      <w:proofErr w:type="spellEnd"/>
      <w:r w:rsidRPr="00D80E92">
        <w:rPr>
          <w:sz w:val="16"/>
          <w:szCs w:val="16"/>
          <w:lang w:val="el-GR"/>
        </w:rPr>
        <w:t xml:space="preserve"> βάση τα στοιχεία του Ομίλου Χρηματιστηρίου Ενέργειας (</w:t>
      </w:r>
      <w:proofErr w:type="spellStart"/>
      <w:r w:rsidRPr="00D80E92">
        <w:rPr>
          <w:sz w:val="16"/>
          <w:szCs w:val="16"/>
        </w:rPr>
        <w:t>EnEx</w:t>
      </w:r>
      <w:proofErr w:type="spellEnd"/>
      <w:r w:rsidRPr="00D80E92">
        <w:rPr>
          <w:sz w:val="16"/>
          <w:szCs w:val="16"/>
          <w:lang w:val="el-GR"/>
        </w:rPr>
        <w:t>)</w:t>
      </w:r>
    </w:p>
  </w:footnote>
  <w:footnote w:id="6">
    <w:p w14:paraId="1D08B98E" w14:textId="60EDD8E4" w:rsidR="00036485" w:rsidRPr="005D2065" w:rsidRDefault="00036485" w:rsidP="00036485">
      <w:pPr>
        <w:pStyle w:val="FootnoteText"/>
        <w:rPr>
          <w:lang w:val="el-GR"/>
        </w:rPr>
      </w:pPr>
      <w:r w:rsidRPr="00425CE7">
        <w:rPr>
          <w:rStyle w:val="FootnoteReference"/>
          <w:sz w:val="18"/>
          <w:szCs w:val="18"/>
        </w:rPr>
        <w:footnoteRef/>
      </w:r>
      <w:r w:rsidRPr="00425CE7">
        <w:rPr>
          <w:sz w:val="14"/>
          <w:szCs w:val="14"/>
          <w:lang w:val="el-GR"/>
        </w:rPr>
        <w:t xml:space="preserve"> </w:t>
      </w:r>
      <w:r w:rsidRPr="004A422B">
        <w:rPr>
          <w:sz w:val="16"/>
          <w:szCs w:val="16"/>
          <w:lang w:val="el-GR"/>
        </w:rPr>
        <w:t xml:space="preserve">Εκτίμηση με βάση τα στοιχεία της </w:t>
      </w:r>
      <w:r w:rsidRPr="004A422B">
        <w:rPr>
          <w:sz w:val="16"/>
          <w:szCs w:val="16"/>
        </w:rPr>
        <w:t>ANRE</w:t>
      </w:r>
    </w:p>
  </w:footnote>
  <w:footnote w:id="7">
    <w:p w14:paraId="14E8C45E" w14:textId="6CB1A66C" w:rsidR="00451D56" w:rsidRDefault="00451D56" w:rsidP="00451D56">
      <w:pPr>
        <w:pStyle w:val="FootnoteText"/>
        <w:rPr>
          <w:sz w:val="16"/>
          <w:szCs w:val="16"/>
          <w:lang w:val="el-GR"/>
        </w:rPr>
      </w:pPr>
      <w:r w:rsidRPr="007F5EDD">
        <w:rPr>
          <w:rStyle w:val="FootnoteReference"/>
        </w:rPr>
        <w:footnoteRef/>
      </w:r>
      <w:r w:rsidRPr="006E51D1">
        <w:rPr>
          <w:lang w:val="el-GR"/>
        </w:rPr>
        <w:t xml:space="preserve"> </w:t>
      </w:r>
      <w:r w:rsidRPr="006E51D1">
        <w:rPr>
          <w:sz w:val="16"/>
          <w:szCs w:val="16"/>
          <w:lang w:val="el-GR"/>
        </w:rPr>
        <w:t xml:space="preserve">Τα μεγέθη του </w:t>
      </w:r>
      <w:r>
        <w:rPr>
          <w:sz w:val="16"/>
          <w:szCs w:val="16"/>
          <w:lang w:val="el-GR"/>
        </w:rPr>
        <w:t>α</w:t>
      </w:r>
      <w:r w:rsidR="00E81A48">
        <w:rPr>
          <w:sz w:val="16"/>
          <w:szCs w:val="16"/>
          <w:lang w:val="el-GR"/>
        </w:rPr>
        <w:t>’</w:t>
      </w:r>
      <w:r>
        <w:rPr>
          <w:sz w:val="16"/>
          <w:szCs w:val="16"/>
          <w:lang w:val="el-GR"/>
        </w:rPr>
        <w:t xml:space="preserve"> </w:t>
      </w:r>
      <w:r w:rsidR="007B5EEE">
        <w:rPr>
          <w:sz w:val="16"/>
          <w:szCs w:val="16"/>
          <w:lang w:val="el-GR"/>
        </w:rPr>
        <w:t>εξαμήνου</w:t>
      </w:r>
      <w:r>
        <w:rPr>
          <w:sz w:val="16"/>
          <w:szCs w:val="16"/>
          <w:lang w:val="el-GR"/>
        </w:rPr>
        <w:t xml:space="preserve"> </w:t>
      </w:r>
      <w:r w:rsidRPr="006E51D1">
        <w:rPr>
          <w:sz w:val="16"/>
          <w:szCs w:val="16"/>
          <w:lang w:val="el-GR"/>
        </w:rPr>
        <w:t>202</w:t>
      </w:r>
      <w:r>
        <w:rPr>
          <w:sz w:val="16"/>
          <w:szCs w:val="16"/>
          <w:lang w:val="el-GR"/>
        </w:rPr>
        <w:t>5</w:t>
      </w:r>
      <w:r w:rsidRPr="006E51D1">
        <w:rPr>
          <w:sz w:val="16"/>
          <w:szCs w:val="16"/>
          <w:lang w:val="el-GR"/>
        </w:rPr>
        <w:t xml:space="preserve"> βασίζονται σε απολογιστικά στοιχεία και του </w:t>
      </w:r>
      <w:r>
        <w:rPr>
          <w:sz w:val="16"/>
          <w:szCs w:val="16"/>
          <w:lang w:val="el-GR"/>
        </w:rPr>
        <w:t>α</w:t>
      </w:r>
      <w:r w:rsidR="00E81A48">
        <w:rPr>
          <w:sz w:val="16"/>
          <w:szCs w:val="16"/>
          <w:lang w:val="el-GR"/>
        </w:rPr>
        <w:t>’</w:t>
      </w:r>
      <w:r>
        <w:rPr>
          <w:sz w:val="16"/>
          <w:szCs w:val="16"/>
          <w:lang w:val="el-GR"/>
        </w:rPr>
        <w:t xml:space="preserve"> </w:t>
      </w:r>
      <w:r w:rsidR="007B5EEE">
        <w:rPr>
          <w:sz w:val="16"/>
          <w:szCs w:val="16"/>
          <w:lang w:val="el-GR"/>
        </w:rPr>
        <w:t>εξαμήνου</w:t>
      </w:r>
      <w:r>
        <w:rPr>
          <w:sz w:val="16"/>
          <w:szCs w:val="16"/>
          <w:lang w:val="el-GR"/>
        </w:rPr>
        <w:t xml:space="preserve"> </w:t>
      </w:r>
      <w:r w:rsidRPr="006E51D1">
        <w:rPr>
          <w:sz w:val="16"/>
          <w:szCs w:val="16"/>
          <w:lang w:val="el-GR"/>
        </w:rPr>
        <w:t>202</w:t>
      </w:r>
      <w:r>
        <w:rPr>
          <w:sz w:val="16"/>
          <w:szCs w:val="16"/>
          <w:lang w:val="el-GR"/>
        </w:rPr>
        <w:t>6</w:t>
      </w:r>
      <w:r w:rsidRPr="006E51D1">
        <w:rPr>
          <w:sz w:val="16"/>
          <w:szCs w:val="16"/>
          <w:lang w:val="el-GR"/>
        </w:rPr>
        <w:t xml:space="preserve"> σε εκτιμήσεις με βάση τα τελευταία διαθέσιμα στοιχεία</w:t>
      </w:r>
    </w:p>
    <w:p w14:paraId="33907458" w14:textId="77777777" w:rsidR="001D16D6" w:rsidRPr="006E51D1" w:rsidRDefault="001D16D6" w:rsidP="00451D56">
      <w:pPr>
        <w:pStyle w:val="FootnoteText"/>
        <w:rPr>
          <w:lang w:val="el-GR"/>
        </w:rPr>
      </w:pPr>
    </w:p>
  </w:footnote>
  <w:footnote w:id="8">
    <w:p w14:paraId="5892FF93" w14:textId="37BBCBD2" w:rsidR="00B26C07" w:rsidRPr="00A63D72" w:rsidRDefault="00217C22">
      <w:pPr>
        <w:pStyle w:val="FootnoteText"/>
        <w:rPr>
          <w:sz w:val="16"/>
          <w:szCs w:val="16"/>
          <w:lang w:val="el-GR"/>
        </w:rPr>
      </w:pPr>
      <w:r w:rsidRPr="005024CE">
        <w:rPr>
          <w:rStyle w:val="FootnoteReference"/>
          <w:sz w:val="16"/>
          <w:szCs w:val="16"/>
        </w:rPr>
        <w:footnoteRef/>
      </w:r>
      <w:r w:rsidRPr="005024CE">
        <w:rPr>
          <w:sz w:val="16"/>
          <w:szCs w:val="16"/>
          <w:lang w:val="el-GR"/>
        </w:rPr>
        <w:t xml:space="preserve"> </w:t>
      </w:r>
      <w:r w:rsidR="005024CE" w:rsidRPr="005024CE">
        <w:rPr>
          <w:sz w:val="16"/>
          <w:szCs w:val="16"/>
          <w:lang w:val="el-GR"/>
        </w:rPr>
        <w:t>Αναθεωρημένα μεγέθη σε σχέση με τα δημοσιευμένα της 31.12.2025</w:t>
      </w:r>
    </w:p>
    <w:p w14:paraId="0E6D6792" w14:textId="7428B41F" w:rsidR="00217C22" w:rsidRPr="005024CE" w:rsidRDefault="005024CE">
      <w:pPr>
        <w:pStyle w:val="FootnoteText"/>
        <w:rPr>
          <w:sz w:val="16"/>
          <w:szCs w:val="16"/>
          <w:lang w:val="el-GR"/>
        </w:rPr>
      </w:pPr>
      <w:r w:rsidRPr="005024CE">
        <w:rPr>
          <w:sz w:val="16"/>
          <w:szCs w:val="16"/>
          <w:lang w:val="el-GR"/>
        </w:rPr>
        <w:t>(Ανάλυση των μεγεθών παρέχεται στην Σημείωση 6 των Οικονομικών Καταστάσεων Α’ Εξαμήνου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A6EF" w14:textId="5C03BB37" w:rsidR="0054172F" w:rsidRDefault="00984004">
    <w:pPr>
      <w:pStyle w:val="Header"/>
    </w:pPr>
    <w:r>
      <w:rPr>
        <w:noProof/>
      </w:rPr>
      <w:pict w14:anchorId="16320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96270" o:spid="_x0000_s1025" type="#_x0000_t75" alt="/Volumes/BriefMe_06/005-DDB/2020/113-DEH/035-PressRealesa/Telikes_Maketes/Press-Release 21x29,7cm-01-72ppi.jpg" style="position:absolute;margin-left:0;margin-top:0;width:297.5pt;height:421pt;z-index:-251656704;mso-wrap-edited:f;mso-position-horizontal:center;mso-position-horizontal-relative:margin;mso-position-vertical:center;mso-position-vertical-relative:margin" o:allowincell="f">
          <v:imagedata r:id="rId1" o:title="Press-Release 21x29,7cm-01-72pp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AD1C" w14:textId="5BAF86BD" w:rsidR="0054172F" w:rsidRDefault="00C878CA" w:rsidP="00C86599">
    <w:pPr>
      <w:pStyle w:val="Header"/>
      <w:tabs>
        <w:tab w:val="clear" w:pos="4680"/>
        <w:tab w:val="clear" w:pos="9360"/>
        <w:tab w:val="right" w:pos="8810"/>
      </w:tabs>
    </w:pPr>
    <w:r>
      <w:rPr>
        <w:noProof/>
      </w:rPr>
      <w:drawing>
        <wp:anchor distT="0" distB="0" distL="114300" distR="114300" simplePos="0" relativeHeight="251656704" behindDoc="1" locked="0" layoutInCell="1" allowOverlap="1" wp14:anchorId="3248413A" wp14:editId="2B0FB863">
          <wp:simplePos x="0" y="0"/>
          <wp:positionH relativeFrom="page">
            <wp:align>right</wp:align>
          </wp:positionH>
          <wp:positionV relativeFrom="paragraph">
            <wp:posOffset>0</wp:posOffset>
          </wp:positionV>
          <wp:extent cx="7566660" cy="1067874"/>
          <wp:effectExtent l="0" t="0" r="0" b="0"/>
          <wp:wrapNone/>
          <wp:docPr id="13621879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3113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6660" cy="1067874"/>
                  </a:xfrm>
                  <a:prstGeom prst="rect">
                    <a:avLst/>
                  </a:prstGeom>
                  <a:noFill/>
                </pic:spPr>
              </pic:pic>
            </a:graphicData>
          </a:graphic>
          <wp14:sizeRelH relativeFrom="margin">
            <wp14:pctWidth>0</wp14:pctWidth>
          </wp14:sizeRelH>
          <wp14:sizeRelV relativeFrom="margin">
            <wp14:pctHeight>0</wp14:pctHeight>
          </wp14:sizeRelV>
        </wp:anchor>
      </w:drawing>
    </w:r>
    <w:r w:rsidR="00C8659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B506" w14:textId="51031A77" w:rsidR="00F75AF1" w:rsidRDefault="00DE6144" w:rsidP="00B23FC6">
    <w:pPr>
      <w:tabs>
        <w:tab w:val="left" w:pos="3540"/>
        <w:tab w:val="right" w:pos="10632"/>
      </w:tabs>
      <w:rPr>
        <w:rFonts w:ascii="Ping LCG Regular" w:hAnsi="Ping LCG Regular"/>
        <w:color w:val="FFFFFF" w:themeColor="background1"/>
        <w:sz w:val="40"/>
        <w:szCs w:val="40"/>
        <w:lang w:val="el-GR"/>
      </w:rPr>
    </w:pPr>
    <w:r>
      <w:rPr>
        <w:rFonts w:ascii="Ping LCG Regular" w:hAnsi="Ping LCG Regular"/>
        <w:noProof/>
        <w:color w:val="FFFFFF" w:themeColor="background1"/>
        <w:sz w:val="40"/>
        <w:szCs w:val="40"/>
        <w:lang w:val="el-GR"/>
      </w:rPr>
      <w:drawing>
        <wp:anchor distT="0" distB="0" distL="114300" distR="114300" simplePos="0" relativeHeight="251657728" behindDoc="0" locked="0" layoutInCell="1" allowOverlap="1" wp14:anchorId="6F7FFA92" wp14:editId="6D6BE2ED">
          <wp:simplePos x="0" y="0"/>
          <wp:positionH relativeFrom="page">
            <wp:posOffset>0</wp:posOffset>
          </wp:positionH>
          <wp:positionV relativeFrom="paragraph">
            <wp:posOffset>6746</wp:posOffset>
          </wp:positionV>
          <wp:extent cx="7559675" cy="1249290"/>
          <wp:effectExtent l="0" t="0" r="3175" b="8255"/>
          <wp:wrapNone/>
          <wp:docPr id="1147054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4457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249290"/>
                  </a:xfrm>
                  <a:prstGeom prst="rect">
                    <a:avLst/>
                  </a:prstGeom>
                  <a:noFill/>
                </pic:spPr>
              </pic:pic>
            </a:graphicData>
          </a:graphic>
          <wp14:sizeRelV relativeFrom="margin">
            <wp14:pctHeight>0</wp14:pctHeight>
          </wp14:sizeRelV>
        </wp:anchor>
      </w:drawing>
    </w:r>
  </w:p>
  <w:p w14:paraId="2596DB4B" w14:textId="764505F9" w:rsidR="00F75AF1" w:rsidRDefault="00C878CA" w:rsidP="00C878CA">
    <w:pPr>
      <w:tabs>
        <w:tab w:val="left" w:pos="3540"/>
        <w:tab w:val="left" w:pos="7296"/>
        <w:tab w:val="right" w:pos="10632"/>
      </w:tabs>
      <w:rPr>
        <w:rFonts w:ascii="Ping LCG Regular" w:hAnsi="Ping LCG Regular"/>
        <w:color w:val="FFFFFF" w:themeColor="background1"/>
        <w:sz w:val="40"/>
        <w:szCs w:val="40"/>
        <w:lang w:val="el-GR"/>
      </w:rPr>
    </w:pPr>
    <w:r>
      <w:rPr>
        <w:rFonts w:ascii="Ping LCG Regular" w:hAnsi="Ping LCG Regular"/>
        <w:color w:val="FFFFFF" w:themeColor="background1"/>
        <w:sz w:val="40"/>
        <w:szCs w:val="40"/>
        <w:lang w:val="el-GR"/>
      </w:rPr>
      <w:tab/>
    </w:r>
  </w:p>
  <w:p w14:paraId="0159BD0F" w14:textId="5918D474" w:rsidR="0054172F" w:rsidRPr="00F75AF1" w:rsidRDefault="0000452E" w:rsidP="0000452E">
    <w:pPr>
      <w:tabs>
        <w:tab w:val="left" w:pos="795"/>
        <w:tab w:val="left" w:pos="3540"/>
        <w:tab w:val="right" w:pos="10632"/>
      </w:tabs>
      <w:ind w:right="-829"/>
      <w:rPr>
        <w:rFonts w:ascii="Ping LCG Regular" w:hAnsi="Ping LCG Regular"/>
        <w:color w:val="FFFFFF" w:themeColor="background1"/>
        <w:sz w:val="40"/>
        <w:szCs w:val="40"/>
        <w:lang w:val="el-GR"/>
      </w:rPr>
    </w:pPr>
    <w:r>
      <w:rPr>
        <w:rFonts w:ascii="Ping LCG Regular" w:hAnsi="Ping LCG Regular"/>
        <w:color w:val="FFFFFF" w:themeColor="background1"/>
        <w:sz w:val="40"/>
        <w:szCs w:val="40"/>
        <w:lang w:val="el-GR"/>
      </w:rPr>
      <w:tab/>
    </w:r>
    <w:r>
      <w:rPr>
        <w:rFonts w:ascii="Ping LCG Regular" w:hAnsi="Ping LCG Regular"/>
        <w:color w:val="FFFFFF" w:themeColor="background1"/>
        <w:sz w:val="40"/>
        <w:szCs w:val="40"/>
        <w:lang w:val="el-G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DBC"/>
    <w:multiLevelType w:val="hybridMultilevel"/>
    <w:tmpl w:val="9E5810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1956DB0"/>
    <w:multiLevelType w:val="hybridMultilevel"/>
    <w:tmpl w:val="84FC3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064C1C"/>
    <w:multiLevelType w:val="hybridMultilevel"/>
    <w:tmpl w:val="27288026"/>
    <w:lvl w:ilvl="0" w:tplc="9144543C">
      <w:start w:val="1"/>
      <w:numFmt w:val="bullet"/>
      <w:lvlText w:val=""/>
      <w:lvlJc w:val="left"/>
      <w:pPr>
        <w:ind w:left="1080" w:hanging="360"/>
      </w:pPr>
      <w:rPr>
        <w:rFonts w:ascii="Symbol" w:hAnsi="Symbol"/>
      </w:rPr>
    </w:lvl>
    <w:lvl w:ilvl="1" w:tplc="0DC24678">
      <w:start w:val="1"/>
      <w:numFmt w:val="bullet"/>
      <w:lvlText w:val=""/>
      <w:lvlJc w:val="left"/>
      <w:pPr>
        <w:ind w:left="1080" w:hanging="360"/>
      </w:pPr>
      <w:rPr>
        <w:rFonts w:ascii="Symbol" w:hAnsi="Symbol"/>
      </w:rPr>
    </w:lvl>
    <w:lvl w:ilvl="2" w:tplc="C60417A0">
      <w:start w:val="1"/>
      <w:numFmt w:val="bullet"/>
      <w:lvlText w:val=""/>
      <w:lvlJc w:val="left"/>
      <w:pPr>
        <w:ind w:left="1080" w:hanging="360"/>
      </w:pPr>
      <w:rPr>
        <w:rFonts w:ascii="Symbol" w:hAnsi="Symbol"/>
      </w:rPr>
    </w:lvl>
    <w:lvl w:ilvl="3" w:tplc="AE1A9116">
      <w:start w:val="1"/>
      <w:numFmt w:val="bullet"/>
      <w:lvlText w:val=""/>
      <w:lvlJc w:val="left"/>
      <w:pPr>
        <w:ind w:left="1080" w:hanging="360"/>
      </w:pPr>
      <w:rPr>
        <w:rFonts w:ascii="Symbol" w:hAnsi="Symbol"/>
      </w:rPr>
    </w:lvl>
    <w:lvl w:ilvl="4" w:tplc="79263734">
      <w:start w:val="1"/>
      <w:numFmt w:val="bullet"/>
      <w:lvlText w:val=""/>
      <w:lvlJc w:val="left"/>
      <w:pPr>
        <w:ind w:left="1080" w:hanging="360"/>
      </w:pPr>
      <w:rPr>
        <w:rFonts w:ascii="Symbol" w:hAnsi="Symbol"/>
      </w:rPr>
    </w:lvl>
    <w:lvl w:ilvl="5" w:tplc="0EF073D4">
      <w:start w:val="1"/>
      <w:numFmt w:val="bullet"/>
      <w:lvlText w:val=""/>
      <w:lvlJc w:val="left"/>
      <w:pPr>
        <w:ind w:left="1080" w:hanging="360"/>
      </w:pPr>
      <w:rPr>
        <w:rFonts w:ascii="Symbol" w:hAnsi="Symbol"/>
      </w:rPr>
    </w:lvl>
    <w:lvl w:ilvl="6" w:tplc="1710113C">
      <w:start w:val="1"/>
      <w:numFmt w:val="bullet"/>
      <w:lvlText w:val=""/>
      <w:lvlJc w:val="left"/>
      <w:pPr>
        <w:ind w:left="1080" w:hanging="360"/>
      </w:pPr>
      <w:rPr>
        <w:rFonts w:ascii="Symbol" w:hAnsi="Symbol"/>
      </w:rPr>
    </w:lvl>
    <w:lvl w:ilvl="7" w:tplc="6C4E471C">
      <w:start w:val="1"/>
      <w:numFmt w:val="bullet"/>
      <w:lvlText w:val=""/>
      <w:lvlJc w:val="left"/>
      <w:pPr>
        <w:ind w:left="1080" w:hanging="360"/>
      </w:pPr>
      <w:rPr>
        <w:rFonts w:ascii="Symbol" w:hAnsi="Symbol"/>
      </w:rPr>
    </w:lvl>
    <w:lvl w:ilvl="8" w:tplc="568A5B94">
      <w:start w:val="1"/>
      <w:numFmt w:val="bullet"/>
      <w:lvlText w:val=""/>
      <w:lvlJc w:val="left"/>
      <w:pPr>
        <w:ind w:left="1080" w:hanging="360"/>
      </w:pPr>
      <w:rPr>
        <w:rFonts w:ascii="Symbol" w:hAnsi="Symbol"/>
      </w:rPr>
    </w:lvl>
  </w:abstractNum>
  <w:abstractNum w:abstractNumId="3" w15:restartNumberingAfterBreak="0">
    <w:nsid w:val="09BA687D"/>
    <w:multiLevelType w:val="hybridMultilevel"/>
    <w:tmpl w:val="2BBC35E6"/>
    <w:lvl w:ilvl="0" w:tplc="4C142C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C18ED"/>
    <w:multiLevelType w:val="hybridMultilevel"/>
    <w:tmpl w:val="C04A8D1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587159D"/>
    <w:multiLevelType w:val="hybridMultilevel"/>
    <w:tmpl w:val="AA365A92"/>
    <w:lvl w:ilvl="0" w:tplc="E8CA2482">
      <w:start w:val="1"/>
      <w:numFmt w:val="bullet"/>
      <w:lvlText w:val=""/>
      <w:lvlJc w:val="left"/>
      <w:pPr>
        <w:ind w:left="720" w:hanging="360"/>
      </w:pPr>
      <w:rPr>
        <w:rFonts w:ascii="Symbol" w:hAnsi="Symbol"/>
      </w:rPr>
    </w:lvl>
    <w:lvl w:ilvl="1" w:tplc="F8F8D380">
      <w:start w:val="1"/>
      <w:numFmt w:val="bullet"/>
      <w:lvlText w:val=""/>
      <w:lvlJc w:val="left"/>
      <w:pPr>
        <w:ind w:left="720" w:hanging="360"/>
      </w:pPr>
      <w:rPr>
        <w:rFonts w:ascii="Symbol" w:hAnsi="Symbol"/>
      </w:rPr>
    </w:lvl>
    <w:lvl w:ilvl="2" w:tplc="904C6052">
      <w:start w:val="1"/>
      <w:numFmt w:val="bullet"/>
      <w:lvlText w:val=""/>
      <w:lvlJc w:val="left"/>
      <w:pPr>
        <w:ind w:left="720" w:hanging="360"/>
      </w:pPr>
      <w:rPr>
        <w:rFonts w:ascii="Symbol" w:hAnsi="Symbol"/>
      </w:rPr>
    </w:lvl>
    <w:lvl w:ilvl="3" w:tplc="7FAA1CAC">
      <w:start w:val="1"/>
      <w:numFmt w:val="bullet"/>
      <w:lvlText w:val=""/>
      <w:lvlJc w:val="left"/>
      <w:pPr>
        <w:ind w:left="720" w:hanging="360"/>
      </w:pPr>
      <w:rPr>
        <w:rFonts w:ascii="Symbol" w:hAnsi="Symbol"/>
      </w:rPr>
    </w:lvl>
    <w:lvl w:ilvl="4" w:tplc="5508AC86">
      <w:start w:val="1"/>
      <w:numFmt w:val="bullet"/>
      <w:lvlText w:val=""/>
      <w:lvlJc w:val="left"/>
      <w:pPr>
        <w:ind w:left="720" w:hanging="360"/>
      </w:pPr>
      <w:rPr>
        <w:rFonts w:ascii="Symbol" w:hAnsi="Symbol"/>
      </w:rPr>
    </w:lvl>
    <w:lvl w:ilvl="5" w:tplc="238E4F88">
      <w:start w:val="1"/>
      <w:numFmt w:val="bullet"/>
      <w:lvlText w:val=""/>
      <w:lvlJc w:val="left"/>
      <w:pPr>
        <w:ind w:left="720" w:hanging="360"/>
      </w:pPr>
      <w:rPr>
        <w:rFonts w:ascii="Symbol" w:hAnsi="Symbol"/>
      </w:rPr>
    </w:lvl>
    <w:lvl w:ilvl="6" w:tplc="75D25542">
      <w:start w:val="1"/>
      <w:numFmt w:val="bullet"/>
      <w:lvlText w:val=""/>
      <w:lvlJc w:val="left"/>
      <w:pPr>
        <w:ind w:left="720" w:hanging="360"/>
      </w:pPr>
      <w:rPr>
        <w:rFonts w:ascii="Symbol" w:hAnsi="Symbol"/>
      </w:rPr>
    </w:lvl>
    <w:lvl w:ilvl="7" w:tplc="1564E658">
      <w:start w:val="1"/>
      <w:numFmt w:val="bullet"/>
      <w:lvlText w:val=""/>
      <w:lvlJc w:val="left"/>
      <w:pPr>
        <w:ind w:left="720" w:hanging="360"/>
      </w:pPr>
      <w:rPr>
        <w:rFonts w:ascii="Symbol" w:hAnsi="Symbol"/>
      </w:rPr>
    </w:lvl>
    <w:lvl w:ilvl="8" w:tplc="56A8D1E0">
      <w:start w:val="1"/>
      <w:numFmt w:val="bullet"/>
      <w:lvlText w:val=""/>
      <w:lvlJc w:val="left"/>
      <w:pPr>
        <w:ind w:left="720" w:hanging="360"/>
      </w:pPr>
      <w:rPr>
        <w:rFonts w:ascii="Symbol" w:hAnsi="Symbol"/>
      </w:rPr>
    </w:lvl>
  </w:abstractNum>
  <w:abstractNum w:abstractNumId="6" w15:restartNumberingAfterBreak="0">
    <w:nsid w:val="15A76EF7"/>
    <w:multiLevelType w:val="hybridMultilevel"/>
    <w:tmpl w:val="55F2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41245"/>
    <w:multiLevelType w:val="hybridMultilevel"/>
    <w:tmpl w:val="0A5CF1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FC61F6A"/>
    <w:multiLevelType w:val="hybridMultilevel"/>
    <w:tmpl w:val="DA6E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D0F36"/>
    <w:multiLevelType w:val="hybridMultilevel"/>
    <w:tmpl w:val="8E5E3AC4"/>
    <w:lvl w:ilvl="0" w:tplc="C0C24CB8">
      <w:start w:val="1"/>
      <w:numFmt w:val="bullet"/>
      <w:lvlText w:val=""/>
      <w:lvlJc w:val="left"/>
      <w:pPr>
        <w:ind w:left="720" w:hanging="360"/>
      </w:pPr>
      <w:rPr>
        <w:rFonts w:ascii="Symbol" w:hAnsi="Symbol"/>
      </w:rPr>
    </w:lvl>
    <w:lvl w:ilvl="1" w:tplc="C7B04B52">
      <w:start w:val="1"/>
      <w:numFmt w:val="bullet"/>
      <w:lvlText w:val=""/>
      <w:lvlJc w:val="left"/>
      <w:pPr>
        <w:ind w:left="720" w:hanging="360"/>
      </w:pPr>
      <w:rPr>
        <w:rFonts w:ascii="Symbol" w:hAnsi="Symbol"/>
      </w:rPr>
    </w:lvl>
    <w:lvl w:ilvl="2" w:tplc="EE3CF544">
      <w:start w:val="1"/>
      <w:numFmt w:val="bullet"/>
      <w:lvlText w:val=""/>
      <w:lvlJc w:val="left"/>
      <w:pPr>
        <w:ind w:left="720" w:hanging="360"/>
      </w:pPr>
      <w:rPr>
        <w:rFonts w:ascii="Symbol" w:hAnsi="Symbol"/>
      </w:rPr>
    </w:lvl>
    <w:lvl w:ilvl="3" w:tplc="D21C0C0C">
      <w:start w:val="1"/>
      <w:numFmt w:val="bullet"/>
      <w:lvlText w:val=""/>
      <w:lvlJc w:val="left"/>
      <w:pPr>
        <w:ind w:left="720" w:hanging="360"/>
      </w:pPr>
      <w:rPr>
        <w:rFonts w:ascii="Symbol" w:hAnsi="Symbol"/>
      </w:rPr>
    </w:lvl>
    <w:lvl w:ilvl="4" w:tplc="82EC37BC">
      <w:start w:val="1"/>
      <w:numFmt w:val="bullet"/>
      <w:lvlText w:val=""/>
      <w:lvlJc w:val="left"/>
      <w:pPr>
        <w:ind w:left="720" w:hanging="360"/>
      </w:pPr>
      <w:rPr>
        <w:rFonts w:ascii="Symbol" w:hAnsi="Symbol"/>
      </w:rPr>
    </w:lvl>
    <w:lvl w:ilvl="5" w:tplc="8E249C90">
      <w:start w:val="1"/>
      <w:numFmt w:val="bullet"/>
      <w:lvlText w:val=""/>
      <w:lvlJc w:val="left"/>
      <w:pPr>
        <w:ind w:left="720" w:hanging="360"/>
      </w:pPr>
      <w:rPr>
        <w:rFonts w:ascii="Symbol" w:hAnsi="Symbol"/>
      </w:rPr>
    </w:lvl>
    <w:lvl w:ilvl="6" w:tplc="C9D46DE0">
      <w:start w:val="1"/>
      <w:numFmt w:val="bullet"/>
      <w:lvlText w:val=""/>
      <w:lvlJc w:val="left"/>
      <w:pPr>
        <w:ind w:left="720" w:hanging="360"/>
      </w:pPr>
      <w:rPr>
        <w:rFonts w:ascii="Symbol" w:hAnsi="Symbol"/>
      </w:rPr>
    </w:lvl>
    <w:lvl w:ilvl="7" w:tplc="9F2259F6">
      <w:start w:val="1"/>
      <w:numFmt w:val="bullet"/>
      <w:lvlText w:val=""/>
      <w:lvlJc w:val="left"/>
      <w:pPr>
        <w:ind w:left="720" w:hanging="360"/>
      </w:pPr>
      <w:rPr>
        <w:rFonts w:ascii="Symbol" w:hAnsi="Symbol"/>
      </w:rPr>
    </w:lvl>
    <w:lvl w:ilvl="8" w:tplc="852EB8DC">
      <w:start w:val="1"/>
      <w:numFmt w:val="bullet"/>
      <w:lvlText w:val=""/>
      <w:lvlJc w:val="left"/>
      <w:pPr>
        <w:ind w:left="720" w:hanging="360"/>
      </w:pPr>
      <w:rPr>
        <w:rFonts w:ascii="Symbol" w:hAnsi="Symbol"/>
      </w:rPr>
    </w:lvl>
  </w:abstractNum>
  <w:abstractNum w:abstractNumId="10" w15:restartNumberingAfterBreak="0">
    <w:nsid w:val="24342735"/>
    <w:multiLevelType w:val="hybridMultilevel"/>
    <w:tmpl w:val="1C32F6D4"/>
    <w:lvl w:ilvl="0" w:tplc="DB781F1E">
      <w:numFmt w:val="bullet"/>
      <w:lvlText w:val="-"/>
      <w:lvlJc w:val="left"/>
      <w:pPr>
        <w:ind w:left="720" w:hanging="360"/>
      </w:pPr>
      <w:rPr>
        <w:rFonts w:ascii="Ping LCG Regular" w:eastAsiaTheme="minorHAnsi" w:hAnsi="Ping LCG Regula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1C727F"/>
    <w:multiLevelType w:val="hybridMultilevel"/>
    <w:tmpl w:val="A5C2B7DE"/>
    <w:lvl w:ilvl="0" w:tplc="9EDCC9D4">
      <w:start w:val="12"/>
      <w:numFmt w:val="bullet"/>
      <w:lvlText w:val="-"/>
      <w:lvlJc w:val="left"/>
      <w:pPr>
        <w:ind w:left="360" w:hanging="360"/>
      </w:pPr>
      <w:rPr>
        <w:rFonts w:ascii="Arial" w:eastAsia="Times New Roman"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EF1D79"/>
    <w:multiLevelType w:val="hybridMultilevel"/>
    <w:tmpl w:val="A2DEC630"/>
    <w:lvl w:ilvl="0" w:tplc="4F0A8AD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AC7773"/>
    <w:multiLevelType w:val="hybridMultilevel"/>
    <w:tmpl w:val="7A601456"/>
    <w:lvl w:ilvl="0" w:tplc="714A9320">
      <w:start w:val="1"/>
      <w:numFmt w:val="bullet"/>
      <w:lvlText w:val=""/>
      <w:lvlJc w:val="left"/>
      <w:pPr>
        <w:ind w:left="720" w:hanging="360"/>
      </w:pPr>
      <w:rPr>
        <w:rFonts w:ascii="Symbol" w:hAnsi="Symbol"/>
      </w:rPr>
    </w:lvl>
    <w:lvl w:ilvl="1" w:tplc="DAC07072">
      <w:start w:val="1"/>
      <w:numFmt w:val="bullet"/>
      <w:lvlText w:val=""/>
      <w:lvlJc w:val="left"/>
      <w:pPr>
        <w:ind w:left="720" w:hanging="360"/>
      </w:pPr>
      <w:rPr>
        <w:rFonts w:ascii="Symbol" w:hAnsi="Symbol"/>
      </w:rPr>
    </w:lvl>
    <w:lvl w:ilvl="2" w:tplc="28A23BBC">
      <w:start w:val="1"/>
      <w:numFmt w:val="bullet"/>
      <w:lvlText w:val=""/>
      <w:lvlJc w:val="left"/>
      <w:pPr>
        <w:ind w:left="720" w:hanging="360"/>
      </w:pPr>
      <w:rPr>
        <w:rFonts w:ascii="Symbol" w:hAnsi="Symbol"/>
      </w:rPr>
    </w:lvl>
    <w:lvl w:ilvl="3" w:tplc="0B841056">
      <w:start w:val="1"/>
      <w:numFmt w:val="bullet"/>
      <w:lvlText w:val=""/>
      <w:lvlJc w:val="left"/>
      <w:pPr>
        <w:ind w:left="720" w:hanging="360"/>
      </w:pPr>
      <w:rPr>
        <w:rFonts w:ascii="Symbol" w:hAnsi="Symbol"/>
      </w:rPr>
    </w:lvl>
    <w:lvl w:ilvl="4" w:tplc="FC82C76E">
      <w:start w:val="1"/>
      <w:numFmt w:val="bullet"/>
      <w:lvlText w:val=""/>
      <w:lvlJc w:val="left"/>
      <w:pPr>
        <w:ind w:left="720" w:hanging="360"/>
      </w:pPr>
      <w:rPr>
        <w:rFonts w:ascii="Symbol" w:hAnsi="Symbol"/>
      </w:rPr>
    </w:lvl>
    <w:lvl w:ilvl="5" w:tplc="547EB6E8">
      <w:start w:val="1"/>
      <w:numFmt w:val="bullet"/>
      <w:lvlText w:val=""/>
      <w:lvlJc w:val="left"/>
      <w:pPr>
        <w:ind w:left="720" w:hanging="360"/>
      </w:pPr>
      <w:rPr>
        <w:rFonts w:ascii="Symbol" w:hAnsi="Symbol"/>
      </w:rPr>
    </w:lvl>
    <w:lvl w:ilvl="6" w:tplc="831AF712">
      <w:start w:val="1"/>
      <w:numFmt w:val="bullet"/>
      <w:lvlText w:val=""/>
      <w:lvlJc w:val="left"/>
      <w:pPr>
        <w:ind w:left="720" w:hanging="360"/>
      </w:pPr>
      <w:rPr>
        <w:rFonts w:ascii="Symbol" w:hAnsi="Symbol"/>
      </w:rPr>
    </w:lvl>
    <w:lvl w:ilvl="7" w:tplc="2800D586">
      <w:start w:val="1"/>
      <w:numFmt w:val="bullet"/>
      <w:lvlText w:val=""/>
      <w:lvlJc w:val="left"/>
      <w:pPr>
        <w:ind w:left="720" w:hanging="360"/>
      </w:pPr>
      <w:rPr>
        <w:rFonts w:ascii="Symbol" w:hAnsi="Symbol"/>
      </w:rPr>
    </w:lvl>
    <w:lvl w:ilvl="8" w:tplc="33D61CF6">
      <w:start w:val="1"/>
      <w:numFmt w:val="bullet"/>
      <w:lvlText w:val=""/>
      <w:lvlJc w:val="left"/>
      <w:pPr>
        <w:ind w:left="720" w:hanging="360"/>
      </w:pPr>
      <w:rPr>
        <w:rFonts w:ascii="Symbol" w:hAnsi="Symbol"/>
      </w:rPr>
    </w:lvl>
  </w:abstractNum>
  <w:abstractNum w:abstractNumId="14" w15:restartNumberingAfterBreak="0">
    <w:nsid w:val="485D58DC"/>
    <w:multiLevelType w:val="hybridMultilevel"/>
    <w:tmpl w:val="886C0C90"/>
    <w:lvl w:ilvl="0" w:tplc="6DD872AE">
      <w:start w:val="1"/>
      <w:numFmt w:val="bullet"/>
      <w:lvlText w:val=""/>
      <w:lvlJc w:val="left"/>
      <w:pPr>
        <w:ind w:left="720" w:hanging="360"/>
      </w:pPr>
      <w:rPr>
        <w:rFonts w:ascii="Symbol" w:hAnsi="Symbol"/>
      </w:rPr>
    </w:lvl>
    <w:lvl w:ilvl="1" w:tplc="EF60CA7E">
      <w:start w:val="1"/>
      <w:numFmt w:val="bullet"/>
      <w:lvlText w:val=""/>
      <w:lvlJc w:val="left"/>
      <w:pPr>
        <w:ind w:left="720" w:hanging="360"/>
      </w:pPr>
      <w:rPr>
        <w:rFonts w:ascii="Symbol" w:hAnsi="Symbol"/>
      </w:rPr>
    </w:lvl>
    <w:lvl w:ilvl="2" w:tplc="DC6CABD4">
      <w:start w:val="1"/>
      <w:numFmt w:val="bullet"/>
      <w:lvlText w:val=""/>
      <w:lvlJc w:val="left"/>
      <w:pPr>
        <w:ind w:left="720" w:hanging="360"/>
      </w:pPr>
      <w:rPr>
        <w:rFonts w:ascii="Symbol" w:hAnsi="Symbol"/>
      </w:rPr>
    </w:lvl>
    <w:lvl w:ilvl="3" w:tplc="5D085A9E">
      <w:start w:val="1"/>
      <w:numFmt w:val="bullet"/>
      <w:lvlText w:val=""/>
      <w:lvlJc w:val="left"/>
      <w:pPr>
        <w:ind w:left="720" w:hanging="360"/>
      </w:pPr>
      <w:rPr>
        <w:rFonts w:ascii="Symbol" w:hAnsi="Symbol"/>
      </w:rPr>
    </w:lvl>
    <w:lvl w:ilvl="4" w:tplc="E600206A">
      <w:start w:val="1"/>
      <w:numFmt w:val="bullet"/>
      <w:lvlText w:val=""/>
      <w:lvlJc w:val="left"/>
      <w:pPr>
        <w:ind w:left="720" w:hanging="360"/>
      </w:pPr>
      <w:rPr>
        <w:rFonts w:ascii="Symbol" w:hAnsi="Symbol"/>
      </w:rPr>
    </w:lvl>
    <w:lvl w:ilvl="5" w:tplc="C29EA2B2">
      <w:start w:val="1"/>
      <w:numFmt w:val="bullet"/>
      <w:lvlText w:val=""/>
      <w:lvlJc w:val="left"/>
      <w:pPr>
        <w:ind w:left="720" w:hanging="360"/>
      </w:pPr>
      <w:rPr>
        <w:rFonts w:ascii="Symbol" w:hAnsi="Symbol"/>
      </w:rPr>
    </w:lvl>
    <w:lvl w:ilvl="6" w:tplc="0DCC9644">
      <w:start w:val="1"/>
      <w:numFmt w:val="bullet"/>
      <w:lvlText w:val=""/>
      <w:lvlJc w:val="left"/>
      <w:pPr>
        <w:ind w:left="720" w:hanging="360"/>
      </w:pPr>
      <w:rPr>
        <w:rFonts w:ascii="Symbol" w:hAnsi="Symbol"/>
      </w:rPr>
    </w:lvl>
    <w:lvl w:ilvl="7" w:tplc="27380D48">
      <w:start w:val="1"/>
      <w:numFmt w:val="bullet"/>
      <w:lvlText w:val=""/>
      <w:lvlJc w:val="left"/>
      <w:pPr>
        <w:ind w:left="720" w:hanging="360"/>
      </w:pPr>
      <w:rPr>
        <w:rFonts w:ascii="Symbol" w:hAnsi="Symbol"/>
      </w:rPr>
    </w:lvl>
    <w:lvl w:ilvl="8" w:tplc="F77044CE">
      <w:start w:val="1"/>
      <w:numFmt w:val="bullet"/>
      <w:lvlText w:val=""/>
      <w:lvlJc w:val="left"/>
      <w:pPr>
        <w:ind w:left="720" w:hanging="360"/>
      </w:pPr>
      <w:rPr>
        <w:rFonts w:ascii="Symbol" w:hAnsi="Symbol"/>
      </w:rPr>
    </w:lvl>
  </w:abstractNum>
  <w:abstractNum w:abstractNumId="15" w15:restartNumberingAfterBreak="0">
    <w:nsid w:val="4CD30DDE"/>
    <w:multiLevelType w:val="hybridMultilevel"/>
    <w:tmpl w:val="E00019AE"/>
    <w:lvl w:ilvl="0" w:tplc="BB2ABFE8">
      <w:numFmt w:val="bullet"/>
      <w:lvlText w:val="•"/>
      <w:lvlJc w:val="left"/>
      <w:pPr>
        <w:ind w:left="720" w:hanging="360"/>
      </w:pPr>
      <w:rPr>
        <w:rFonts w:ascii="Ping LCG Regular" w:eastAsiaTheme="minorHAnsi" w:hAnsi="Ping LCG Regular"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2048C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D554E99"/>
    <w:multiLevelType w:val="hybridMultilevel"/>
    <w:tmpl w:val="26FC1DD4"/>
    <w:lvl w:ilvl="0" w:tplc="BB2ABFE8">
      <w:numFmt w:val="bullet"/>
      <w:lvlText w:val="•"/>
      <w:lvlJc w:val="left"/>
      <w:pPr>
        <w:ind w:left="720" w:hanging="360"/>
      </w:pPr>
      <w:rPr>
        <w:rFonts w:ascii="Ping LCG Regular" w:eastAsiaTheme="minorHAnsi" w:hAnsi="Ping LCG Regular"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3CF38C4"/>
    <w:multiLevelType w:val="hybridMultilevel"/>
    <w:tmpl w:val="0A408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F9610B"/>
    <w:multiLevelType w:val="hybridMultilevel"/>
    <w:tmpl w:val="A0DCAA9C"/>
    <w:lvl w:ilvl="0" w:tplc="5AF862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F0A46"/>
    <w:multiLevelType w:val="hybridMultilevel"/>
    <w:tmpl w:val="5718C70C"/>
    <w:lvl w:ilvl="0" w:tplc="9B92B656">
      <w:start w:val="1"/>
      <w:numFmt w:val="bullet"/>
      <w:lvlText w:val="n"/>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B322877"/>
    <w:multiLevelType w:val="hybridMultilevel"/>
    <w:tmpl w:val="5F246BE4"/>
    <w:lvl w:ilvl="0" w:tplc="0408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DE707D9"/>
    <w:multiLevelType w:val="hybridMultilevel"/>
    <w:tmpl w:val="84DA23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0B50DF"/>
    <w:multiLevelType w:val="hybridMultilevel"/>
    <w:tmpl w:val="A43043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12B4092"/>
    <w:multiLevelType w:val="hybridMultilevel"/>
    <w:tmpl w:val="C3369D3A"/>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28B7D05"/>
    <w:multiLevelType w:val="hybridMultilevel"/>
    <w:tmpl w:val="C382F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5C78F7"/>
    <w:multiLevelType w:val="multilevel"/>
    <w:tmpl w:val="DE40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776108"/>
    <w:multiLevelType w:val="hybridMultilevel"/>
    <w:tmpl w:val="678037EA"/>
    <w:lvl w:ilvl="0" w:tplc="9B92B656">
      <w:start w:val="1"/>
      <w:numFmt w:val="bullet"/>
      <w:lvlText w:val="n"/>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5032382">
    <w:abstractNumId w:val="22"/>
  </w:num>
  <w:num w:numId="2" w16cid:durableId="542209210">
    <w:abstractNumId w:val="20"/>
  </w:num>
  <w:num w:numId="3" w16cid:durableId="689646081">
    <w:abstractNumId w:val="27"/>
  </w:num>
  <w:num w:numId="4" w16cid:durableId="1604342890">
    <w:abstractNumId w:val="21"/>
  </w:num>
  <w:num w:numId="5" w16cid:durableId="1900900844">
    <w:abstractNumId w:val="24"/>
  </w:num>
  <w:num w:numId="6" w16cid:durableId="661660842">
    <w:abstractNumId w:val="0"/>
  </w:num>
  <w:num w:numId="7" w16cid:durableId="1574581921">
    <w:abstractNumId w:val="1"/>
  </w:num>
  <w:num w:numId="8" w16cid:durableId="1417750542">
    <w:abstractNumId w:val="21"/>
  </w:num>
  <w:num w:numId="9" w16cid:durableId="167446193">
    <w:abstractNumId w:val="10"/>
  </w:num>
  <w:num w:numId="10" w16cid:durableId="625352236">
    <w:abstractNumId w:val="25"/>
  </w:num>
  <w:num w:numId="11" w16cid:durableId="961695150">
    <w:abstractNumId w:val="6"/>
  </w:num>
  <w:num w:numId="12" w16cid:durableId="160629590">
    <w:abstractNumId w:val="18"/>
  </w:num>
  <w:num w:numId="13" w16cid:durableId="1317878920">
    <w:abstractNumId w:val="3"/>
  </w:num>
  <w:num w:numId="14" w16cid:durableId="1662345728">
    <w:abstractNumId w:val="11"/>
  </w:num>
  <w:num w:numId="15" w16cid:durableId="627929397">
    <w:abstractNumId w:val="19"/>
  </w:num>
  <w:num w:numId="16" w16cid:durableId="1509326642">
    <w:abstractNumId w:val="12"/>
  </w:num>
  <w:num w:numId="17" w16cid:durableId="2032368816">
    <w:abstractNumId w:val="14"/>
  </w:num>
  <w:num w:numId="18" w16cid:durableId="632635270">
    <w:abstractNumId w:val="16"/>
  </w:num>
  <w:num w:numId="19" w16cid:durableId="126973774">
    <w:abstractNumId w:val="5"/>
  </w:num>
  <w:num w:numId="20" w16cid:durableId="997656533">
    <w:abstractNumId w:val="9"/>
  </w:num>
  <w:num w:numId="21" w16cid:durableId="707530389">
    <w:abstractNumId w:val="13"/>
  </w:num>
  <w:num w:numId="22" w16cid:durableId="1320695721">
    <w:abstractNumId w:val="2"/>
  </w:num>
  <w:num w:numId="23" w16cid:durableId="1708410441">
    <w:abstractNumId w:val="8"/>
  </w:num>
  <w:num w:numId="24" w16cid:durableId="1879581728">
    <w:abstractNumId w:val="7"/>
  </w:num>
  <w:num w:numId="25" w16cid:durableId="1810784097">
    <w:abstractNumId w:val="26"/>
  </w:num>
  <w:num w:numId="26" w16cid:durableId="786923000">
    <w:abstractNumId w:val="23"/>
  </w:num>
  <w:num w:numId="27" w16cid:durableId="816191611">
    <w:abstractNumId w:val="15"/>
  </w:num>
  <w:num w:numId="28" w16cid:durableId="495615430">
    <w:abstractNumId w:val="17"/>
  </w:num>
  <w:num w:numId="29" w16cid:durableId="183934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2F"/>
    <w:rsid w:val="00000B90"/>
    <w:rsid w:val="00000EE3"/>
    <w:rsid w:val="000012B6"/>
    <w:rsid w:val="0000130E"/>
    <w:rsid w:val="00001316"/>
    <w:rsid w:val="000018B0"/>
    <w:rsid w:val="0000199F"/>
    <w:rsid w:val="00001C4A"/>
    <w:rsid w:val="00001D4A"/>
    <w:rsid w:val="00002004"/>
    <w:rsid w:val="00002298"/>
    <w:rsid w:val="000024DE"/>
    <w:rsid w:val="000029A9"/>
    <w:rsid w:val="00002EFB"/>
    <w:rsid w:val="0000343E"/>
    <w:rsid w:val="00003515"/>
    <w:rsid w:val="000036FD"/>
    <w:rsid w:val="0000389A"/>
    <w:rsid w:val="000038C9"/>
    <w:rsid w:val="00004105"/>
    <w:rsid w:val="0000421A"/>
    <w:rsid w:val="0000452E"/>
    <w:rsid w:val="00004BFE"/>
    <w:rsid w:val="00004DED"/>
    <w:rsid w:val="00004FCA"/>
    <w:rsid w:val="00005178"/>
    <w:rsid w:val="00005624"/>
    <w:rsid w:val="00005871"/>
    <w:rsid w:val="00005B4C"/>
    <w:rsid w:val="00005E9F"/>
    <w:rsid w:val="000062C5"/>
    <w:rsid w:val="000063DF"/>
    <w:rsid w:val="000068B2"/>
    <w:rsid w:val="00006AE6"/>
    <w:rsid w:val="00006C16"/>
    <w:rsid w:val="00006CF9"/>
    <w:rsid w:val="00006F1F"/>
    <w:rsid w:val="00007045"/>
    <w:rsid w:val="0000717C"/>
    <w:rsid w:val="00007307"/>
    <w:rsid w:val="0000730B"/>
    <w:rsid w:val="00007361"/>
    <w:rsid w:val="0000768F"/>
    <w:rsid w:val="000078B3"/>
    <w:rsid w:val="00007E2D"/>
    <w:rsid w:val="0001007F"/>
    <w:rsid w:val="000101DB"/>
    <w:rsid w:val="000106C2"/>
    <w:rsid w:val="00010801"/>
    <w:rsid w:val="0001102B"/>
    <w:rsid w:val="0001112B"/>
    <w:rsid w:val="0001163D"/>
    <w:rsid w:val="0001178D"/>
    <w:rsid w:val="00011963"/>
    <w:rsid w:val="00011FD0"/>
    <w:rsid w:val="00011FF4"/>
    <w:rsid w:val="000123F3"/>
    <w:rsid w:val="000126F2"/>
    <w:rsid w:val="0001309B"/>
    <w:rsid w:val="0001362A"/>
    <w:rsid w:val="00013A9A"/>
    <w:rsid w:val="00013DBB"/>
    <w:rsid w:val="0001421E"/>
    <w:rsid w:val="0001424D"/>
    <w:rsid w:val="000142E2"/>
    <w:rsid w:val="000143A3"/>
    <w:rsid w:val="00014624"/>
    <w:rsid w:val="000147C6"/>
    <w:rsid w:val="00014F3E"/>
    <w:rsid w:val="000150C6"/>
    <w:rsid w:val="00015628"/>
    <w:rsid w:val="000158BC"/>
    <w:rsid w:val="00015B62"/>
    <w:rsid w:val="000164ED"/>
    <w:rsid w:val="000165C2"/>
    <w:rsid w:val="0001674C"/>
    <w:rsid w:val="000168AF"/>
    <w:rsid w:val="000169EA"/>
    <w:rsid w:val="00016A01"/>
    <w:rsid w:val="000171F8"/>
    <w:rsid w:val="00017297"/>
    <w:rsid w:val="00017A34"/>
    <w:rsid w:val="000200E5"/>
    <w:rsid w:val="00020297"/>
    <w:rsid w:val="00020680"/>
    <w:rsid w:val="00020966"/>
    <w:rsid w:val="00020A98"/>
    <w:rsid w:val="00020D57"/>
    <w:rsid w:val="00020EF5"/>
    <w:rsid w:val="0002120E"/>
    <w:rsid w:val="000212C2"/>
    <w:rsid w:val="0002199B"/>
    <w:rsid w:val="00021C11"/>
    <w:rsid w:val="00021C80"/>
    <w:rsid w:val="00021EE8"/>
    <w:rsid w:val="0002204D"/>
    <w:rsid w:val="00022266"/>
    <w:rsid w:val="00022D76"/>
    <w:rsid w:val="000234AD"/>
    <w:rsid w:val="00023A0A"/>
    <w:rsid w:val="00023D14"/>
    <w:rsid w:val="00023D55"/>
    <w:rsid w:val="00024230"/>
    <w:rsid w:val="000243CD"/>
    <w:rsid w:val="000247EA"/>
    <w:rsid w:val="00024C0E"/>
    <w:rsid w:val="000255F0"/>
    <w:rsid w:val="000258D9"/>
    <w:rsid w:val="00025C32"/>
    <w:rsid w:val="00025D2A"/>
    <w:rsid w:val="0002671F"/>
    <w:rsid w:val="000269AF"/>
    <w:rsid w:val="00027292"/>
    <w:rsid w:val="00027678"/>
    <w:rsid w:val="000278E0"/>
    <w:rsid w:val="0002791D"/>
    <w:rsid w:val="00027C7A"/>
    <w:rsid w:val="0003011A"/>
    <w:rsid w:val="000301BA"/>
    <w:rsid w:val="00030616"/>
    <w:rsid w:val="00030A10"/>
    <w:rsid w:val="00030C1E"/>
    <w:rsid w:val="00030D67"/>
    <w:rsid w:val="00031284"/>
    <w:rsid w:val="0003161F"/>
    <w:rsid w:val="000316CA"/>
    <w:rsid w:val="000318E5"/>
    <w:rsid w:val="00031BA7"/>
    <w:rsid w:val="00031D72"/>
    <w:rsid w:val="00031F23"/>
    <w:rsid w:val="00031F40"/>
    <w:rsid w:val="00032219"/>
    <w:rsid w:val="00032485"/>
    <w:rsid w:val="00032ECD"/>
    <w:rsid w:val="0003309E"/>
    <w:rsid w:val="000334A5"/>
    <w:rsid w:val="00033784"/>
    <w:rsid w:val="00033839"/>
    <w:rsid w:val="00033953"/>
    <w:rsid w:val="00033FBA"/>
    <w:rsid w:val="00034203"/>
    <w:rsid w:val="000342E8"/>
    <w:rsid w:val="00034487"/>
    <w:rsid w:val="00034B2C"/>
    <w:rsid w:val="00034B65"/>
    <w:rsid w:val="00034BBF"/>
    <w:rsid w:val="00034F16"/>
    <w:rsid w:val="00034F7C"/>
    <w:rsid w:val="00035229"/>
    <w:rsid w:val="000352F3"/>
    <w:rsid w:val="000355CC"/>
    <w:rsid w:val="000357C4"/>
    <w:rsid w:val="00035927"/>
    <w:rsid w:val="000359BE"/>
    <w:rsid w:val="00035FE1"/>
    <w:rsid w:val="00035FE7"/>
    <w:rsid w:val="0003604A"/>
    <w:rsid w:val="000361E0"/>
    <w:rsid w:val="00036368"/>
    <w:rsid w:val="00036485"/>
    <w:rsid w:val="00036594"/>
    <w:rsid w:val="000366B4"/>
    <w:rsid w:val="0003691C"/>
    <w:rsid w:val="00036F0D"/>
    <w:rsid w:val="00036F54"/>
    <w:rsid w:val="0003707B"/>
    <w:rsid w:val="00037082"/>
    <w:rsid w:val="00037178"/>
    <w:rsid w:val="000373CD"/>
    <w:rsid w:val="000373D9"/>
    <w:rsid w:val="0003750C"/>
    <w:rsid w:val="00037728"/>
    <w:rsid w:val="0003794A"/>
    <w:rsid w:val="00037A1F"/>
    <w:rsid w:val="00037AAB"/>
    <w:rsid w:val="00037BFC"/>
    <w:rsid w:val="00037CB7"/>
    <w:rsid w:val="00037F56"/>
    <w:rsid w:val="00040330"/>
    <w:rsid w:val="00040371"/>
    <w:rsid w:val="00040547"/>
    <w:rsid w:val="000409CC"/>
    <w:rsid w:val="00040BAE"/>
    <w:rsid w:val="00040E47"/>
    <w:rsid w:val="00040F50"/>
    <w:rsid w:val="00040FC6"/>
    <w:rsid w:val="000410BA"/>
    <w:rsid w:val="000411B5"/>
    <w:rsid w:val="0004150D"/>
    <w:rsid w:val="0004155E"/>
    <w:rsid w:val="000416DA"/>
    <w:rsid w:val="00041F1F"/>
    <w:rsid w:val="000420FB"/>
    <w:rsid w:val="0004234F"/>
    <w:rsid w:val="000429FD"/>
    <w:rsid w:val="00042BBA"/>
    <w:rsid w:val="00042C6B"/>
    <w:rsid w:val="00042D85"/>
    <w:rsid w:val="00043E1D"/>
    <w:rsid w:val="000441CA"/>
    <w:rsid w:val="00044249"/>
    <w:rsid w:val="000449BA"/>
    <w:rsid w:val="00044B43"/>
    <w:rsid w:val="00044E64"/>
    <w:rsid w:val="00044E6D"/>
    <w:rsid w:val="000451B9"/>
    <w:rsid w:val="000454E1"/>
    <w:rsid w:val="0004552A"/>
    <w:rsid w:val="00045B03"/>
    <w:rsid w:val="00045BC5"/>
    <w:rsid w:val="00045BDC"/>
    <w:rsid w:val="00045E47"/>
    <w:rsid w:val="00045FE6"/>
    <w:rsid w:val="000465E4"/>
    <w:rsid w:val="000465E7"/>
    <w:rsid w:val="000466CD"/>
    <w:rsid w:val="00046A71"/>
    <w:rsid w:val="00046C60"/>
    <w:rsid w:val="00046E4D"/>
    <w:rsid w:val="00046EE0"/>
    <w:rsid w:val="00046F32"/>
    <w:rsid w:val="000473B1"/>
    <w:rsid w:val="000475DA"/>
    <w:rsid w:val="0005002E"/>
    <w:rsid w:val="000502EF"/>
    <w:rsid w:val="00050545"/>
    <w:rsid w:val="00050B1E"/>
    <w:rsid w:val="00050C4D"/>
    <w:rsid w:val="00051089"/>
    <w:rsid w:val="000514BC"/>
    <w:rsid w:val="000518AA"/>
    <w:rsid w:val="000518E9"/>
    <w:rsid w:val="00051F5D"/>
    <w:rsid w:val="00051FD9"/>
    <w:rsid w:val="0005251A"/>
    <w:rsid w:val="00052663"/>
    <w:rsid w:val="0005270D"/>
    <w:rsid w:val="000528FE"/>
    <w:rsid w:val="000530D6"/>
    <w:rsid w:val="00053987"/>
    <w:rsid w:val="000539A0"/>
    <w:rsid w:val="00053B59"/>
    <w:rsid w:val="00054068"/>
    <w:rsid w:val="0005432F"/>
    <w:rsid w:val="000543A8"/>
    <w:rsid w:val="000545CB"/>
    <w:rsid w:val="0005464C"/>
    <w:rsid w:val="00054A64"/>
    <w:rsid w:val="00054F50"/>
    <w:rsid w:val="00055236"/>
    <w:rsid w:val="00055634"/>
    <w:rsid w:val="000556A6"/>
    <w:rsid w:val="00055A62"/>
    <w:rsid w:val="00055B73"/>
    <w:rsid w:val="00056356"/>
    <w:rsid w:val="00056391"/>
    <w:rsid w:val="00056928"/>
    <w:rsid w:val="00056FEF"/>
    <w:rsid w:val="00057401"/>
    <w:rsid w:val="00057EDA"/>
    <w:rsid w:val="000601A4"/>
    <w:rsid w:val="000601F9"/>
    <w:rsid w:val="00060292"/>
    <w:rsid w:val="00060301"/>
    <w:rsid w:val="00060403"/>
    <w:rsid w:val="000605A2"/>
    <w:rsid w:val="000605A7"/>
    <w:rsid w:val="00060649"/>
    <w:rsid w:val="000608E0"/>
    <w:rsid w:val="00060AA7"/>
    <w:rsid w:val="00060FB2"/>
    <w:rsid w:val="00061290"/>
    <w:rsid w:val="00061356"/>
    <w:rsid w:val="00061728"/>
    <w:rsid w:val="00061776"/>
    <w:rsid w:val="000617E6"/>
    <w:rsid w:val="00061927"/>
    <w:rsid w:val="00061C5F"/>
    <w:rsid w:val="00062316"/>
    <w:rsid w:val="0006269A"/>
    <w:rsid w:val="000629E4"/>
    <w:rsid w:val="00062A7B"/>
    <w:rsid w:val="00063029"/>
    <w:rsid w:val="00063355"/>
    <w:rsid w:val="0006337B"/>
    <w:rsid w:val="00063407"/>
    <w:rsid w:val="000637A1"/>
    <w:rsid w:val="000639AB"/>
    <w:rsid w:val="00063B17"/>
    <w:rsid w:val="00063DA7"/>
    <w:rsid w:val="00063E65"/>
    <w:rsid w:val="000640E7"/>
    <w:rsid w:val="0006441B"/>
    <w:rsid w:val="000644F2"/>
    <w:rsid w:val="0006452A"/>
    <w:rsid w:val="0006466A"/>
    <w:rsid w:val="00064830"/>
    <w:rsid w:val="000653CD"/>
    <w:rsid w:val="000654F5"/>
    <w:rsid w:val="00065771"/>
    <w:rsid w:val="000658B3"/>
    <w:rsid w:val="000659E5"/>
    <w:rsid w:val="00065B70"/>
    <w:rsid w:val="00065D95"/>
    <w:rsid w:val="00065EFF"/>
    <w:rsid w:val="00066200"/>
    <w:rsid w:val="000664A3"/>
    <w:rsid w:val="00066B25"/>
    <w:rsid w:val="0006746A"/>
    <w:rsid w:val="000674AE"/>
    <w:rsid w:val="000700FC"/>
    <w:rsid w:val="00070363"/>
    <w:rsid w:val="00070491"/>
    <w:rsid w:val="000706A3"/>
    <w:rsid w:val="00070772"/>
    <w:rsid w:val="00070802"/>
    <w:rsid w:val="00070909"/>
    <w:rsid w:val="00070C01"/>
    <w:rsid w:val="00070DBB"/>
    <w:rsid w:val="00071088"/>
    <w:rsid w:val="000710E2"/>
    <w:rsid w:val="000711B8"/>
    <w:rsid w:val="00071661"/>
    <w:rsid w:val="00071C8C"/>
    <w:rsid w:val="00071D88"/>
    <w:rsid w:val="00071DAE"/>
    <w:rsid w:val="00071F1D"/>
    <w:rsid w:val="00072349"/>
    <w:rsid w:val="00072416"/>
    <w:rsid w:val="0007248A"/>
    <w:rsid w:val="00072849"/>
    <w:rsid w:val="00072957"/>
    <w:rsid w:val="00072974"/>
    <w:rsid w:val="00072A22"/>
    <w:rsid w:val="00072B7D"/>
    <w:rsid w:val="00072BE3"/>
    <w:rsid w:val="00072E82"/>
    <w:rsid w:val="00072FDD"/>
    <w:rsid w:val="00073206"/>
    <w:rsid w:val="0007354E"/>
    <w:rsid w:val="000739ED"/>
    <w:rsid w:val="00073A06"/>
    <w:rsid w:val="00073E97"/>
    <w:rsid w:val="00073F0A"/>
    <w:rsid w:val="00074007"/>
    <w:rsid w:val="0007492C"/>
    <w:rsid w:val="0007496B"/>
    <w:rsid w:val="00074ADA"/>
    <w:rsid w:val="00074D34"/>
    <w:rsid w:val="00074E79"/>
    <w:rsid w:val="00074E93"/>
    <w:rsid w:val="00075A52"/>
    <w:rsid w:val="00075F75"/>
    <w:rsid w:val="00076678"/>
    <w:rsid w:val="000766EE"/>
    <w:rsid w:val="0007681F"/>
    <w:rsid w:val="0007684C"/>
    <w:rsid w:val="00076DA3"/>
    <w:rsid w:val="00076DE3"/>
    <w:rsid w:val="00077425"/>
    <w:rsid w:val="00077CF2"/>
    <w:rsid w:val="00077F09"/>
    <w:rsid w:val="00077F74"/>
    <w:rsid w:val="000800A0"/>
    <w:rsid w:val="0008062F"/>
    <w:rsid w:val="0008089F"/>
    <w:rsid w:val="00080A08"/>
    <w:rsid w:val="00080CC5"/>
    <w:rsid w:val="00080E3C"/>
    <w:rsid w:val="00080FC7"/>
    <w:rsid w:val="00080FC8"/>
    <w:rsid w:val="00080FDE"/>
    <w:rsid w:val="0008133F"/>
    <w:rsid w:val="0008150A"/>
    <w:rsid w:val="000817FA"/>
    <w:rsid w:val="0008194D"/>
    <w:rsid w:val="00081E12"/>
    <w:rsid w:val="0008244C"/>
    <w:rsid w:val="00082575"/>
    <w:rsid w:val="0008282B"/>
    <w:rsid w:val="00082830"/>
    <w:rsid w:val="00083330"/>
    <w:rsid w:val="000833FB"/>
    <w:rsid w:val="00083ACE"/>
    <w:rsid w:val="00084368"/>
    <w:rsid w:val="00084467"/>
    <w:rsid w:val="00084687"/>
    <w:rsid w:val="00084997"/>
    <w:rsid w:val="000849C4"/>
    <w:rsid w:val="00084F67"/>
    <w:rsid w:val="00085A07"/>
    <w:rsid w:val="00085B93"/>
    <w:rsid w:val="00085F3C"/>
    <w:rsid w:val="00086234"/>
    <w:rsid w:val="00086238"/>
    <w:rsid w:val="0008681E"/>
    <w:rsid w:val="00086D4B"/>
    <w:rsid w:val="00086E3F"/>
    <w:rsid w:val="00086F77"/>
    <w:rsid w:val="000873B5"/>
    <w:rsid w:val="000874B5"/>
    <w:rsid w:val="00087638"/>
    <w:rsid w:val="000879F8"/>
    <w:rsid w:val="00087CD6"/>
    <w:rsid w:val="00087E22"/>
    <w:rsid w:val="000902B6"/>
    <w:rsid w:val="000903DA"/>
    <w:rsid w:val="00090A25"/>
    <w:rsid w:val="00090EBD"/>
    <w:rsid w:val="00090F06"/>
    <w:rsid w:val="0009108B"/>
    <w:rsid w:val="000910CD"/>
    <w:rsid w:val="000914A9"/>
    <w:rsid w:val="00091553"/>
    <w:rsid w:val="00091714"/>
    <w:rsid w:val="00091869"/>
    <w:rsid w:val="00091B71"/>
    <w:rsid w:val="00091CE8"/>
    <w:rsid w:val="00091DB9"/>
    <w:rsid w:val="00092040"/>
    <w:rsid w:val="00092142"/>
    <w:rsid w:val="00092172"/>
    <w:rsid w:val="00092366"/>
    <w:rsid w:val="00092392"/>
    <w:rsid w:val="000923AE"/>
    <w:rsid w:val="00092432"/>
    <w:rsid w:val="0009272F"/>
    <w:rsid w:val="00092D10"/>
    <w:rsid w:val="00092D74"/>
    <w:rsid w:val="00092D85"/>
    <w:rsid w:val="000930F1"/>
    <w:rsid w:val="000934C0"/>
    <w:rsid w:val="000937A9"/>
    <w:rsid w:val="00093DB5"/>
    <w:rsid w:val="0009400F"/>
    <w:rsid w:val="00094322"/>
    <w:rsid w:val="00094530"/>
    <w:rsid w:val="0009469D"/>
    <w:rsid w:val="0009475A"/>
    <w:rsid w:val="0009479C"/>
    <w:rsid w:val="0009495F"/>
    <w:rsid w:val="00094AA8"/>
    <w:rsid w:val="00094C45"/>
    <w:rsid w:val="00094C67"/>
    <w:rsid w:val="00094F95"/>
    <w:rsid w:val="0009553C"/>
    <w:rsid w:val="000956DB"/>
    <w:rsid w:val="00095818"/>
    <w:rsid w:val="00095AFB"/>
    <w:rsid w:val="00095C53"/>
    <w:rsid w:val="00096107"/>
    <w:rsid w:val="000968F4"/>
    <w:rsid w:val="00096C95"/>
    <w:rsid w:val="0009704F"/>
    <w:rsid w:val="0009735C"/>
    <w:rsid w:val="00097538"/>
    <w:rsid w:val="000A0136"/>
    <w:rsid w:val="000A02F1"/>
    <w:rsid w:val="000A04C8"/>
    <w:rsid w:val="000A06DC"/>
    <w:rsid w:val="000A081A"/>
    <w:rsid w:val="000A094C"/>
    <w:rsid w:val="000A0B1C"/>
    <w:rsid w:val="000A0D9A"/>
    <w:rsid w:val="000A1486"/>
    <w:rsid w:val="000A192E"/>
    <w:rsid w:val="000A198E"/>
    <w:rsid w:val="000A1ECB"/>
    <w:rsid w:val="000A1FF5"/>
    <w:rsid w:val="000A23C0"/>
    <w:rsid w:val="000A2414"/>
    <w:rsid w:val="000A26D2"/>
    <w:rsid w:val="000A26FF"/>
    <w:rsid w:val="000A2D31"/>
    <w:rsid w:val="000A2E47"/>
    <w:rsid w:val="000A2EEE"/>
    <w:rsid w:val="000A3229"/>
    <w:rsid w:val="000A36CB"/>
    <w:rsid w:val="000A36EE"/>
    <w:rsid w:val="000A377E"/>
    <w:rsid w:val="000A3B4B"/>
    <w:rsid w:val="000A3BA7"/>
    <w:rsid w:val="000A3F52"/>
    <w:rsid w:val="000A407F"/>
    <w:rsid w:val="000A4536"/>
    <w:rsid w:val="000A4537"/>
    <w:rsid w:val="000A4997"/>
    <w:rsid w:val="000A49A3"/>
    <w:rsid w:val="000A4BDF"/>
    <w:rsid w:val="000A4E7E"/>
    <w:rsid w:val="000A57BE"/>
    <w:rsid w:val="000A5990"/>
    <w:rsid w:val="000A5B56"/>
    <w:rsid w:val="000A5BEB"/>
    <w:rsid w:val="000A5CA6"/>
    <w:rsid w:val="000A5FEF"/>
    <w:rsid w:val="000A60A4"/>
    <w:rsid w:val="000A6219"/>
    <w:rsid w:val="000A6531"/>
    <w:rsid w:val="000A68B2"/>
    <w:rsid w:val="000A6B55"/>
    <w:rsid w:val="000A6BAA"/>
    <w:rsid w:val="000A6BD5"/>
    <w:rsid w:val="000A6C47"/>
    <w:rsid w:val="000A7273"/>
    <w:rsid w:val="000A72F6"/>
    <w:rsid w:val="000A7890"/>
    <w:rsid w:val="000A789B"/>
    <w:rsid w:val="000A7E98"/>
    <w:rsid w:val="000A7F11"/>
    <w:rsid w:val="000A7F71"/>
    <w:rsid w:val="000B0353"/>
    <w:rsid w:val="000B0456"/>
    <w:rsid w:val="000B07A5"/>
    <w:rsid w:val="000B098F"/>
    <w:rsid w:val="000B09B8"/>
    <w:rsid w:val="000B0ACE"/>
    <w:rsid w:val="000B1022"/>
    <w:rsid w:val="000B133B"/>
    <w:rsid w:val="000B1345"/>
    <w:rsid w:val="000B186F"/>
    <w:rsid w:val="000B19A1"/>
    <w:rsid w:val="000B1E4F"/>
    <w:rsid w:val="000B22A2"/>
    <w:rsid w:val="000B2397"/>
    <w:rsid w:val="000B2640"/>
    <w:rsid w:val="000B2EE4"/>
    <w:rsid w:val="000B386A"/>
    <w:rsid w:val="000B38C4"/>
    <w:rsid w:val="000B3A22"/>
    <w:rsid w:val="000B3D4F"/>
    <w:rsid w:val="000B4186"/>
    <w:rsid w:val="000B4514"/>
    <w:rsid w:val="000B4769"/>
    <w:rsid w:val="000B493C"/>
    <w:rsid w:val="000B4BFE"/>
    <w:rsid w:val="000B4CCF"/>
    <w:rsid w:val="000B4CED"/>
    <w:rsid w:val="000B4D7F"/>
    <w:rsid w:val="000B4F12"/>
    <w:rsid w:val="000B5013"/>
    <w:rsid w:val="000B511D"/>
    <w:rsid w:val="000B51C4"/>
    <w:rsid w:val="000B54A7"/>
    <w:rsid w:val="000B5524"/>
    <w:rsid w:val="000B591A"/>
    <w:rsid w:val="000B5A39"/>
    <w:rsid w:val="000B5C5F"/>
    <w:rsid w:val="000B6016"/>
    <w:rsid w:val="000B60CB"/>
    <w:rsid w:val="000B62EA"/>
    <w:rsid w:val="000B669C"/>
    <w:rsid w:val="000B68B3"/>
    <w:rsid w:val="000B699B"/>
    <w:rsid w:val="000B6BE6"/>
    <w:rsid w:val="000B70F2"/>
    <w:rsid w:val="000B7294"/>
    <w:rsid w:val="000B7360"/>
    <w:rsid w:val="000B73B5"/>
    <w:rsid w:val="000B77A6"/>
    <w:rsid w:val="000B7855"/>
    <w:rsid w:val="000B79BA"/>
    <w:rsid w:val="000B79CD"/>
    <w:rsid w:val="000B7B06"/>
    <w:rsid w:val="000B7CC0"/>
    <w:rsid w:val="000C01E1"/>
    <w:rsid w:val="000C023B"/>
    <w:rsid w:val="000C03A8"/>
    <w:rsid w:val="000C04C0"/>
    <w:rsid w:val="000C04F0"/>
    <w:rsid w:val="000C0625"/>
    <w:rsid w:val="000C0D4A"/>
    <w:rsid w:val="000C0F50"/>
    <w:rsid w:val="000C12C5"/>
    <w:rsid w:val="000C1614"/>
    <w:rsid w:val="000C1A67"/>
    <w:rsid w:val="000C1DAB"/>
    <w:rsid w:val="000C1E5B"/>
    <w:rsid w:val="000C1FE1"/>
    <w:rsid w:val="000C23A6"/>
    <w:rsid w:val="000C2C24"/>
    <w:rsid w:val="000C301B"/>
    <w:rsid w:val="000C37D8"/>
    <w:rsid w:val="000C393E"/>
    <w:rsid w:val="000C3A90"/>
    <w:rsid w:val="000C3E2F"/>
    <w:rsid w:val="000C3FC1"/>
    <w:rsid w:val="000C42CC"/>
    <w:rsid w:val="000C438C"/>
    <w:rsid w:val="000C45BE"/>
    <w:rsid w:val="000C4A38"/>
    <w:rsid w:val="000C4B74"/>
    <w:rsid w:val="000C4B91"/>
    <w:rsid w:val="000C5142"/>
    <w:rsid w:val="000C51D2"/>
    <w:rsid w:val="000C542D"/>
    <w:rsid w:val="000C5579"/>
    <w:rsid w:val="000C5D30"/>
    <w:rsid w:val="000C5DC1"/>
    <w:rsid w:val="000C60EB"/>
    <w:rsid w:val="000C61B2"/>
    <w:rsid w:val="000C64FD"/>
    <w:rsid w:val="000C68DD"/>
    <w:rsid w:val="000C693E"/>
    <w:rsid w:val="000C6C68"/>
    <w:rsid w:val="000C7235"/>
    <w:rsid w:val="000C72DA"/>
    <w:rsid w:val="000C7A09"/>
    <w:rsid w:val="000C7A5D"/>
    <w:rsid w:val="000C7BE9"/>
    <w:rsid w:val="000D01A3"/>
    <w:rsid w:val="000D01D9"/>
    <w:rsid w:val="000D0325"/>
    <w:rsid w:val="000D0593"/>
    <w:rsid w:val="000D0865"/>
    <w:rsid w:val="000D0AFD"/>
    <w:rsid w:val="000D0B7F"/>
    <w:rsid w:val="000D0D0F"/>
    <w:rsid w:val="000D0E83"/>
    <w:rsid w:val="000D11C1"/>
    <w:rsid w:val="000D14D6"/>
    <w:rsid w:val="000D1866"/>
    <w:rsid w:val="000D19A3"/>
    <w:rsid w:val="000D1A8D"/>
    <w:rsid w:val="000D1ABC"/>
    <w:rsid w:val="000D1C25"/>
    <w:rsid w:val="000D1D0E"/>
    <w:rsid w:val="000D1F89"/>
    <w:rsid w:val="000D1FE0"/>
    <w:rsid w:val="000D28C8"/>
    <w:rsid w:val="000D35B3"/>
    <w:rsid w:val="000D3D64"/>
    <w:rsid w:val="000D3DFA"/>
    <w:rsid w:val="000D3E46"/>
    <w:rsid w:val="000D4319"/>
    <w:rsid w:val="000D4BEE"/>
    <w:rsid w:val="000D5163"/>
    <w:rsid w:val="000D527B"/>
    <w:rsid w:val="000D52F5"/>
    <w:rsid w:val="000D5AE9"/>
    <w:rsid w:val="000D5C36"/>
    <w:rsid w:val="000D5CEE"/>
    <w:rsid w:val="000D5F69"/>
    <w:rsid w:val="000D607C"/>
    <w:rsid w:val="000D6248"/>
    <w:rsid w:val="000D65A2"/>
    <w:rsid w:val="000D6716"/>
    <w:rsid w:val="000D6F54"/>
    <w:rsid w:val="000D7232"/>
    <w:rsid w:val="000D7375"/>
    <w:rsid w:val="000D73E1"/>
    <w:rsid w:val="000D7473"/>
    <w:rsid w:val="000D7BB4"/>
    <w:rsid w:val="000D7BF6"/>
    <w:rsid w:val="000E00BA"/>
    <w:rsid w:val="000E0162"/>
    <w:rsid w:val="000E0740"/>
    <w:rsid w:val="000E0AFF"/>
    <w:rsid w:val="000E122A"/>
    <w:rsid w:val="000E1247"/>
    <w:rsid w:val="000E1492"/>
    <w:rsid w:val="000E1957"/>
    <w:rsid w:val="000E1C25"/>
    <w:rsid w:val="000E1D57"/>
    <w:rsid w:val="000E1EA2"/>
    <w:rsid w:val="000E1F66"/>
    <w:rsid w:val="000E2219"/>
    <w:rsid w:val="000E25F4"/>
    <w:rsid w:val="000E29A5"/>
    <w:rsid w:val="000E29E7"/>
    <w:rsid w:val="000E2A3B"/>
    <w:rsid w:val="000E2A86"/>
    <w:rsid w:val="000E2CEB"/>
    <w:rsid w:val="000E2F24"/>
    <w:rsid w:val="000E342C"/>
    <w:rsid w:val="000E343F"/>
    <w:rsid w:val="000E373D"/>
    <w:rsid w:val="000E3743"/>
    <w:rsid w:val="000E3833"/>
    <w:rsid w:val="000E3A1B"/>
    <w:rsid w:val="000E3B5D"/>
    <w:rsid w:val="000E3EDA"/>
    <w:rsid w:val="000E42FA"/>
    <w:rsid w:val="000E4553"/>
    <w:rsid w:val="000E4578"/>
    <w:rsid w:val="000E4A57"/>
    <w:rsid w:val="000E4C94"/>
    <w:rsid w:val="000E4DC2"/>
    <w:rsid w:val="000E4F47"/>
    <w:rsid w:val="000E54FE"/>
    <w:rsid w:val="000E56EB"/>
    <w:rsid w:val="000E5716"/>
    <w:rsid w:val="000E5AF3"/>
    <w:rsid w:val="000E5C95"/>
    <w:rsid w:val="000E5FC5"/>
    <w:rsid w:val="000E5FE8"/>
    <w:rsid w:val="000E6657"/>
    <w:rsid w:val="000E6B0A"/>
    <w:rsid w:val="000E6B26"/>
    <w:rsid w:val="000E6CDF"/>
    <w:rsid w:val="000E7238"/>
    <w:rsid w:val="000E77A0"/>
    <w:rsid w:val="000E7F41"/>
    <w:rsid w:val="000E7FCF"/>
    <w:rsid w:val="000F04CF"/>
    <w:rsid w:val="000F09CC"/>
    <w:rsid w:val="000F0D00"/>
    <w:rsid w:val="000F0EFD"/>
    <w:rsid w:val="000F0F63"/>
    <w:rsid w:val="000F0FBB"/>
    <w:rsid w:val="000F13DE"/>
    <w:rsid w:val="000F154A"/>
    <w:rsid w:val="000F1F2D"/>
    <w:rsid w:val="000F216D"/>
    <w:rsid w:val="000F275C"/>
    <w:rsid w:val="000F27E4"/>
    <w:rsid w:val="000F2DD5"/>
    <w:rsid w:val="000F2E41"/>
    <w:rsid w:val="000F3233"/>
    <w:rsid w:val="000F34DC"/>
    <w:rsid w:val="000F35B8"/>
    <w:rsid w:val="000F3628"/>
    <w:rsid w:val="000F38AA"/>
    <w:rsid w:val="000F3A7B"/>
    <w:rsid w:val="000F3E3B"/>
    <w:rsid w:val="000F41CF"/>
    <w:rsid w:val="000F4385"/>
    <w:rsid w:val="000F4506"/>
    <w:rsid w:val="000F4B18"/>
    <w:rsid w:val="000F4F19"/>
    <w:rsid w:val="000F50E7"/>
    <w:rsid w:val="000F55AA"/>
    <w:rsid w:val="000F59C9"/>
    <w:rsid w:val="000F6421"/>
    <w:rsid w:val="000F65F5"/>
    <w:rsid w:val="000F691C"/>
    <w:rsid w:val="000F6B5E"/>
    <w:rsid w:val="000F74BC"/>
    <w:rsid w:val="000F74FD"/>
    <w:rsid w:val="000F7B34"/>
    <w:rsid w:val="000F7DE5"/>
    <w:rsid w:val="000F7F76"/>
    <w:rsid w:val="001001C5"/>
    <w:rsid w:val="001003FC"/>
    <w:rsid w:val="00100561"/>
    <w:rsid w:val="00100AC3"/>
    <w:rsid w:val="00100B8C"/>
    <w:rsid w:val="00100E56"/>
    <w:rsid w:val="00100F86"/>
    <w:rsid w:val="001011B4"/>
    <w:rsid w:val="001012EF"/>
    <w:rsid w:val="001019DB"/>
    <w:rsid w:val="00101CF0"/>
    <w:rsid w:val="0010228D"/>
    <w:rsid w:val="001023C9"/>
    <w:rsid w:val="00102420"/>
    <w:rsid w:val="00102681"/>
    <w:rsid w:val="00102791"/>
    <w:rsid w:val="001027F3"/>
    <w:rsid w:val="00102B9B"/>
    <w:rsid w:val="00102DDB"/>
    <w:rsid w:val="0010322C"/>
    <w:rsid w:val="0010386B"/>
    <w:rsid w:val="00103908"/>
    <w:rsid w:val="00103B28"/>
    <w:rsid w:val="00103BAE"/>
    <w:rsid w:val="00103CB6"/>
    <w:rsid w:val="00103D0A"/>
    <w:rsid w:val="00103F6D"/>
    <w:rsid w:val="0010405D"/>
    <w:rsid w:val="001041C7"/>
    <w:rsid w:val="00104D30"/>
    <w:rsid w:val="001051E9"/>
    <w:rsid w:val="00105BE4"/>
    <w:rsid w:val="001066E9"/>
    <w:rsid w:val="00106CE5"/>
    <w:rsid w:val="00106E38"/>
    <w:rsid w:val="00107056"/>
    <w:rsid w:val="001071D1"/>
    <w:rsid w:val="001072A1"/>
    <w:rsid w:val="00107329"/>
    <w:rsid w:val="00107392"/>
    <w:rsid w:val="00107458"/>
    <w:rsid w:val="001075BF"/>
    <w:rsid w:val="00107D17"/>
    <w:rsid w:val="00107E89"/>
    <w:rsid w:val="001102B3"/>
    <w:rsid w:val="0011049E"/>
    <w:rsid w:val="001107A7"/>
    <w:rsid w:val="00110822"/>
    <w:rsid w:val="00110A97"/>
    <w:rsid w:val="00110C81"/>
    <w:rsid w:val="00110E04"/>
    <w:rsid w:val="00111036"/>
    <w:rsid w:val="00111270"/>
    <w:rsid w:val="00111274"/>
    <w:rsid w:val="00111353"/>
    <w:rsid w:val="001114E7"/>
    <w:rsid w:val="0011160D"/>
    <w:rsid w:val="00111824"/>
    <w:rsid w:val="00111975"/>
    <w:rsid w:val="00111B07"/>
    <w:rsid w:val="00111E3A"/>
    <w:rsid w:val="0011216A"/>
    <w:rsid w:val="001125CC"/>
    <w:rsid w:val="001125E7"/>
    <w:rsid w:val="0011282C"/>
    <w:rsid w:val="001128EA"/>
    <w:rsid w:val="00112C96"/>
    <w:rsid w:val="00112CC5"/>
    <w:rsid w:val="00112D47"/>
    <w:rsid w:val="00113439"/>
    <w:rsid w:val="001137E1"/>
    <w:rsid w:val="001138EB"/>
    <w:rsid w:val="00113A4F"/>
    <w:rsid w:val="00113A58"/>
    <w:rsid w:val="00113BC1"/>
    <w:rsid w:val="00113BC5"/>
    <w:rsid w:val="00113FAE"/>
    <w:rsid w:val="00114696"/>
    <w:rsid w:val="00114898"/>
    <w:rsid w:val="00114CA4"/>
    <w:rsid w:val="0011509C"/>
    <w:rsid w:val="0011549E"/>
    <w:rsid w:val="001159EE"/>
    <w:rsid w:val="00115A33"/>
    <w:rsid w:val="00115FC5"/>
    <w:rsid w:val="001163D9"/>
    <w:rsid w:val="00116804"/>
    <w:rsid w:val="00116A28"/>
    <w:rsid w:val="00116BAC"/>
    <w:rsid w:val="00116EE6"/>
    <w:rsid w:val="001170DE"/>
    <w:rsid w:val="00117244"/>
    <w:rsid w:val="00117284"/>
    <w:rsid w:val="001173D5"/>
    <w:rsid w:val="0011764D"/>
    <w:rsid w:val="00117672"/>
    <w:rsid w:val="00117884"/>
    <w:rsid w:val="001178CD"/>
    <w:rsid w:val="00117915"/>
    <w:rsid w:val="00117A3B"/>
    <w:rsid w:val="00117AD7"/>
    <w:rsid w:val="00117FB8"/>
    <w:rsid w:val="00117FD9"/>
    <w:rsid w:val="001202F2"/>
    <w:rsid w:val="001203D9"/>
    <w:rsid w:val="0012051D"/>
    <w:rsid w:val="001205E4"/>
    <w:rsid w:val="00121D13"/>
    <w:rsid w:val="00121D18"/>
    <w:rsid w:val="00121E5F"/>
    <w:rsid w:val="00121F51"/>
    <w:rsid w:val="00121FE3"/>
    <w:rsid w:val="001223CA"/>
    <w:rsid w:val="00122415"/>
    <w:rsid w:val="001224AD"/>
    <w:rsid w:val="0012256C"/>
    <w:rsid w:val="00122A62"/>
    <w:rsid w:val="00122AC6"/>
    <w:rsid w:val="00122AFD"/>
    <w:rsid w:val="00122E3B"/>
    <w:rsid w:val="001230C9"/>
    <w:rsid w:val="001231FF"/>
    <w:rsid w:val="001232ED"/>
    <w:rsid w:val="0012344D"/>
    <w:rsid w:val="001234DA"/>
    <w:rsid w:val="001236B9"/>
    <w:rsid w:val="001239C4"/>
    <w:rsid w:val="00123C04"/>
    <w:rsid w:val="00123E1B"/>
    <w:rsid w:val="0012400B"/>
    <w:rsid w:val="00124167"/>
    <w:rsid w:val="001241F3"/>
    <w:rsid w:val="0012423D"/>
    <w:rsid w:val="00124400"/>
    <w:rsid w:val="00124A0D"/>
    <w:rsid w:val="00124D2B"/>
    <w:rsid w:val="00124D96"/>
    <w:rsid w:val="00125048"/>
    <w:rsid w:val="001251DE"/>
    <w:rsid w:val="0012524E"/>
    <w:rsid w:val="00125527"/>
    <w:rsid w:val="0012564D"/>
    <w:rsid w:val="00125B68"/>
    <w:rsid w:val="00125E6D"/>
    <w:rsid w:val="00125FD6"/>
    <w:rsid w:val="001261F4"/>
    <w:rsid w:val="001262CA"/>
    <w:rsid w:val="0012634E"/>
    <w:rsid w:val="00126652"/>
    <w:rsid w:val="00126924"/>
    <w:rsid w:val="00126B2D"/>
    <w:rsid w:val="00126B94"/>
    <w:rsid w:val="00126FC3"/>
    <w:rsid w:val="001271DB"/>
    <w:rsid w:val="0012730C"/>
    <w:rsid w:val="00127C8E"/>
    <w:rsid w:val="00130072"/>
    <w:rsid w:val="001301F0"/>
    <w:rsid w:val="00130538"/>
    <w:rsid w:val="00130647"/>
    <w:rsid w:val="00130EE4"/>
    <w:rsid w:val="00130F34"/>
    <w:rsid w:val="00130FBB"/>
    <w:rsid w:val="001312D0"/>
    <w:rsid w:val="00131509"/>
    <w:rsid w:val="001318A5"/>
    <w:rsid w:val="00131BB3"/>
    <w:rsid w:val="00131DF7"/>
    <w:rsid w:val="001323F8"/>
    <w:rsid w:val="00132481"/>
    <w:rsid w:val="0013255B"/>
    <w:rsid w:val="00132638"/>
    <w:rsid w:val="001328AC"/>
    <w:rsid w:val="00132F14"/>
    <w:rsid w:val="00132FFB"/>
    <w:rsid w:val="00133441"/>
    <w:rsid w:val="0013344C"/>
    <w:rsid w:val="00133F25"/>
    <w:rsid w:val="00134057"/>
    <w:rsid w:val="00134259"/>
    <w:rsid w:val="001342C6"/>
    <w:rsid w:val="001344C2"/>
    <w:rsid w:val="001344DE"/>
    <w:rsid w:val="00134540"/>
    <w:rsid w:val="0013466A"/>
    <w:rsid w:val="00134754"/>
    <w:rsid w:val="00134781"/>
    <w:rsid w:val="00134E14"/>
    <w:rsid w:val="00134F6A"/>
    <w:rsid w:val="001354D2"/>
    <w:rsid w:val="00135963"/>
    <w:rsid w:val="00135A4D"/>
    <w:rsid w:val="00135E69"/>
    <w:rsid w:val="00135ED5"/>
    <w:rsid w:val="00136032"/>
    <w:rsid w:val="00136141"/>
    <w:rsid w:val="00136503"/>
    <w:rsid w:val="00136718"/>
    <w:rsid w:val="00136911"/>
    <w:rsid w:val="00136E22"/>
    <w:rsid w:val="00137688"/>
    <w:rsid w:val="00137FAA"/>
    <w:rsid w:val="001402C2"/>
    <w:rsid w:val="0014079D"/>
    <w:rsid w:val="001407FA"/>
    <w:rsid w:val="00140A17"/>
    <w:rsid w:val="00140C63"/>
    <w:rsid w:val="00140F7C"/>
    <w:rsid w:val="001417CB"/>
    <w:rsid w:val="00141961"/>
    <w:rsid w:val="00141A68"/>
    <w:rsid w:val="00141E43"/>
    <w:rsid w:val="00141E8E"/>
    <w:rsid w:val="0014283C"/>
    <w:rsid w:val="00142A30"/>
    <w:rsid w:val="00142B4C"/>
    <w:rsid w:val="0014301B"/>
    <w:rsid w:val="001430F9"/>
    <w:rsid w:val="00143285"/>
    <w:rsid w:val="0014337F"/>
    <w:rsid w:val="00143481"/>
    <w:rsid w:val="0014363A"/>
    <w:rsid w:val="001437AB"/>
    <w:rsid w:val="001437E4"/>
    <w:rsid w:val="00143FE5"/>
    <w:rsid w:val="00144649"/>
    <w:rsid w:val="0014481B"/>
    <w:rsid w:val="001448D6"/>
    <w:rsid w:val="00144A1E"/>
    <w:rsid w:val="00144C29"/>
    <w:rsid w:val="00144C42"/>
    <w:rsid w:val="00144C7A"/>
    <w:rsid w:val="00144CEF"/>
    <w:rsid w:val="00144DA0"/>
    <w:rsid w:val="00144DBD"/>
    <w:rsid w:val="00144DF0"/>
    <w:rsid w:val="0014500B"/>
    <w:rsid w:val="00145059"/>
    <w:rsid w:val="0014527C"/>
    <w:rsid w:val="00145658"/>
    <w:rsid w:val="00145BA8"/>
    <w:rsid w:val="00145DA2"/>
    <w:rsid w:val="00145E39"/>
    <w:rsid w:val="00145F4B"/>
    <w:rsid w:val="00145FF1"/>
    <w:rsid w:val="001465AF"/>
    <w:rsid w:val="00146834"/>
    <w:rsid w:val="001468F7"/>
    <w:rsid w:val="00146990"/>
    <w:rsid w:val="00146AC7"/>
    <w:rsid w:val="00146C55"/>
    <w:rsid w:val="00146D01"/>
    <w:rsid w:val="0014704A"/>
    <w:rsid w:val="00147140"/>
    <w:rsid w:val="00147176"/>
    <w:rsid w:val="00147913"/>
    <w:rsid w:val="001504E0"/>
    <w:rsid w:val="001505D9"/>
    <w:rsid w:val="001505F5"/>
    <w:rsid w:val="00150758"/>
    <w:rsid w:val="00151314"/>
    <w:rsid w:val="001516F4"/>
    <w:rsid w:val="0015175D"/>
    <w:rsid w:val="00151EF7"/>
    <w:rsid w:val="00152247"/>
    <w:rsid w:val="001523D4"/>
    <w:rsid w:val="0015267C"/>
    <w:rsid w:val="0015282B"/>
    <w:rsid w:val="00152B77"/>
    <w:rsid w:val="00152FE0"/>
    <w:rsid w:val="0015328A"/>
    <w:rsid w:val="001532DF"/>
    <w:rsid w:val="00153A91"/>
    <w:rsid w:val="00153D99"/>
    <w:rsid w:val="0015446D"/>
    <w:rsid w:val="0015472F"/>
    <w:rsid w:val="00154868"/>
    <w:rsid w:val="00155349"/>
    <w:rsid w:val="001553A3"/>
    <w:rsid w:val="00156314"/>
    <w:rsid w:val="00156525"/>
    <w:rsid w:val="001566E0"/>
    <w:rsid w:val="00156828"/>
    <w:rsid w:val="00156D4C"/>
    <w:rsid w:val="00156F09"/>
    <w:rsid w:val="0015719E"/>
    <w:rsid w:val="001571F0"/>
    <w:rsid w:val="0015778C"/>
    <w:rsid w:val="00157AAF"/>
    <w:rsid w:val="00157C04"/>
    <w:rsid w:val="00157F57"/>
    <w:rsid w:val="00160297"/>
    <w:rsid w:val="001602CD"/>
    <w:rsid w:val="00160495"/>
    <w:rsid w:val="00160606"/>
    <w:rsid w:val="00160722"/>
    <w:rsid w:val="001608CB"/>
    <w:rsid w:val="00160F50"/>
    <w:rsid w:val="00160FB6"/>
    <w:rsid w:val="0016167D"/>
    <w:rsid w:val="00161777"/>
    <w:rsid w:val="00161969"/>
    <w:rsid w:val="00161DF9"/>
    <w:rsid w:val="00162126"/>
    <w:rsid w:val="00162613"/>
    <w:rsid w:val="0016285D"/>
    <w:rsid w:val="00162E3D"/>
    <w:rsid w:val="00163043"/>
    <w:rsid w:val="001630D7"/>
    <w:rsid w:val="0016337A"/>
    <w:rsid w:val="00163C82"/>
    <w:rsid w:val="00163CDA"/>
    <w:rsid w:val="00164638"/>
    <w:rsid w:val="00164B85"/>
    <w:rsid w:val="00164BE9"/>
    <w:rsid w:val="00164ECD"/>
    <w:rsid w:val="00165592"/>
    <w:rsid w:val="00165C75"/>
    <w:rsid w:val="00165F00"/>
    <w:rsid w:val="0016613B"/>
    <w:rsid w:val="0016638B"/>
    <w:rsid w:val="00166662"/>
    <w:rsid w:val="001666F9"/>
    <w:rsid w:val="001669F4"/>
    <w:rsid w:val="00166BA4"/>
    <w:rsid w:val="00167614"/>
    <w:rsid w:val="00167719"/>
    <w:rsid w:val="00167CE5"/>
    <w:rsid w:val="00167F03"/>
    <w:rsid w:val="00170120"/>
    <w:rsid w:val="001706BB"/>
    <w:rsid w:val="00170764"/>
    <w:rsid w:val="00170B56"/>
    <w:rsid w:val="00170DD3"/>
    <w:rsid w:val="00171077"/>
    <w:rsid w:val="00171323"/>
    <w:rsid w:val="00171385"/>
    <w:rsid w:val="00171483"/>
    <w:rsid w:val="001714FA"/>
    <w:rsid w:val="00171687"/>
    <w:rsid w:val="00171B20"/>
    <w:rsid w:val="00171DD3"/>
    <w:rsid w:val="001721A0"/>
    <w:rsid w:val="001722D3"/>
    <w:rsid w:val="00172580"/>
    <w:rsid w:val="00172C7F"/>
    <w:rsid w:val="00172DD3"/>
    <w:rsid w:val="0017301B"/>
    <w:rsid w:val="00173576"/>
    <w:rsid w:val="001735BE"/>
    <w:rsid w:val="0017396F"/>
    <w:rsid w:val="00173D05"/>
    <w:rsid w:val="00173DCE"/>
    <w:rsid w:val="00173F0C"/>
    <w:rsid w:val="00174504"/>
    <w:rsid w:val="001746CE"/>
    <w:rsid w:val="0017486D"/>
    <w:rsid w:val="00174B8C"/>
    <w:rsid w:val="00174C59"/>
    <w:rsid w:val="00174F02"/>
    <w:rsid w:val="001751F3"/>
    <w:rsid w:val="00175378"/>
    <w:rsid w:val="001753DE"/>
    <w:rsid w:val="001754EC"/>
    <w:rsid w:val="00175613"/>
    <w:rsid w:val="00175DE9"/>
    <w:rsid w:val="001762D6"/>
    <w:rsid w:val="0017631E"/>
    <w:rsid w:val="001769B9"/>
    <w:rsid w:val="00176DA0"/>
    <w:rsid w:val="00176DA5"/>
    <w:rsid w:val="00176F2C"/>
    <w:rsid w:val="001778E4"/>
    <w:rsid w:val="00177E97"/>
    <w:rsid w:val="00177EFB"/>
    <w:rsid w:val="00180317"/>
    <w:rsid w:val="00180325"/>
    <w:rsid w:val="001805D9"/>
    <w:rsid w:val="00180791"/>
    <w:rsid w:val="001807AA"/>
    <w:rsid w:val="00180910"/>
    <w:rsid w:val="00180CCE"/>
    <w:rsid w:val="00181072"/>
    <w:rsid w:val="001810F3"/>
    <w:rsid w:val="001815E1"/>
    <w:rsid w:val="0018163C"/>
    <w:rsid w:val="001816CC"/>
    <w:rsid w:val="001816EE"/>
    <w:rsid w:val="00181A6A"/>
    <w:rsid w:val="00181E77"/>
    <w:rsid w:val="0018219E"/>
    <w:rsid w:val="00182313"/>
    <w:rsid w:val="00182328"/>
    <w:rsid w:val="00182651"/>
    <w:rsid w:val="00182860"/>
    <w:rsid w:val="00182CF8"/>
    <w:rsid w:val="00182D99"/>
    <w:rsid w:val="00183063"/>
    <w:rsid w:val="001830EF"/>
    <w:rsid w:val="001830FC"/>
    <w:rsid w:val="00183957"/>
    <w:rsid w:val="00183C97"/>
    <w:rsid w:val="00183E42"/>
    <w:rsid w:val="00184229"/>
    <w:rsid w:val="0018443E"/>
    <w:rsid w:val="00184909"/>
    <w:rsid w:val="00184E83"/>
    <w:rsid w:val="00185149"/>
    <w:rsid w:val="001853A0"/>
    <w:rsid w:val="001854E4"/>
    <w:rsid w:val="00185510"/>
    <w:rsid w:val="00185667"/>
    <w:rsid w:val="001858DA"/>
    <w:rsid w:val="00185B61"/>
    <w:rsid w:val="00185F37"/>
    <w:rsid w:val="0018622C"/>
    <w:rsid w:val="00186315"/>
    <w:rsid w:val="00186CB8"/>
    <w:rsid w:val="00186E3E"/>
    <w:rsid w:val="00186E71"/>
    <w:rsid w:val="00186EFD"/>
    <w:rsid w:val="00186F46"/>
    <w:rsid w:val="00186FD6"/>
    <w:rsid w:val="001873C4"/>
    <w:rsid w:val="001874AA"/>
    <w:rsid w:val="001875EA"/>
    <w:rsid w:val="0018770E"/>
    <w:rsid w:val="00187C83"/>
    <w:rsid w:val="00187D5E"/>
    <w:rsid w:val="00190214"/>
    <w:rsid w:val="00190486"/>
    <w:rsid w:val="001905C5"/>
    <w:rsid w:val="00190C34"/>
    <w:rsid w:val="00190C43"/>
    <w:rsid w:val="00190D6D"/>
    <w:rsid w:val="00190EFD"/>
    <w:rsid w:val="00191097"/>
    <w:rsid w:val="0019148B"/>
    <w:rsid w:val="0019191E"/>
    <w:rsid w:val="00191D9B"/>
    <w:rsid w:val="00191DD9"/>
    <w:rsid w:val="00191E1B"/>
    <w:rsid w:val="00192181"/>
    <w:rsid w:val="0019237A"/>
    <w:rsid w:val="00192557"/>
    <w:rsid w:val="00192DD1"/>
    <w:rsid w:val="00192E5C"/>
    <w:rsid w:val="001931C7"/>
    <w:rsid w:val="00193613"/>
    <w:rsid w:val="0019373F"/>
    <w:rsid w:val="00194217"/>
    <w:rsid w:val="00194326"/>
    <w:rsid w:val="0019436D"/>
    <w:rsid w:val="001947B5"/>
    <w:rsid w:val="00194B84"/>
    <w:rsid w:val="00194D49"/>
    <w:rsid w:val="00194DDB"/>
    <w:rsid w:val="00194F6D"/>
    <w:rsid w:val="00195000"/>
    <w:rsid w:val="00195264"/>
    <w:rsid w:val="00195505"/>
    <w:rsid w:val="00195544"/>
    <w:rsid w:val="001955BC"/>
    <w:rsid w:val="00195632"/>
    <w:rsid w:val="00195898"/>
    <w:rsid w:val="00195C6B"/>
    <w:rsid w:val="00195E8B"/>
    <w:rsid w:val="00195F35"/>
    <w:rsid w:val="00196221"/>
    <w:rsid w:val="001966A5"/>
    <w:rsid w:val="00196F62"/>
    <w:rsid w:val="00197544"/>
    <w:rsid w:val="00197880"/>
    <w:rsid w:val="00197BC8"/>
    <w:rsid w:val="00197D9B"/>
    <w:rsid w:val="00197DA4"/>
    <w:rsid w:val="001A0183"/>
    <w:rsid w:val="001A035F"/>
    <w:rsid w:val="001A0421"/>
    <w:rsid w:val="001A0662"/>
    <w:rsid w:val="001A0B36"/>
    <w:rsid w:val="001A1236"/>
    <w:rsid w:val="001A1479"/>
    <w:rsid w:val="001A1492"/>
    <w:rsid w:val="001A17EB"/>
    <w:rsid w:val="001A184F"/>
    <w:rsid w:val="001A2067"/>
    <w:rsid w:val="001A2203"/>
    <w:rsid w:val="001A241A"/>
    <w:rsid w:val="001A2981"/>
    <w:rsid w:val="001A2A4C"/>
    <w:rsid w:val="001A2AFA"/>
    <w:rsid w:val="001A2C4B"/>
    <w:rsid w:val="001A2EA2"/>
    <w:rsid w:val="001A2FAC"/>
    <w:rsid w:val="001A335C"/>
    <w:rsid w:val="001A34B9"/>
    <w:rsid w:val="001A37E8"/>
    <w:rsid w:val="001A3B5F"/>
    <w:rsid w:val="001A3BC4"/>
    <w:rsid w:val="001A3EE9"/>
    <w:rsid w:val="001A4080"/>
    <w:rsid w:val="001A41ED"/>
    <w:rsid w:val="001A4334"/>
    <w:rsid w:val="001A49E9"/>
    <w:rsid w:val="001A4A19"/>
    <w:rsid w:val="001A4A27"/>
    <w:rsid w:val="001A4D23"/>
    <w:rsid w:val="001A53DE"/>
    <w:rsid w:val="001A57DA"/>
    <w:rsid w:val="001A5B4E"/>
    <w:rsid w:val="001A5FD5"/>
    <w:rsid w:val="001A5FF3"/>
    <w:rsid w:val="001A6246"/>
    <w:rsid w:val="001A62F5"/>
    <w:rsid w:val="001A6717"/>
    <w:rsid w:val="001A6992"/>
    <w:rsid w:val="001A69AB"/>
    <w:rsid w:val="001A6AD0"/>
    <w:rsid w:val="001A6C26"/>
    <w:rsid w:val="001A6DD8"/>
    <w:rsid w:val="001A6DF2"/>
    <w:rsid w:val="001A7283"/>
    <w:rsid w:val="001A7458"/>
    <w:rsid w:val="001A77C6"/>
    <w:rsid w:val="001A7865"/>
    <w:rsid w:val="001A7E56"/>
    <w:rsid w:val="001B08F6"/>
    <w:rsid w:val="001B0976"/>
    <w:rsid w:val="001B0B30"/>
    <w:rsid w:val="001B100F"/>
    <w:rsid w:val="001B10AF"/>
    <w:rsid w:val="001B1160"/>
    <w:rsid w:val="001B200F"/>
    <w:rsid w:val="001B227E"/>
    <w:rsid w:val="001B2674"/>
    <w:rsid w:val="001B2711"/>
    <w:rsid w:val="001B2E08"/>
    <w:rsid w:val="001B2EA3"/>
    <w:rsid w:val="001B307C"/>
    <w:rsid w:val="001B3503"/>
    <w:rsid w:val="001B36F1"/>
    <w:rsid w:val="001B3B91"/>
    <w:rsid w:val="001B3E08"/>
    <w:rsid w:val="001B3E16"/>
    <w:rsid w:val="001B3E63"/>
    <w:rsid w:val="001B3EF1"/>
    <w:rsid w:val="001B40B2"/>
    <w:rsid w:val="001B40F7"/>
    <w:rsid w:val="001B41E2"/>
    <w:rsid w:val="001B446E"/>
    <w:rsid w:val="001B472B"/>
    <w:rsid w:val="001B497A"/>
    <w:rsid w:val="001B4B0F"/>
    <w:rsid w:val="001B4C5C"/>
    <w:rsid w:val="001B4E05"/>
    <w:rsid w:val="001B569F"/>
    <w:rsid w:val="001B5A37"/>
    <w:rsid w:val="001B5AAF"/>
    <w:rsid w:val="001B5C18"/>
    <w:rsid w:val="001B5F55"/>
    <w:rsid w:val="001B60BB"/>
    <w:rsid w:val="001B69BA"/>
    <w:rsid w:val="001B76DA"/>
    <w:rsid w:val="001B7B74"/>
    <w:rsid w:val="001B7B83"/>
    <w:rsid w:val="001C0136"/>
    <w:rsid w:val="001C024F"/>
    <w:rsid w:val="001C03DF"/>
    <w:rsid w:val="001C04B4"/>
    <w:rsid w:val="001C050A"/>
    <w:rsid w:val="001C0875"/>
    <w:rsid w:val="001C0CB5"/>
    <w:rsid w:val="001C14E1"/>
    <w:rsid w:val="001C15E7"/>
    <w:rsid w:val="001C1D58"/>
    <w:rsid w:val="001C1DD9"/>
    <w:rsid w:val="001C1F74"/>
    <w:rsid w:val="001C231E"/>
    <w:rsid w:val="001C2352"/>
    <w:rsid w:val="001C277E"/>
    <w:rsid w:val="001C2830"/>
    <w:rsid w:val="001C2A1C"/>
    <w:rsid w:val="001C2BBB"/>
    <w:rsid w:val="001C324D"/>
    <w:rsid w:val="001C3368"/>
    <w:rsid w:val="001C3371"/>
    <w:rsid w:val="001C3945"/>
    <w:rsid w:val="001C3E57"/>
    <w:rsid w:val="001C41B2"/>
    <w:rsid w:val="001C41CA"/>
    <w:rsid w:val="001C4373"/>
    <w:rsid w:val="001C4805"/>
    <w:rsid w:val="001C4C01"/>
    <w:rsid w:val="001C4C46"/>
    <w:rsid w:val="001C4E32"/>
    <w:rsid w:val="001C5425"/>
    <w:rsid w:val="001C562F"/>
    <w:rsid w:val="001C5F4B"/>
    <w:rsid w:val="001C6464"/>
    <w:rsid w:val="001C647D"/>
    <w:rsid w:val="001C69DA"/>
    <w:rsid w:val="001C7096"/>
    <w:rsid w:val="001C7289"/>
    <w:rsid w:val="001C73A8"/>
    <w:rsid w:val="001C764C"/>
    <w:rsid w:val="001D0672"/>
    <w:rsid w:val="001D0FB7"/>
    <w:rsid w:val="001D1351"/>
    <w:rsid w:val="001D16D6"/>
    <w:rsid w:val="001D17B1"/>
    <w:rsid w:val="001D1992"/>
    <w:rsid w:val="001D1C11"/>
    <w:rsid w:val="001D1CCC"/>
    <w:rsid w:val="001D20CE"/>
    <w:rsid w:val="001D210B"/>
    <w:rsid w:val="001D2111"/>
    <w:rsid w:val="001D2344"/>
    <w:rsid w:val="001D2528"/>
    <w:rsid w:val="001D26A2"/>
    <w:rsid w:val="001D2A8F"/>
    <w:rsid w:val="001D2C57"/>
    <w:rsid w:val="001D2EE1"/>
    <w:rsid w:val="001D3164"/>
    <w:rsid w:val="001D3750"/>
    <w:rsid w:val="001D3AE2"/>
    <w:rsid w:val="001D3C35"/>
    <w:rsid w:val="001D408B"/>
    <w:rsid w:val="001D4095"/>
    <w:rsid w:val="001D4303"/>
    <w:rsid w:val="001D45F0"/>
    <w:rsid w:val="001D476D"/>
    <w:rsid w:val="001D4C24"/>
    <w:rsid w:val="001D5040"/>
    <w:rsid w:val="001D549B"/>
    <w:rsid w:val="001D554E"/>
    <w:rsid w:val="001D5894"/>
    <w:rsid w:val="001D5B5D"/>
    <w:rsid w:val="001D62A3"/>
    <w:rsid w:val="001D63D8"/>
    <w:rsid w:val="001D64E4"/>
    <w:rsid w:val="001D64ED"/>
    <w:rsid w:val="001D65ED"/>
    <w:rsid w:val="001D68A4"/>
    <w:rsid w:val="001D69D3"/>
    <w:rsid w:val="001D6DEF"/>
    <w:rsid w:val="001D7021"/>
    <w:rsid w:val="001D77C1"/>
    <w:rsid w:val="001D78C6"/>
    <w:rsid w:val="001D7992"/>
    <w:rsid w:val="001D7CE7"/>
    <w:rsid w:val="001D7E22"/>
    <w:rsid w:val="001D7E4A"/>
    <w:rsid w:val="001E0109"/>
    <w:rsid w:val="001E0264"/>
    <w:rsid w:val="001E04BE"/>
    <w:rsid w:val="001E0533"/>
    <w:rsid w:val="001E0925"/>
    <w:rsid w:val="001E0F04"/>
    <w:rsid w:val="001E1174"/>
    <w:rsid w:val="001E1279"/>
    <w:rsid w:val="001E1445"/>
    <w:rsid w:val="001E148E"/>
    <w:rsid w:val="001E162A"/>
    <w:rsid w:val="001E1963"/>
    <w:rsid w:val="001E1C57"/>
    <w:rsid w:val="001E1C75"/>
    <w:rsid w:val="001E2106"/>
    <w:rsid w:val="001E25C2"/>
    <w:rsid w:val="001E28D2"/>
    <w:rsid w:val="001E2B09"/>
    <w:rsid w:val="001E2B85"/>
    <w:rsid w:val="001E2E6F"/>
    <w:rsid w:val="001E3733"/>
    <w:rsid w:val="001E3D61"/>
    <w:rsid w:val="001E3DAC"/>
    <w:rsid w:val="001E3DE2"/>
    <w:rsid w:val="001E4090"/>
    <w:rsid w:val="001E41E6"/>
    <w:rsid w:val="001E4243"/>
    <w:rsid w:val="001E49ED"/>
    <w:rsid w:val="001E5086"/>
    <w:rsid w:val="001E527E"/>
    <w:rsid w:val="001E5568"/>
    <w:rsid w:val="001E560D"/>
    <w:rsid w:val="001E5697"/>
    <w:rsid w:val="001E5A59"/>
    <w:rsid w:val="001E5C89"/>
    <w:rsid w:val="001E5F57"/>
    <w:rsid w:val="001E629D"/>
    <w:rsid w:val="001E639E"/>
    <w:rsid w:val="001E6610"/>
    <w:rsid w:val="001E67DA"/>
    <w:rsid w:val="001E69D7"/>
    <w:rsid w:val="001E6A00"/>
    <w:rsid w:val="001E6C04"/>
    <w:rsid w:val="001E71D4"/>
    <w:rsid w:val="001E721C"/>
    <w:rsid w:val="001E7AD1"/>
    <w:rsid w:val="001E7DE5"/>
    <w:rsid w:val="001E7ECE"/>
    <w:rsid w:val="001E7F51"/>
    <w:rsid w:val="001F0574"/>
    <w:rsid w:val="001F07BE"/>
    <w:rsid w:val="001F09DE"/>
    <w:rsid w:val="001F0AAF"/>
    <w:rsid w:val="001F0BDE"/>
    <w:rsid w:val="001F14E4"/>
    <w:rsid w:val="001F191B"/>
    <w:rsid w:val="001F1985"/>
    <w:rsid w:val="001F1A1D"/>
    <w:rsid w:val="001F24AB"/>
    <w:rsid w:val="001F24FE"/>
    <w:rsid w:val="001F2716"/>
    <w:rsid w:val="001F27B0"/>
    <w:rsid w:val="001F2B46"/>
    <w:rsid w:val="001F2CEB"/>
    <w:rsid w:val="001F2E1D"/>
    <w:rsid w:val="001F3068"/>
    <w:rsid w:val="001F3772"/>
    <w:rsid w:val="001F3928"/>
    <w:rsid w:val="001F39C6"/>
    <w:rsid w:val="001F3BF5"/>
    <w:rsid w:val="001F417A"/>
    <w:rsid w:val="001F431E"/>
    <w:rsid w:val="001F45CD"/>
    <w:rsid w:val="001F47DF"/>
    <w:rsid w:val="001F48C4"/>
    <w:rsid w:val="001F4954"/>
    <w:rsid w:val="001F4B62"/>
    <w:rsid w:val="001F52AD"/>
    <w:rsid w:val="001F52C8"/>
    <w:rsid w:val="001F542C"/>
    <w:rsid w:val="001F558B"/>
    <w:rsid w:val="001F55FF"/>
    <w:rsid w:val="001F5748"/>
    <w:rsid w:val="001F5767"/>
    <w:rsid w:val="001F5B74"/>
    <w:rsid w:val="001F5CA6"/>
    <w:rsid w:val="001F6225"/>
    <w:rsid w:val="001F6351"/>
    <w:rsid w:val="001F6593"/>
    <w:rsid w:val="001F6905"/>
    <w:rsid w:val="001F6F3C"/>
    <w:rsid w:val="001F7D4D"/>
    <w:rsid w:val="001F7F90"/>
    <w:rsid w:val="00200142"/>
    <w:rsid w:val="0020038C"/>
    <w:rsid w:val="002009DD"/>
    <w:rsid w:val="00200B6F"/>
    <w:rsid w:val="00200C60"/>
    <w:rsid w:val="00200CD8"/>
    <w:rsid w:val="00200E2B"/>
    <w:rsid w:val="00201878"/>
    <w:rsid w:val="0020191C"/>
    <w:rsid w:val="002026F0"/>
    <w:rsid w:val="00203267"/>
    <w:rsid w:val="002038C7"/>
    <w:rsid w:val="002041A7"/>
    <w:rsid w:val="00204296"/>
    <w:rsid w:val="00204B97"/>
    <w:rsid w:val="00205174"/>
    <w:rsid w:val="002056E5"/>
    <w:rsid w:val="002058D8"/>
    <w:rsid w:val="00205CC6"/>
    <w:rsid w:val="00205F13"/>
    <w:rsid w:val="0020616F"/>
    <w:rsid w:val="002063B5"/>
    <w:rsid w:val="00206529"/>
    <w:rsid w:val="0020689E"/>
    <w:rsid w:val="00206AE4"/>
    <w:rsid w:val="00206AF8"/>
    <w:rsid w:val="00206B3B"/>
    <w:rsid w:val="00206FE0"/>
    <w:rsid w:val="002070A4"/>
    <w:rsid w:val="00207390"/>
    <w:rsid w:val="0020746E"/>
    <w:rsid w:val="002074F3"/>
    <w:rsid w:val="00207CC9"/>
    <w:rsid w:val="00207CF3"/>
    <w:rsid w:val="00207E47"/>
    <w:rsid w:val="00207F6D"/>
    <w:rsid w:val="002101FB"/>
    <w:rsid w:val="00210327"/>
    <w:rsid w:val="002103BA"/>
    <w:rsid w:val="00210C01"/>
    <w:rsid w:val="00210CC6"/>
    <w:rsid w:val="00210F4B"/>
    <w:rsid w:val="002113FC"/>
    <w:rsid w:val="0021174E"/>
    <w:rsid w:val="00211C84"/>
    <w:rsid w:val="00211D8F"/>
    <w:rsid w:val="00211DC3"/>
    <w:rsid w:val="00211E32"/>
    <w:rsid w:val="00211E8E"/>
    <w:rsid w:val="00212024"/>
    <w:rsid w:val="00212262"/>
    <w:rsid w:val="002123EE"/>
    <w:rsid w:val="002125A1"/>
    <w:rsid w:val="00212736"/>
    <w:rsid w:val="002128B3"/>
    <w:rsid w:val="0021295A"/>
    <w:rsid w:val="002129A2"/>
    <w:rsid w:val="00212CA5"/>
    <w:rsid w:val="00212CE6"/>
    <w:rsid w:val="00213218"/>
    <w:rsid w:val="00213627"/>
    <w:rsid w:val="00213BF3"/>
    <w:rsid w:val="00213DD0"/>
    <w:rsid w:val="00213F28"/>
    <w:rsid w:val="0021425E"/>
    <w:rsid w:val="002142DD"/>
    <w:rsid w:val="002144EB"/>
    <w:rsid w:val="002146F5"/>
    <w:rsid w:val="00214E8C"/>
    <w:rsid w:val="002152B1"/>
    <w:rsid w:val="00215895"/>
    <w:rsid w:val="00215C62"/>
    <w:rsid w:val="00215E24"/>
    <w:rsid w:val="002160AE"/>
    <w:rsid w:val="002161F0"/>
    <w:rsid w:val="00216201"/>
    <w:rsid w:val="00216B51"/>
    <w:rsid w:val="00217226"/>
    <w:rsid w:val="00217692"/>
    <w:rsid w:val="002179DF"/>
    <w:rsid w:val="00217A8C"/>
    <w:rsid w:val="00217C22"/>
    <w:rsid w:val="00217C74"/>
    <w:rsid w:val="00220035"/>
    <w:rsid w:val="002203CF"/>
    <w:rsid w:val="002204FE"/>
    <w:rsid w:val="00220590"/>
    <w:rsid w:val="0022072C"/>
    <w:rsid w:val="00220837"/>
    <w:rsid w:val="00220A48"/>
    <w:rsid w:val="00220ABC"/>
    <w:rsid w:val="00220D44"/>
    <w:rsid w:val="002210B3"/>
    <w:rsid w:val="00221414"/>
    <w:rsid w:val="00221450"/>
    <w:rsid w:val="00221AA9"/>
    <w:rsid w:val="0022200A"/>
    <w:rsid w:val="002224A3"/>
    <w:rsid w:val="00222560"/>
    <w:rsid w:val="00222638"/>
    <w:rsid w:val="0022279B"/>
    <w:rsid w:val="00222B5F"/>
    <w:rsid w:val="00222BB9"/>
    <w:rsid w:val="00222F5B"/>
    <w:rsid w:val="0022301A"/>
    <w:rsid w:val="002230BB"/>
    <w:rsid w:val="00223178"/>
    <w:rsid w:val="0022351D"/>
    <w:rsid w:val="0022387C"/>
    <w:rsid w:val="002239EA"/>
    <w:rsid w:val="00223C5C"/>
    <w:rsid w:val="00224051"/>
    <w:rsid w:val="0022415E"/>
    <w:rsid w:val="002241D7"/>
    <w:rsid w:val="0022454C"/>
    <w:rsid w:val="00224630"/>
    <w:rsid w:val="00224F02"/>
    <w:rsid w:val="00224F80"/>
    <w:rsid w:val="00224F9B"/>
    <w:rsid w:val="002252F2"/>
    <w:rsid w:val="002255A4"/>
    <w:rsid w:val="00225648"/>
    <w:rsid w:val="002258FA"/>
    <w:rsid w:val="00225BF1"/>
    <w:rsid w:val="00225D5E"/>
    <w:rsid w:val="00226199"/>
    <w:rsid w:val="002261A7"/>
    <w:rsid w:val="002263D3"/>
    <w:rsid w:val="00226416"/>
    <w:rsid w:val="00226482"/>
    <w:rsid w:val="00226687"/>
    <w:rsid w:val="00226707"/>
    <w:rsid w:val="002269EF"/>
    <w:rsid w:val="00226EAF"/>
    <w:rsid w:val="0022718C"/>
    <w:rsid w:val="0022723B"/>
    <w:rsid w:val="002278DE"/>
    <w:rsid w:val="00227A25"/>
    <w:rsid w:val="00227C17"/>
    <w:rsid w:val="00227FF3"/>
    <w:rsid w:val="0023099A"/>
    <w:rsid w:val="00230A76"/>
    <w:rsid w:val="00230B7F"/>
    <w:rsid w:val="00230C7C"/>
    <w:rsid w:val="00230CEB"/>
    <w:rsid w:val="00230DDD"/>
    <w:rsid w:val="00230EBD"/>
    <w:rsid w:val="0023109A"/>
    <w:rsid w:val="00231333"/>
    <w:rsid w:val="00231360"/>
    <w:rsid w:val="00231393"/>
    <w:rsid w:val="00231480"/>
    <w:rsid w:val="00231583"/>
    <w:rsid w:val="00231682"/>
    <w:rsid w:val="00231ACF"/>
    <w:rsid w:val="00231D49"/>
    <w:rsid w:val="00231E4E"/>
    <w:rsid w:val="00231FF0"/>
    <w:rsid w:val="00232268"/>
    <w:rsid w:val="00232993"/>
    <w:rsid w:val="00232B2D"/>
    <w:rsid w:val="00232DBB"/>
    <w:rsid w:val="00232DF1"/>
    <w:rsid w:val="00232FCD"/>
    <w:rsid w:val="00233159"/>
    <w:rsid w:val="002332DD"/>
    <w:rsid w:val="002332FD"/>
    <w:rsid w:val="00233417"/>
    <w:rsid w:val="002337A0"/>
    <w:rsid w:val="0023392A"/>
    <w:rsid w:val="00233D78"/>
    <w:rsid w:val="002340FD"/>
    <w:rsid w:val="002347C8"/>
    <w:rsid w:val="00234821"/>
    <w:rsid w:val="00234824"/>
    <w:rsid w:val="002349A0"/>
    <w:rsid w:val="00234AB0"/>
    <w:rsid w:val="002352E2"/>
    <w:rsid w:val="00235411"/>
    <w:rsid w:val="00235AFC"/>
    <w:rsid w:val="002360AE"/>
    <w:rsid w:val="002361EC"/>
    <w:rsid w:val="00236416"/>
    <w:rsid w:val="00236DAB"/>
    <w:rsid w:val="00236F2C"/>
    <w:rsid w:val="00236F78"/>
    <w:rsid w:val="00237040"/>
    <w:rsid w:val="00237076"/>
    <w:rsid w:val="00237242"/>
    <w:rsid w:val="0023727B"/>
    <w:rsid w:val="00237748"/>
    <w:rsid w:val="002379A7"/>
    <w:rsid w:val="00237B2D"/>
    <w:rsid w:val="00240190"/>
    <w:rsid w:val="002401A4"/>
    <w:rsid w:val="00240396"/>
    <w:rsid w:val="00240764"/>
    <w:rsid w:val="00240929"/>
    <w:rsid w:val="0024131E"/>
    <w:rsid w:val="002413E5"/>
    <w:rsid w:val="0024141B"/>
    <w:rsid w:val="002415A6"/>
    <w:rsid w:val="00241818"/>
    <w:rsid w:val="002418BD"/>
    <w:rsid w:val="002419CD"/>
    <w:rsid w:val="00241A25"/>
    <w:rsid w:val="00241BB1"/>
    <w:rsid w:val="00241FE2"/>
    <w:rsid w:val="0024207D"/>
    <w:rsid w:val="002422D3"/>
    <w:rsid w:val="00242D2B"/>
    <w:rsid w:val="00242E2E"/>
    <w:rsid w:val="00243490"/>
    <w:rsid w:val="002436ED"/>
    <w:rsid w:val="00243A73"/>
    <w:rsid w:val="00243E3D"/>
    <w:rsid w:val="00243FEA"/>
    <w:rsid w:val="0024420F"/>
    <w:rsid w:val="0024458B"/>
    <w:rsid w:val="00244BFE"/>
    <w:rsid w:val="00244ED0"/>
    <w:rsid w:val="00244F02"/>
    <w:rsid w:val="00244F13"/>
    <w:rsid w:val="00244F9C"/>
    <w:rsid w:val="0024530F"/>
    <w:rsid w:val="0024594D"/>
    <w:rsid w:val="002459CA"/>
    <w:rsid w:val="00245A6B"/>
    <w:rsid w:val="00245AC6"/>
    <w:rsid w:val="00245D19"/>
    <w:rsid w:val="00245DE1"/>
    <w:rsid w:val="00245F82"/>
    <w:rsid w:val="00245F87"/>
    <w:rsid w:val="00246190"/>
    <w:rsid w:val="0024686A"/>
    <w:rsid w:val="0024692C"/>
    <w:rsid w:val="0024698B"/>
    <w:rsid w:val="00246EAF"/>
    <w:rsid w:val="0024705F"/>
    <w:rsid w:val="00247198"/>
    <w:rsid w:val="002471F4"/>
    <w:rsid w:val="002477B8"/>
    <w:rsid w:val="00247882"/>
    <w:rsid w:val="00247AEF"/>
    <w:rsid w:val="00247B8A"/>
    <w:rsid w:val="00247D46"/>
    <w:rsid w:val="002500D2"/>
    <w:rsid w:val="00250152"/>
    <w:rsid w:val="002504A0"/>
    <w:rsid w:val="0025066A"/>
    <w:rsid w:val="00250A5B"/>
    <w:rsid w:val="00250EBF"/>
    <w:rsid w:val="002510EB"/>
    <w:rsid w:val="002512D7"/>
    <w:rsid w:val="00251502"/>
    <w:rsid w:val="00251C9A"/>
    <w:rsid w:val="00251F38"/>
    <w:rsid w:val="002524D7"/>
    <w:rsid w:val="002525D6"/>
    <w:rsid w:val="002526A6"/>
    <w:rsid w:val="0025278D"/>
    <w:rsid w:val="00252B33"/>
    <w:rsid w:val="00252B74"/>
    <w:rsid w:val="00253769"/>
    <w:rsid w:val="002537F9"/>
    <w:rsid w:val="00253B09"/>
    <w:rsid w:val="002540CD"/>
    <w:rsid w:val="0025482C"/>
    <w:rsid w:val="00254EE8"/>
    <w:rsid w:val="00254F17"/>
    <w:rsid w:val="00255031"/>
    <w:rsid w:val="0025523E"/>
    <w:rsid w:val="00255554"/>
    <w:rsid w:val="0025597A"/>
    <w:rsid w:val="002559EC"/>
    <w:rsid w:val="00255A35"/>
    <w:rsid w:val="00256109"/>
    <w:rsid w:val="002563A0"/>
    <w:rsid w:val="00256607"/>
    <w:rsid w:val="00256646"/>
    <w:rsid w:val="002566BF"/>
    <w:rsid w:val="00256BA0"/>
    <w:rsid w:val="002572EF"/>
    <w:rsid w:val="0025763E"/>
    <w:rsid w:val="00257696"/>
    <w:rsid w:val="002578D4"/>
    <w:rsid w:val="00257C67"/>
    <w:rsid w:val="00260773"/>
    <w:rsid w:val="002610EB"/>
    <w:rsid w:val="002611DD"/>
    <w:rsid w:val="00261A0C"/>
    <w:rsid w:val="00261B9E"/>
    <w:rsid w:val="00261BBA"/>
    <w:rsid w:val="00261FC8"/>
    <w:rsid w:val="00262537"/>
    <w:rsid w:val="002628B1"/>
    <w:rsid w:val="0026290D"/>
    <w:rsid w:val="00262DAE"/>
    <w:rsid w:val="00262DE0"/>
    <w:rsid w:val="00262EB7"/>
    <w:rsid w:val="00262F85"/>
    <w:rsid w:val="00263A34"/>
    <w:rsid w:val="00263A5C"/>
    <w:rsid w:val="00263FB4"/>
    <w:rsid w:val="0026433D"/>
    <w:rsid w:val="002645A6"/>
    <w:rsid w:val="00264798"/>
    <w:rsid w:val="0026480B"/>
    <w:rsid w:val="002648C1"/>
    <w:rsid w:val="00264934"/>
    <w:rsid w:val="00264D01"/>
    <w:rsid w:val="00264D18"/>
    <w:rsid w:val="00264EFB"/>
    <w:rsid w:val="00264FEA"/>
    <w:rsid w:val="00265062"/>
    <w:rsid w:val="0026515E"/>
    <w:rsid w:val="0026544F"/>
    <w:rsid w:val="00265CCD"/>
    <w:rsid w:val="00265D3E"/>
    <w:rsid w:val="00265D5F"/>
    <w:rsid w:val="0026695B"/>
    <w:rsid w:val="00266A9F"/>
    <w:rsid w:val="00266B23"/>
    <w:rsid w:val="00266DD3"/>
    <w:rsid w:val="00267106"/>
    <w:rsid w:val="0026710A"/>
    <w:rsid w:val="0026722A"/>
    <w:rsid w:val="00267957"/>
    <w:rsid w:val="0027084E"/>
    <w:rsid w:val="00270A77"/>
    <w:rsid w:val="00271112"/>
    <w:rsid w:val="002711F1"/>
    <w:rsid w:val="002713A1"/>
    <w:rsid w:val="00271485"/>
    <w:rsid w:val="002715A8"/>
    <w:rsid w:val="002715FF"/>
    <w:rsid w:val="00271726"/>
    <w:rsid w:val="00271830"/>
    <w:rsid w:val="00271ACB"/>
    <w:rsid w:val="00271C8A"/>
    <w:rsid w:val="00271DB0"/>
    <w:rsid w:val="00271DD3"/>
    <w:rsid w:val="002722AF"/>
    <w:rsid w:val="002725F1"/>
    <w:rsid w:val="002726A5"/>
    <w:rsid w:val="00272D24"/>
    <w:rsid w:val="00272E40"/>
    <w:rsid w:val="002730B2"/>
    <w:rsid w:val="0027320E"/>
    <w:rsid w:val="00273C6C"/>
    <w:rsid w:val="00273E62"/>
    <w:rsid w:val="0027444B"/>
    <w:rsid w:val="00274666"/>
    <w:rsid w:val="002746A3"/>
    <w:rsid w:val="002747F7"/>
    <w:rsid w:val="0027484F"/>
    <w:rsid w:val="00274A68"/>
    <w:rsid w:val="002755E3"/>
    <w:rsid w:val="00275D6A"/>
    <w:rsid w:val="00275D7F"/>
    <w:rsid w:val="00275EC3"/>
    <w:rsid w:val="00275FBB"/>
    <w:rsid w:val="002760A9"/>
    <w:rsid w:val="00276366"/>
    <w:rsid w:val="00276803"/>
    <w:rsid w:val="002769A9"/>
    <w:rsid w:val="002769B7"/>
    <w:rsid w:val="00276B17"/>
    <w:rsid w:val="00276C68"/>
    <w:rsid w:val="00276D44"/>
    <w:rsid w:val="00277074"/>
    <w:rsid w:val="00277187"/>
    <w:rsid w:val="0027745A"/>
    <w:rsid w:val="0027771E"/>
    <w:rsid w:val="0027789E"/>
    <w:rsid w:val="00277BC9"/>
    <w:rsid w:val="00277C1A"/>
    <w:rsid w:val="002800C6"/>
    <w:rsid w:val="002800FD"/>
    <w:rsid w:val="002801D4"/>
    <w:rsid w:val="002801FF"/>
    <w:rsid w:val="002806AE"/>
    <w:rsid w:val="00280849"/>
    <w:rsid w:val="00280A88"/>
    <w:rsid w:val="00280C5F"/>
    <w:rsid w:val="00281282"/>
    <w:rsid w:val="00281335"/>
    <w:rsid w:val="00281C9D"/>
    <w:rsid w:val="00281D1F"/>
    <w:rsid w:val="002820B1"/>
    <w:rsid w:val="0028229A"/>
    <w:rsid w:val="0028254A"/>
    <w:rsid w:val="002828EB"/>
    <w:rsid w:val="0028296C"/>
    <w:rsid w:val="00282983"/>
    <w:rsid w:val="00282AA1"/>
    <w:rsid w:val="00282B98"/>
    <w:rsid w:val="00282D49"/>
    <w:rsid w:val="0028336C"/>
    <w:rsid w:val="002839B8"/>
    <w:rsid w:val="00283AC7"/>
    <w:rsid w:val="00283C55"/>
    <w:rsid w:val="0028444B"/>
    <w:rsid w:val="0028454F"/>
    <w:rsid w:val="0028461F"/>
    <w:rsid w:val="00284B11"/>
    <w:rsid w:val="00284C96"/>
    <w:rsid w:val="00284CA7"/>
    <w:rsid w:val="00284DF6"/>
    <w:rsid w:val="0028503E"/>
    <w:rsid w:val="002851CF"/>
    <w:rsid w:val="0028549C"/>
    <w:rsid w:val="002856DE"/>
    <w:rsid w:val="00285C8E"/>
    <w:rsid w:val="00285CA5"/>
    <w:rsid w:val="00285F3A"/>
    <w:rsid w:val="00286378"/>
    <w:rsid w:val="002863F2"/>
    <w:rsid w:val="0028649E"/>
    <w:rsid w:val="00286A75"/>
    <w:rsid w:val="00286D01"/>
    <w:rsid w:val="00286D49"/>
    <w:rsid w:val="00287113"/>
    <w:rsid w:val="0028746D"/>
    <w:rsid w:val="002874BE"/>
    <w:rsid w:val="00287BC8"/>
    <w:rsid w:val="00290674"/>
    <w:rsid w:val="00290687"/>
    <w:rsid w:val="00290980"/>
    <w:rsid w:val="002909BF"/>
    <w:rsid w:val="00290AC6"/>
    <w:rsid w:val="00290BE3"/>
    <w:rsid w:val="00290BF4"/>
    <w:rsid w:val="00290ED5"/>
    <w:rsid w:val="00290FCF"/>
    <w:rsid w:val="00291032"/>
    <w:rsid w:val="00291135"/>
    <w:rsid w:val="0029137B"/>
    <w:rsid w:val="002914B9"/>
    <w:rsid w:val="0029181E"/>
    <w:rsid w:val="00291CCF"/>
    <w:rsid w:val="00291E4E"/>
    <w:rsid w:val="00292A09"/>
    <w:rsid w:val="002931ED"/>
    <w:rsid w:val="00293790"/>
    <w:rsid w:val="0029390E"/>
    <w:rsid w:val="00293BBC"/>
    <w:rsid w:val="00294011"/>
    <w:rsid w:val="002940B0"/>
    <w:rsid w:val="002940E1"/>
    <w:rsid w:val="002942E1"/>
    <w:rsid w:val="00294325"/>
    <w:rsid w:val="00294410"/>
    <w:rsid w:val="00294566"/>
    <w:rsid w:val="002948B5"/>
    <w:rsid w:val="00294948"/>
    <w:rsid w:val="0029509F"/>
    <w:rsid w:val="00295106"/>
    <w:rsid w:val="0029516A"/>
    <w:rsid w:val="00295285"/>
    <w:rsid w:val="0029539D"/>
    <w:rsid w:val="00295CAA"/>
    <w:rsid w:val="00296695"/>
    <w:rsid w:val="00296696"/>
    <w:rsid w:val="002969E9"/>
    <w:rsid w:val="00296C43"/>
    <w:rsid w:val="00296E5D"/>
    <w:rsid w:val="00296E93"/>
    <w:rsid w:val="0029722A"/>
    <w:rsid w:val="00297232"/>
    <w:rsid w:val="00297386"/>
    <w:rsid w:val="002978F0"/>
    <w:rsid w:val="00297AA0"/>
    <w:rsid w:val="00297B43"/>
    <w:rsid w:val="00297E0B"/>
    <w:rsid w:val="002A00D5"/>
    <w:rsid w:val="002A01AE"/>
    <w:rsid w:val="002A01D8"/>
    <w:rsid w:val="002A0413"/>
    <w:rsid w:val="002A0574"/>
    <w:rsid w:val="002A0A4D"/>
    <w:rsid w:val="002A0BD6"/>
    <w:rsid w:val="002A103C"/>
    <w:rsid w:val="002A11F8"/>
    <w:rsid w:val="002A149F"/>
    <w:rsid w:val="002A15DE"/>
    <w:rsid w:val="002A167D"/>
    <w:rsid w:val="002A1703"/>
    <w:rsid w:val="002A17DF"/>
    <w:rsid w:val="002A17FB"/>
    <w:rsid w:val="002A23E3"/>
    <w:rsid w:val="002A26B3"/>
    <w:rsid w:val="002A275F"/>
    <w:rsid w:val="002A288A"/>
    <w:rsid w:val="002A2CC3"/>
    <w:rsid w:val="002A311A"/>
    <w:rsid w:val="002A33BA"/>
    <w:rsid w:val="002A33FD"/>
    <w:rsid w:val="002A39E1"/>
    <w:rsid w:val="002A3B1C"/>
    <w:rsid w:val="002A46A3"/>
    <w:rsid w:val="002A471A"/>
    <w:rsid w:val="002A47AD"/>
    <w:rsid w:val="002A4B47"/>
    <w:rsid w:val="002A5410"/>
    <w:rsid w:val="002A5785"/>
    <w:rsid w:val="002A5B78"/>
    <w:rsid w:val="002A5E92"/>
    <w:rsid w:val="002A5E97"/>
    <w:rsid w:val="002A60F0"/>
    <w:rsid w:val="002A666A"/>
    <w:rsid w:val="002A6689"/>
    <w:rsid w:val="002A6970"/>
    <w:rsid w:val="002A6BE9"/>
    <w:rsid w:val="002A6F07"/>
    <w:rsid w:val="002A7125"/>
    <w:rsid w:val="002A7674"/>
    <w:rsid w:val="002A7951"/>
    <w:rsid w:val="002A7A3A"/>
    <w:rsid w:val="002A7B95"/>
    <w:rsid w:val="002B049B"/>
    <w:rsid w:val="002B071E"/>
    <w:rsid w:val="002B07EB"/>
    <w:rsid w:val="002B09B5"/>
    <w:rsid w:val="002B11B1"/>
    <w:rsid w:val="002B1739"/>
    <w:rsid w:val="002B19A2"/>
    <w:rsid w:val="002B1A12"/>
    <w:rsid w:val="002B1A37"/>
    <w:rsid w:val="002B1C64"/>
    <w:rsid w:val="002B1CD4"/>
    <w:rsid w:val="002B1E22"/>
    <w:rsid w:val="002B2071"/>
    <w:rsid w:val="002B2296"/>
    <w:rsid w:val="002B2368"/>
    <w:rsid w:val="002B24E8"/>
    <w:rsid w:val="002B26ED"/>
    <w:rsid w:val="002B2A7B"/>
    <w:rsid w:val="002B2B57"/>
    <w:rsid w:val="002B2C67"/>
    <w:rsid w:val="002B2ED2"/>
    <w:rsid w:val="002B317E"/>
    <w:rsid w:val="002B31B4"/>
    <w:rsid w:val="002B35F9"/>
    <w:rsid w:val="002B3892"/>
    <w:rsid w:val="002B39C5"/>
    <w:rsid w:val="002B3C99"/>
    <w:rsid w:val="002B3EE9"/>
    <w:rsid w:val="002B3FAD"/>
    <w:rsid w:val="002B468F"/>
    <w:rsid w:val="002B4813"/>
    <w:rsid w:val="002B4838"/>
    <w:rsid w:val="002B4875"/>
    <w:rsid w:val="002B48C7"/>
    <w:rsid w:val="002B4BEE"/>
    <w:rsid w:val="002B4C62"/>
    <w:rsid w:val="002B4D1A"/>
    <w:rsid w:val="002B4DB0"/>
    <w:rsid w:val="002B50A3"/>
    <w:rsid w:val="002B5571"/>
    <w:rsid w:val="002B5EAF"/>
    <w:rsid w:val="002B60C1"/>
    <w:rsid w:val="002B60E5"/>
    <w:rsid w:val="002B6462"/>
    <w:rsid w:val="002B6554"/>
    <w:rsid w:val="002B6755"/>
    <w:rsid w:val="002B6972"/>
    <w:rsid w:val="002B6AAA"/>
    <w:rsid w:val="002B6C12"/>
    <w:rsid w:val="002B6D7A"/>
    <w:rsid w:val="002B6E73"/>
    <w:rsid w:val="002B70E8"/>
    <w:rsid w:val="002B7199"/>
    <w:rsid w:val="002B77A6"/>
    <w:rsid w:val="002B789D"/>
    <w:rsid w:val="002B79CF"/>
    <w:rsid w:val="002C0315"/>
    <w:rsid w:val="002C034E"/>
    <w:rsid w:val="002C0444"/>
    <w:rsid w:val="002C053D"/>
    <w:rsid w:val="002C077D"/>
    <w:rsid w:val="002C0AE4"/>
    <w:rsid w:val="002C0F84"/>
    <w:rsid w:val="002C0FC5"/>
    <w:rsid w:val="002C0FF0"/>
    <w:rsid w:val="002C17D9"/>
    <w:rsid w:val="002C19BD"/>
    <w:rsid w:val="002C1B01"/>
    <w:rsid w:val="002C1D6F"/>
    <w:rsid w:val="002C2BC7"/>
    <w:rsid w:val="002C2CA3"/>
    <w:rsid w:val="002C2DCB"/>
    <w:rsid w:val="002C2FB1"/>
    <w:rsid w:val="002C361E"/>
    <w:rsid w:val="002C36D0"/>
    <w:rsid w:val="002C3959"/>
    <w:rsid w:val="002C4225"/>
    <w:rsid w:val="002C46F3"/>
    <w:rsid w:val="002C48D6"/>
    <w:rsid w:val="002C4A3E"/>
    <w:rsid w:val="002C4A9D"/>
    <w:rsid w:val="002C4C76"/>
    <w:rsid w:val="002C5062"/>
    <w:rsid w:val="002C53F6"/>
    <w:rsid w:val="002C5455"/>
    <w:rsid w:val="002C60BF"/>
    <w:rsid w:val="002C6190"/>
    <w:rsid w:val="002C659C"/>
    <w:rsid w:val="002C6AEF"/>
    <w:rsid w:val="002C6DC7"/>
    <w:rsid w:val="002C6DFF"/>
    <w:rsid w:val="002C7353"/>
    <w:rsid w:val="002C745B"/>
    <w:rsid w:val="002C78B5"/>
    <w:rsid w:val="002C7A7C"/>
    <w:rsid w:val="002C7BC9"/>
    <w:rsid w:val="002C7C2A"/>
    <w:rsid w:val="002D0745"/>
    <w:rsid w:val="002D0909"/>
    <w:rsid w:val="002D0CCA"/>
    <w:rsid w:val="002D0D06"/>
    <w:rsid w:val="002D0F9C"/>
    <w:rsid w:val="002D10B5"/>
    <w:rsid w:val="002D1820"/>
    <w:rsid w:val="002D1E3A"/>
    <w:rsid w:val="002D271C"/>
    <w:rsid w:val="002D2AE0"/>
    <w:rsid w:val="002D2BD8"/>
    <w:rsid w:val="002D30B5"/>
    <w:rsid w:val="002D32C6"/>
    <w:rsid w:val="002D3D75"/>
    <w:rsid w:val="002D3EAE"/>
    <w:rsid w:val="002D3F24"/>
    <w:rsid w:val="002D4059"/>
    <w:rsid w:val="002D40D7"/>
    <w:rsid w:val="002D4283"/>
    <w:rsid w:val="002D46D3"/>
    <w:rsid w:val="002D4858"/>
    <w:rsid w:val="002D4FBF"/>
    <w:rsid w:val="002D5943"/>
    <w:rsid w:val="002D5BE3"/>
    <w:rsid w:val="002D5C9F"/>
    <w:rsid w:val="002D5CA1"/>
    <w:rsid w:val="002D5E7B"/>
    <w:rsid w:val="002D5EAE"/>
    <w:rsid w:val="002D6191"/>
    <w:rsid w:val="002D6698"/>
    <w:rsid w:val="002D681D"/>
    <w:rsid w:val="002D6B2C"/>
    <w:rsid w:val="002D6CD7"/>
    <w:rsid w:val="002D711C"/>
    <w:rsid w:val="002D72CF"/>
    <w:rsid w:val="002D76C4"/>
    <w:rsid w:val="002D7DB2"/>
    <w:rsid w:val="002D7FD0"/>
    <w:rsid w:val="002E004D"/>
    <w:rsid w:val="002E03A3"/>
    <w:rsid w:val="002E03FE"/>
    <w:rsid w:val="002E05CA"/>
    <w:rsid w:val="002E0625"/>
    <w:rsid w:val="002E0ED9"/>
    <w:rsid w:val="002E10FC"/>
    <w:rsid w:val="002E11B6"/>
    <w:rsid w:val="002E126F"/>
    <w:rsid w:val="002E135B"/>
    <w:rsid w:val="002E1548"/>
    <w:rsid w:val="002E18F3"/>
    <w:rsid w:val="002E1D4D"/>
    <w:rsid w:val="002E1ED3"/>
    <w:rsid w:val="002E2350"/>
    <w:rsid w:val="002E2672"/>
    <w:rsid w:val="002E271D"/>
    <w:rsid w:val="002E273C"/>
    <w:rsid w:val="002E2915"/>
    <w:rsid w:val="002E2952"/>
    <w:rsid w:val="002E2969"/>
    <w:rsid w:val="002E2EDF"/>
    <w:rsid w:val="002E2FB6"/>
    <w:rsid w:val="002E2FF6"/>
    <w:rsid w:val="002E3493"/>
    <w:rsid w:val="002E3680"/>
    <w:rsid w:val="002E3A61"/>
    <w:rsid w:val="002E3B67"/>
    <w:rsid w:val="002E3E99"/>
    <w:rsid w:val="002E4177"/>
    <w:rsid w:val="002E477D"/>
    <w:rsid w:val="002E4B47"/>
    <w:rsid w:val="002E4E82"/>
    <w:rsid w:val="002E50C8"/>
    <w:rsid w:val="002E53E5"/>
    <w:rsid w:val="002E5478"/>
    <w:rsid w:val="002E56DB"/>
    <w:rsid w:val="002E56FE"/>
    <w:rsid w:val="002E596B"/>
    <w:rsid w:val="002E5BEE"/>
    <w:rsid w:val="002E5C29"/>
    <w:rsid w:val="002E6022"/>
    <w:rsid w:val="002E63ED"/>
    <w:rsid w:val="002E66B3"/>
    <w:rsid w:val="002E69F3"/>
    <w:rsid w:val="002E6B39"/>
    <w:rsid w:val="002E6B7E"/>
    <w:rsid w:val="002E6D57"/>
    <w:rsid w:val="002E713E"/>
    <w:rsid w:val="002E7142"/>
    <w:rsid w:val="002E76BD"/>
    <w:rsid w:val="002E7D35"/>
    <w:rsid w:val="002F004B"/>
    <w:rsid w:val="002F03E4"/>
    <w:rsid w:val="002F064E"/>
    <w:rsid w:val="002F09CB"/>
    <w:rsid w:val="002F1035"/>
    <w:rsid w:val="002F1040"/>
    <w:rsid w:val="002F11D2"/>
    <w:rsid w:val="002F120C"/>
    <w:rsid w:val="002F160F"/>
    <w:rsid w:val="002F164B"/>
    <w:rsid w:val="002F1AEE"/>
    <w:rsid w:val="002F1D85"/>
    <w:rsid w:val="002F214B"/>
    <w:rsid w:val="002F223D"/>
    <w:rsid w:val="002F22BD"/>
    <w:rsid w:val="002F235F"/>
    <w:rsid w:val="002F2A27"/>
    <w:rsid w:val="002F3697"/>
    <w:rsid w:val="002F36E0"/>
    <w:rsid w:val="002F3E39"/>
    <w:rsid w:val="002F4264"/>
    <w:rsid w:val="002F4584"/>
    <w:rsid w:val="002F4708"/>
    <w:rsid w:val="002F4BD8"/>
    <w:rsid w:val="002F4D55"/>
    <w:rsid w:val="002F5205"/>
    <w:rsid w:val="002F5A55"/>
    <w:rsid w:val="002F5E7E"/>
    <w:rsid w:val="002F6C3A"/>
    <w:rsid w:val="002F6C6E"/>
    <w:rsid w:val="002F7829"/>
    <w:rsid w:val="002F796A"/>
    <w:rsid w:val="002F7B2B"/>
    <w:rsid w:val="002F7C93"/>
    <w:rsid w:val="002F7E3A"/>
    <w:rsid w:val="003000F5"/>
    <w:rsid w:val="003000FB"/>
    <w:rsid w:val="003003C3"/>
    <w:rsid w:val="00300E36"/>
    <w:rsid w:val="0030101E"/>
    <w:rsid w:val="00301440"/>
    <w:rsid w:val="0030166A"/>
    <w:rsid w:val="00301B5F"/>
    <w:rsid w:val="0030251A"/>
    <w:rsid w:val="0030255E"/>
    <w:rsid w:val="003025F0"/>
    <w:rsid w:val="003025F3"/>
    <w:rsid w:val="00302F2D"/>
    <w:rsid w:val="00302F38"/>
    <w:rsid w:val="0030319A"/>
    <w:rsid w:val="003033A9"/>
    <w:rsid w:val="00303748"/>
    <w:rsid w:val="0030376A"/>
    <w:rsid w:val="00303A02"/>
    <w:rsid w:val="00303DF4"/>
    <w:rsid w:val="00303ED8"/>
    <w:rsid w:val="0030429D"/>
    <w:rsid w:val="003042E1"/>
    <w:rsid w:val="003044EA"/>
    <w:rsid w:val="0030450D"/>
    <w:rsid w:val="0030565E"/>
    <w:rsid w:val="003056D5"/>
    <w:rsid w:val="003056F0"/>
    <w:rsid w:val="00305763"/>
    <w:rsid w:val="003058F1"/>
    <w:rsid w:val="00305D85"/>
    <w:rsid w:val="00305E64"/>
    <w:rsid w:val="00305E78"/>
    <w:rsid w:val="00305FD2"/>
    <w:rsid w:val="00306275"/>
    <w:rsid w:val="00306461"/>
    <w:rsid w:val="0030660D"/>
    <w:rsid w:val="003066A1"/>
    <w:rsid w:val="00306A94"/>
    <w:rsid w:val="00306C30"/>
    <w:rsid w:val="00306FF3"/>
    <w:rsid w:val="003076FF"/>
    <w:rsid w:val="003077BB"/>
    <w:rsid w:val="003078F0"/>
    <w:rsid w:val="00307F07"/>
    <w:rsid w:val="003100EB"/>
    <w:rsid w:val="003103E3"/>
    <w:rsid w:val="00310A38"/>
    <w:rsid w:val="00310A7F"/>
    <w:rsid w:val="00310C7E"/>
    <w:rsid w:val="00310DCE"/>
    <w:rsid w:val="0031109C"/>
    <w:rsid w:val="003112E8"/>
    <w:rsid w:val="003115C0"/>
    <w:rsid w:val="003116D3"/>
    <w:rsid w:val="003119C1"/>
    <w:rsid w:val="00311D53"/>
    <w:rsid w:val="00311E20"/>
    <w:rsid w:val="0031201F"/>
    <w:rsid w:val="00312219"/>
    <w:rsid w:val="00312431"/>
    <w:rsid w:val="00312511"/>
    <w:rsid w:val="00312618"/>
    <w:rsid w:val="00312814"/>
    <w:rsid w:val="00312AAA"/>
    <w:rsid w:val="00312DE7"/>
    <w:rsid w:val="003131DA"/>
    <w:rsid w:val="00313A28"/>
    <w:rsid w:val="00313B61"/>
    <w:rsid w:val="00313ED8"/>
    <w:rsid w:val="0031412B"/>
    <w:rsid w:val="00314278"/>
    <w:rsid w:val="0031436A"/>
    <w:rsid w:val="00314644"/>
    <w:rsid w:val="003146F1"/>
    <w:rsid w:val="00314CD8"/>
    <w:rsid w:val="00314E63"/>
    <w:rsid w:val="003150EE"/>
    <w:rsid w:val="003151A1"/>
    <w:rsid w:val="003151EB"/>
    <w:rsid w:val="00315227"/>
    <w:rsid w:val="0031527A"/>
    <w:rsid w:val="003158C6"/>
    <w:rsid w:val="00315C35"/>
    <w:rsid w:val="0031621C"/>
    <w:rsid w:val="00316439"/>
    <w:rsid w:val="003168E2"/>
    <w:rsid w:val="00316B36"/>
    <w:rsid w:val="00316B64"/>
    <w:rsid w:val="00316B8F"/>
    <w:rsid w:val="00317034"/>
    <w:rsid w:val="003172B0"/>
    <w:rsid w:val="00317379"/>
    <w:rsid w:val="0031761B"/>
    <w:rsid w:val="00317F69"/>
    <w:rsid w:val="0032010F"/>
    <w:rsid w:val="0032013B"/>
    <w:rsid w:val="00320209"/>
    <w:rsid w:val="0032033F"/>
    <w:rsid w:val="00320659"/>
    <w:rsid w:val="0032071A"/>
    <w:rsid w:val="00320737"/>
    <w:rsid w:val="003208C4"/>
    <w:rsid w:val="0032092F"/>
    <w:rsid w:val="00320C53"/>
    <w:rsid w:val="00320D0A"/>
    <w:rsid w:val="00320DD6"/>
    <w:rsid w:val="0032102D"/>
    <w:rsid w:val="00321133"/>
    <w:rsid w:val="003211C1"/>
    <w:rsid w:val="00321694"/>
    <w:rsid w:val="003216F6"/>
    <w:rsid w:val="0032177B"/>
    <w:rsid w:val="0032184F"/>
    <w:rsid w:val="0032185D"/>
    <w:rsid w:val="00321ACD"/>
    <w:rsid w:val="00322020"/>
    <w:rsid w:val="0032216A"/>
    <w:rsid w:val="0032227B"/>
    <w:rsid w:val="00322898"/>
    <w:rsid w:val="00322C28"/>
    <w:rsid w:val="00322D3C"/>
    <w:rsid w:val="00322F07"/>
    <w:rsid w:val="00323439"/>
    <w:rsid w:val="00323529"/>
    <w:rsid w:val="003235B6"/>
    <w:rsid w:val="00323612"/>
    <w:rsid w:val="003237D6"/>
    <w:rsid w:val="003237DD"/>
    <w:rsid w:val="00323F5E"/>
    <w:rsid w:val="0032446A"/>
    <w:rsid w:val="00324747"/>
    <w:rsid w:val="00324926"/>
    <w:rsid w:val="0032497E"/>
    <w:rsid w:val="00324AE1"/>
    <w:rsid w:val="00324B67"/>
    <w:rsid w:val="00324CDA"/>
    <w:rsid w:val="00324E65"/>
    <w:rsid w:val="00324F6F"/>
    <w:rsid w:val="00325173"/>
    <w:rsid w:val="00325500"/>
    <w:rsid w:val="00325692"/>
    <w:rsid w:val="00325BCF"/>
    <w:rsid w:val="00325C1E"/>
    <w:rsid w:val="00326AC8"/>
    <w:rsid w:val="00326B75"/>
    <w:rsid w:val="0032743F"/>
    <w:rsid w:val="003275CF"/>
    <w:rsid w:val="003275E6"/>
    <w:rsid w:val="003276E9"/>
    <w:rsid w:val="003277E7"/>
    <w:rsid w:val="00327A3E"/>
    <w:rsid w:val="00327D5F"/>
    <w:rsid w:val="00327E31"/>
    <w:rsid w:val="0033057C"/>
    <w:rsid w:val="003306A0"/>
    <w:rsid w:val="00330D78"/>
    <w:rsid w:val="0033121C"/>
    <w:rsid w:val="003313D7"/>
    <w:rsid w:val="0033170E"/>
    <w:rsid w:val="00331B48"/>
    <w:rsid w:val="00332225"/>
    <w:rsid w:val="00332655"/>
    <w:rsid w:val="003326E8"/>
    <w:rsid w:val="003328FB"/>
    <w:rsid w:val="00332A3A"/>
    <w:rsid w:val="00332E6B"/>
    <w:rsid w:val="00333392"/>
    <w:rsid w:val="003333B2"/>
    <w:rsid w:val="00333A95"/>
    <w:rsid w:val="0033404F"/>
    <w:rsid w:val="00334531"/>
    <w:rsid w:val="00334938"/>
    <w:rsid w:val="00334971"/>
    <w:rsid w:val="003349F4"/>
    <w:rsid w:val="00334A3A"/>
    <w:rsid w:val="00334A9E"/>
    <w:rsid w:val="00334DDC"/>
    <w:rsid w:val="003350F2"/>
    <w:rsid w:val="0033515F"/>
    <w:rsid w:val="0033597C"/>
    <w:rsid w:val="00335FA9"/>
    <w:rsid w:val="00335FEA"/>
    <w:rsid w:val="00336EE4"/>
    <w:rsid w:val="00337309"/>
    <w:rsid w:val="0033731A"/>
    <w:rsid w:val="00337459"/>
    <w:rsid w:val="003374EC"/>
    <w:rsid w:val="0033754C"/>
    <w:rsid w:val="0033794D"/>
    <w:rsid w:val="00337ED4"/>
    <w:rsid w:val="0034030D"/>
    <w:rsid w:val="003403B7"/>
    <w:rsid w:val="003407B2"/>
    <w:rsid w:val="00340D3B"/>
    <w:rsid w:val="00340E80"/>
    <w:rsid w:val="00341394"/>
    <w:rsid w:val="0034148B"/>
    <w:rsid w:val="0034174B"/>
    <w:rsid w:val="0034177E"/>
    <w:rsid w:val="00341794"/>
    <w:rsid w:val="003417EF"/>
    <w:rsid w:val="00341829"/>
    <w:rsid w:val="003422B8"/>
    <w:rsid w:val="00342398"/>
    <w:rsid w:val="00342420"/>
    <w:rsid w:val="0034253A"/>
    <w:rsid w:val="00342A86"/>
    <w:rsid w:val="00342AD2"/>
    <w:rsid w:val="00342B3B"/>
    <w:rsid w:val="00342DFE"/>
    <w:rsid w:val="00342F41"/>
    <w:rsid w:val="00343194"/>
    <w:rsid w:val="003432BC"/>
    <w:rsid w:val="003434C9"/>
    <w:rsid w:val="0034386D"/>
    <w:rsid w:val="003438F5"/>
    <w:rsid w:val="00343BB5"/>
    <w:rsid w:val="00343E17"/>
    <w:rsid w:val="00343F48"/>
    <w:rsid w:val="00343F95"/>
    <w:rsid w:val="00344086"/>
    <w:rsid w:val="003440C8"/>
    <w:rsid w:val="0034420B"/>
    <w:rsid w:val="00344213"/>
    <w:rsid w:val="003443F5"/>
    <w:rsid w:val="0034443D"/>
    <w:rsid w:val="003448EC"/>
    <w:rsid w:val="003448FA"/>
    <w:rsid w:val="00344BB6"/>
    <w:rsid w:val="00344D4A"/>
    <w:rsid w:val="0034540B"/>
    <w:rsid w:val="003456C7"/>
    <w:rsid w:val="00345B77"/>
    <w:rsid w:val="00345E65"/>
    <w:rsid w:val="00345FC6"/>
    <w:rsid w:val="0034626F"/>
    <w:rsid w:val="00346524"/>
    <w:rsid w:val="0034679F"/>
    <w:rsid w:val="00346849"/>
    <w:rsid w:val="00346B0C"/>
    <w:rsid w:val="00346DE9"/>
    <w:rsid w:val="00346DEB"/>
    <w:rsid w:val="00346F96"/>
    <w:rsid w:val="00347026"/>
    <w:rsid w:val="003472DB"/>
    <w:rsid w:val="00347332"/>
    <w:rsid w:val="0034764D"/>
    <w:rsid w:val="003476AC"/>
    <w:rsid w:val="00347A5B"/>
    <w:rsid w:val="003500BE"/>
    <w:rsid w:val="00350256"/>
    <w:rsid w:val="00350331"/>
    <w:rsid w:val="003506D2"/>
    <w:rsid w:val="00350B86"/>
    <w:rsid w:val="00350C08"/>
    <w:rsid w:val="00350E67"/>
    <w:rsid w:val="003511AE"/>
    <w:rsid w:val="00351287"/>
    <w:rsid w:val="00351321"/>
    <w:rsid w:val="00351330"/>
    <w:rsid w:val="003513DB"/>
    <w:rsid w:val="00351929"/>
    <w:rsid w:val="00351C76"/>
    <w:rsid w:val="00351D93"/>
    <w:rsid w:val="00351EA5"/>
    <w:rsid w:val="00352656"/>
    <w:rsid w:val="003526CE"/>
    <w:rsid w:val="00352C90"/>
    <w:rsid w:val="00352D6C"/>
    <w:rsid w:val="00352EC2"/>
    <w:rsid w:val="003531BC"/>
    <w:rsid w:val="0035323F"/>
    <w:rsid w:val="003536C9"/>
    <w:rsid w:val="00353A25"/>
    <w:rsid w:val="00353A2A"/>
    <w:rsid w:val="00353BDD"/>
    <w:rsid w:val="00353C2A"/>
    <w:rsid w:val="00353F61"/>
    <w:rsid w:val="00354053"/>
    <w:rsid w:val="0035406F"/>
    <w:rsid w:val="00354594"/>
    <w:rsid w:val="00354A79"/>
    <w:rsid w:val="00354A7F"/>
    <w:rsid w:val="003554A4"/>
    <w:rsid w:val="00355778"/>
    <w:rsid w:val="00355ED1"/>
    <w:rsid w:val="003560DD"/>
    <w:rsid w:val="00356346"/>
    <w:rsid w:val="00356783"/>
    <w:rsid w:val="00356810"/>
    <w:rsid w:val="00356A07"/>
    <w:rsid w:val="00356C5A"/>
    <w:rsid w:val="00356CE0"/>
    <w:rsid w:val="00356F81"/>
    <w:rsid w:val="00356FAA"/>
    <w:rsid w:val="0035714B"/>
    <w:rsid w:val="0035717C"/>
    <w:rsid w:val="0035717F"/>
    <w:rsid w:val="003571AA"/>
    <w:rsid w:val="0035723F"/>
    <w:rsid w:val="003573ED"/>
    <w:rsid w:val="00357B8F"/>
    <w:rsid w:val="00360748"/>
    <w:rsid w:val="00360D30"/>
    <w:rsid w:val="00360DF1"/>
    <w:rsid w:val="003612F1"/>
    <w:rsid w:val="0036143B"/>
    <w:rsid w:val="00361EA2"/>
    <w:rsid w:val="00362430"/>
    <w:rsid w:val="00362748"/>
    <w:rsid w:val="0036293D"/>
    <w:rsid w:val="0036296A"/>
    <w:rsid w:val="00362AA8"/>
    <w:rsid w:val="00362C26"/>
    <w:rsid w:val="0036328C"/>
    <w:rsid w:val="003633CC"/>
    <w:rsid w:val="0036345E"/>
    <w:rsid w:val="003635D4"/>
    <w:rsid w:val="0036387B"/>
    <w:rsid w:val="00363925"/>
    <w:rsid w:val="0036397B"/>
    <w:rsid w:val="00363B4A"/>
    <w:rsid w:val="00363F46"/>
    <w:rsid w:val="0036453A"/>
    <w:rsid w:val="003649F9"/>
    <w:rsid w:val="00364FE8"/>
    <w:rsid w:val="00365112"/>
    <w:rsid w:val="00365114"/>
    <w:rsid w:val="0036553F"/>
    <w:rsid w:val="00365D71"/>
    <w:rsid w:val="00366527"/>
    <w:rsid w:val="003665EA"/>
    <w:rsid w:val="00366631"/>
    <w:rsid w:val="0036699D"/>
    <w:rsid w:val="00366F33"/>
    <w:rsid w:val="00366FCB"/>
    <w:rsid w:val="003670D1"/>
    <w:rsid w:val="00367539"/>
    <w:rsid w:val="00367E94"/>
    <w:rsid w:val="00367F1D"/>
    <w:rsid w:val="00367FD7"/>
    <w:rsid w:val="0037005B"/>
    <w:rsid w:val="003703DE"/>
    <w:rsid w:val="003705D3"/>
    <w:rsid w:val="003705DC"/>
    <w:rsid w:val="0037070F"/>
    <w:rsid w:val="003707A5"/>
    <w:rsid w:val="00370855"/>
    <w:rsid w:val="00370A5A"/>
    <w:rsid w:val="00370F77"/>
    <w:rsid w:val="003711D9"/>
    <w:rsid w:val="00371295"/>
    <w:rsid w:val="003713B6"/>
    <w:rsid w:val="0037191E"/>
    <w:rsid w:val="00371D23"/>
    <w:rsid w:val="00371DA9"/>
    <w:rsid w:val="00371E4C"/>
    <w:rsid w:val="00371E92"/>
    <w:rsid w:val="0037233E"/>
    <w:rsid w:val="00373B2C"/>
    <w:rsid w:val="00373E29"/>
    <w:rsid w:val="00373F06"/>
    <w:rsid w:val="003740B8"/>
    <w:rsid w:val="0037414F"/>
    <w:rsid w:val="00374636"/>
    <w:rsid w:val="00374BB2"/>
    <w:rsid w:val="00374D28"/>
    <w:rsid w:val="00375545"/>
    <w:rsid w:val="003755A4"/>
    <w:rsid w:val="00375D15"/>
    <w:rsid w:val="00375FDA"/>
    <w:rsid w:val="00376041"/>
    <w:rsid w:val="0037611A"/>
    <w:rsid w:val="00376120"/>
    <w:rsid w:val="00376284"/>
    <w:rsid w:val="00376448"/>
    <w:rsid w:val="00376BDA"/>
    <w:rsid w:val="00376D99"/>
    <w:rsid w:val="003770E3"/>
    <w:rsid w:val="00377196"/>
    <w:rsid w:val="003774C3"/>
    <w:rsid w:val="00377C84"/>
    <w:rsid w:val="003803B7"/>
    <w:rsid w:val="003803C7"/>
    <w:rsid w:val="0038049B"/>
    <w:rsid w:val="00380720"/>
    <w:rsid w:val="00380805"/>
    <w:rsid w:val="0038088C"/>
    <w:rsid w:val="00380981"/>
    <w:rsid w:val="00380AE0"/>
    <w:rsid w:val="00380B24"/>
    <w:rsid w:val="00380BAC"/>
    <w:rsid w:val="00380E82"/>
    <w:rsid w:val="00380F57"/>
    <w:rsid w:val="00381A49"/>
    <w:rsid w:val="00381B89"/>
    <w:rsid w:val="00382255"/>
    <w:rsid w:val="0038250F"/>
    <w:rsid w:val="00382751"/>
    <w:rsid w:val="00382756"/>
    <w:rsid w:val="003829CF"/>
    <w:rsid w:val="00382D5D"/>
    <w:rsid w:val="0038311F"/>
    <w:rsid w:val="003832EE"/>
    <w:rsid w:val="00383913"/>
    <w:rsid w:val="00383B3B"/>
    <w:rsid w:val="00383DE3"/>
    <w:rsid w:val="00384204"/>
    <w:rsid w:val="0038428E"/>
    <w:rsid w:val="003842D8"/>
    <w:rsid w:val="00384536"/>
    <w:rsid w:val="00384837"/>
    <w:rsid w:val="00384883"/>
    <w:rsid w:val="0038492B"/>
    <w:rsid w:val="00384AD4"/>
    <w:rsid w:val="00384B7B"/>
    <w:rsid w:val="00384BDE"/>
    <w:rsid w:val="00384D52"/>
    <w:rsid w:val="00384E4D"/>
    <w:rsid w:val="0038503F"/>
    <w:rsid w:val="00385144"/>
    <w:rsid w:val="003853D5"/>
    <w:rsid w:val="00385430"/>
    <w:rsid w:val="00385B0F"/>
    <w:rsid w:val="00385E1A"/>
    <w:rsid w:val="003861B9"/>
    <w:rsid w:val="003861C3"/>
    <w:rsid w:val="00386C81"/>
    <w:rsid w:val="00386CC0"/>
    <w:rsid w:val="00387012"/>
    <w:rsid w:val="00387132"/>
    <w:rsid w:val="00387229"/>
    <w:rsid w:val="0038745B"/>
    <w:rsid w:val="003878E3"/>
    <w:rsid w:val="00387A34"/>
    <w:rsid w:val="00387C76"/>
    <w:rsid w:val="00390090"/>
    <w:rsid w:val="003902A3"/>
    <w:rsid w:val="0039053D"/>
    <w:rsid w:val="00390668"/>
    <w:rsid w:val="0039068D"/>
    <w:rsid w:val="00390967"/>
    <w:rsid w:val="00390F52"/>
    <w:rsid w:val="00390FDE"/>
    <w:rsid w:val="0039102D"/>
    <w:rsid w:val="0039129A"/>
    <w:rsid w:val="003913DC"/>
    <w:rsid w:val="00391529"/>
    <w:rsid w:val="00391E4E"/>
    <w:rsid w:val="003920DE"/>
    <w:rsid w:val="0039213E"/>
    <w:rsid w:val="003923E8"/>
    <w:rsid w:val="0039270A"/>
    <w:rsid w:val="0039297C"/>
    <w:rsid w:val="00392A97"/>
    <w:rsid w:val="00392DE1"/>
    <w:rsid w:val="00392E2F"/>
    <w:rsid w:val="00392EBE"/>
    <w:rsid w:val="00392F28"/>
    <w:rsid w:val="00393050"/>
    <w:rsid w:val="00393117"/>
    <w:rsid w:val="003937EE"/>
    <w:rsid w:val="003938B9"/>
    <w:rsid w:val="0039421C"/>
    <w:rsid w:val="0039430E"/>
    <w:rsid w:val="003946DD"/>
    <w:rsid w:val="0039478D"/>
    <w:rsid w:val="00394BDA"/>
    <w:rsid w:val="00394C2E"/>
    <w:rsid w:val="00394D10"/>
    <w:rsid w:val="00394D7D"/>
    <w:rsid w:val="00394E1C"/>
    <w:rsid w:val="00394E37"/>
    <w:rsid w:val="003950FC"/>
    <w:rsid w:val="003955A8"/>
    <w:rsid w:val="0039581C"/>
    <w:rsid w:val="00396051"/>
    <w:rsid w:val="003964F8"/>
    <w:rsid w:val="0039670F"/>
    <w:rsid w:val="003967B3"/>
    <w:rsid w:val="00396A68"/>
    <w:rsid w:val="003973FE"/>
    <w:rsid w:val="0039782D"/>
    <w:rsid w:val="00397AEC"/>
    <w:rsid w:val="00397B61"/>
    <w:rsid w:val="00397F05"/>
    <w:rsid w:val="00397F54"/>
    <w:rsid w:val="00397F89"/>
    <w:rsid w:val="003A02C4"/>
    <w:rsid w:val="003A0749"/>
    <w:rsid w:val="003A0792"/>
    <w:rsid w:val="003A0C35"/>
    <w:rsid w:val="003A0DED"/>
    <w:rsid w:val="003A10E2"/>
    <w:rsid w:val="003A146E"/>
    <w:rsid w:val="003A165B"/>
    <w:rsid w:val="003A178F"/>
    <w:rsid w:val="003A1B12"/>
    <w:rsid w:val="003A1D23"/>
    <w:rsid w:val="003A1D76"/>
    <w:rsid w:val="003A26A5"/>
    <w:rsid w:val="003A2805"/>
    <w:rsid w:val="003A2B9D"/>
    <w:rsid w:val="003A2D58"/>
    <w:rsid w:val="003A319A"/>
    <w:rsid w:val="003A3EC0"/>
    <w:rsid w:val="003A3F7A"/>
    <w:rsid w:val="003A3F85"/>
    <w:rsid w:val="003A40C5"/>
    <w:rsid w:val="003A43C9"/>
    <w:rsid w:val="003A45D5"/>
    <w:rsid w:val="003A4AA1"/>
    <w:rsid w:val="003A4C41"/>
    <w:rsid w:val="003A4D8D"/>
    <w:rsid w:val="003A4EBB"/>
    <w:rsid w:val="003A4F19"/>
    <w:rsid w:val="003A5562"/>
    <w:rsid w:val="003A5BFE"/>
    <w:rsid w:val="003A5FB1"/>
    <w:rsid w:val="003A6029"/>
    <w:rsid w:val="003A603D"/>
    <w:rsid w:val="003A64D9"/>
    <w:rsid w:val="003A65E5"/>
    <w:rsid w:val="003A688D"/>
    <w:rsid w:val="003A69F9"/>
    <w:rsid w:val="003A6B1F"/>
    <w:rsid w:val="003A6BE0"/>
    <w:rsid w:val="003A6BF7"/>
    <w:rsid w:val="003A7339"/>
    <w:rsid w:val="003A7A1E"/>
    <w:rsid w:val="003A7AC0"/>
    <w:rsid w:val="003B03B5"/>
    <w:rsid w:val="003B187F"/>
    <w:rsid w:val="003B1AF3"/>
    <w:rsid w:val="003B1B92"/>
    <w:rsid w:val="003B1C54"/>
    <w:rsid w:val="003B1CB2"/>
    <w:rsid w:val="003B228B"/>
    <w:rsid w:val="003B2794"/>
    <w:rsid w:val="003B2A4B"/>
    <w:rsid w:val="003B2B94"/>
    <w:rsid w:val="003B2DAD"/>
    <w:rsid w:val="003B2F8B"/>
    <w:rsid w:val="003B3110"/>
    <w:rsid w:val="003B34F6"/>
    <w:rsid w:val="003B367D"/>
    <w:rsid w:val="003B3E7A"/>
    <w:rsid w:val="003B4226"/>
    <w:rsid w:val="003B4494"/>
    <w:rsid w:val="003B45C3"/>
    <w:rsid w:val="003B4700"/>
    <w:rsid w:val="003B48DE"/>
    <w:rsid w:val="003B48FA"/>
    <w:rsid w:val="003B4E40"/>
    <w:rsid w:val="003B4EB4"/>
    <w:rsid w:val="003B4F59"/>
    <w:rsid w:val="003B50EB"/>
    <w:rsid w:val="003B5261"/>
    <w:rsid w:val="003B5933"/>
    <w:rsid w:val="003B5B18"/>
    <w:rsid w:val="003B5CF2"/>
    <w:rsid w:val="003B5D13"/>
    <w:rsid w:val="003B62A8"/>
    <w:rsid w:val="003B62BB"/>
    <w:rsid w:val="003B662A"/>
    <w:rsid w:val="003B6632"/>
    <w:rsid w:val="003B6BDF"/>
    <w:rsid w:val="003B6D13"/>
    <w:rsid w:val="003B6F26"/>
    <w:rsid w:val="003B7067"/>
    <w:rsid w:val="003B7269"/>
    <w:rsid w:val="003B7802"/>
    <w:rsid w:val="003B7877"/>
    <w:rsid w:val="003B79C7"/>
    <w:rsid w:val="003B7D0B"/>
    <w:rsid w:val="003B7DFC"/>
    <w:rsid w:val="003C0087"/>
    <w:rsid w:val="003C011E"/>
    <w:rsid w:val="003C0195"/>
    <w:rsid w:val="003C0695"/>
    <w:rsid w:val="003C06D4"/>
    <w:rsid w:val="003C145E"/>
    <w:rsid w:val="003C19C1"/>
    <w:rsid w:val="003C19F3"/>
    <w:rsid w:val="003C1A32"/>
    <w:rsid w:val="003C25FB"/>
    <w:rsid w:val="003C264B"/>
    <w:rsid w:val="003C285D"/>
    <w:rsid w:val="003C2BD9"/>
    <w:rsid w:val="003C3153"/>
    <w:rsid w:val="003C335F"/>
    <w:rsid w:val="003C3373"/>
    <w:rsid w:val="003C3AAD"/>
    <w:rsid w:val="003C3B43"/>
    <w:rsid w:val="003C3E02"/>
    <w:rsid w:val="003C3E0F"/>
    <w:rsid w:val="003C3E45"/>
    <w:rsid w:val="003C40B0"/>
    <w:rsid w:val="003C454B"/>
    <w:rsid w:val="003C4657"/>
    <w:rsid w:val="003C475D"/>
    <w:rsid w:val="003C4839"/>
    <w:rsid w:val="003C4ACD"/>
    <w:rsid w:val="003C4B50"/>
    <w:rsid w:val="003C5104"/>
    <w:rsid w:val="003C51FE"/>
    <w:rsid w:val="003C5304"/>
    <w:rsid w:val="003C5333"/>
    <w:rsid w:val="003C55CE"/>
    <w:rsid w:val="003C57AC"/>
    <w:rsid w:val="003C59DF"/>
    <w:rsid w:val="003C5BB8"/>
    <w:rsid w:val="003C5BD1"/>
    <w:rsid w:val="003C5CC5"/>
    <w:rsid w:val="003C5ED3"/>
    <w:rsid w:val="003C6116"/>
    <w:rsid w:val="003C6286"/>
    <w:rsid w:val="003C6453"/>
    <w:rsid w:val="003C66EC"/>
    <w:rsid w:val="003C6748"/>
    <w:rsid w:val="003C6775"/>
    <w:rsid w:val="003C6D6A"/>
    <w:rsid w:val="003C6F27"/>
    <w:rsid w:val="003C6F3B"/>
    <w:rsid w:val="003C73DC"/>
    <w:rsid w:val="003C77AF"/>
    <w:rsid w:val="003C7C24"/>
    <w:rsid w:val="003D0052"/>
    <w:rsid w:val="003D010A"/>
    <w:rsid w:val="003D01D1"/>
    <w:rsid w:val="003D02B6"/>
    <w:rsid w:val="003D02F5"/>
    <w:rsid w:val="003D04D5"/>
    <w:rsid w:val="003D0800"/>
    <w:rsid w:val="003D0908"/>
    <w:rsid w:val="003D0B95"/>
    <w:rsid w:val="003D0BA9"/>
    <w:rsid w:val="003D0D38"/>
    <w:rsid w:val="003D0F01"/>
    <w:rsid w:val="003D10B3"/>
    <w:rsid w:val="003D1168"/>
    <w:rsid w:val="003D17AD"/>
    <w:rsid w:val="003D1BEF"/>
    <w:rsid w:val="003D1C0E"/>
    <w:rsid w:val="003D1EA6"/>
    <w:rsid w:val="003D20BD"/>
    <w:rsid w:val="003D222F"/>
    <w:rsid w:val="003D24BB"/>
    <w:rsid w:val="003D276B"/>
    <w:rsid w:val="003D31DB"/>
    <w:rsid w:val="003D34B4"/>
    <w:rsid w:val="003D382E"/>
    <w:rsid w:val="003D3C04"/>
    <w:rsid w:val="003D3D93"/>
    <w:rsid w:val="003D3F31"/>
    <w:rsid w:val="003D3FAF"/>
    <w:rsid w:val="003D429C"/>
    <w:rsid w:val="003D4755"/>
    <w:rsid w:val="003D499B"/>
    <w:rsid w:val="003D4A09"/>
    <w:rsid w:val="003D4AE3"/>
    <w:rsid w:val="003D4D14"/>
    <w:rsid w:val="003D4EC4"/>
    <w:rsid w:val="003D5ACF"/>
    <w:rsid w:val="003D5BE9"/>
    <w:rsid w:val="003D6753"/>
    <w:rsid w:val="003D6A1F"/>
    <w:rsid w:val="003D6ABF"/>
    <w:rsid w:val="003D6C86"/>
    <w:rsid w:val="003D6D93"/>
    <w:rsid w:val="003D6E49"/>
    <w:rsid w:val="003D7063"/>
    <w:rsid w:val="003D7403"/>
    <w:rsid w:val="003D75A7"/>
    <w:rsid w:val="003D7A86"/>
    <w:rsid w:val="003D7D9C"/>
    <w:rsid w:val="003D7F4E"/>
    <w:rsid w:val="003E06DA"/>
    <w:rsid w:val="003E0A03"/>
    <w:rsid w:val="003E0AA5"/>
    <w:rsid w:val="003E0D95"/>
    <w:rsid w:val="003E0E3E"/>
    <w:rsid w:val="003E0F5C"/>
    <w:rsid w:val="003E0FE5"/>
    <w:rsid w:val="003E107C"/>
    <w:rsid w:val="003E11C8"/>
    <w:rsid w:val="003E12E9"/>
    <w:rsid w:val="003E1446"/>
    <w:rsid w:val="003E1912"/>
    <w:rsid w:val="003E1B2D"/>
    <w:rsid w:val="003E1B44"/>
    <w:rsid w:val="003E1BD2"/>
    <w:rsid w:val="003E1D46"/>
    <w:rsid w:val="003E1DEC"/>
    <w:rsid w:val="003E1E00"/>
    <w:rsid w:val="003E20DB"/>
    <w:rsid w:val="003E27AE"/>
    <w:rsid w:val="003E2DFC"/>
    <w:rsid w:val="003E2E86"/>
    <w:rsid w:val="003E2FA0"/>
    <w:rsid w:val="003E2FEB"/>
    <w:rsid w:val="003E30EA"/>
    <w:rsid w:val="003E327C"/>
    <w:rsid w:val="003E3365"/>
    <w:rsid w:val="003E36E9"/>
    <w:rsid w:val="003E3B83"/>
    <w:rsid w:val="003E3D98"/>
    <w:rsid w:val="003E3FCE"/>
    <w:rsid w:val="003E47FC"/>
    <w:rsid w:val="003E4BFB"/>
    <w:rsid w:val="003E4ED7"/>
    <w:rsid w:val="003E55BD"/>
    <w:rsid w:val="003E5861"/>
    <w:rsid w:val="003E5984"/>
    <w:rsid w:val="003E5BD6"/>
    <w:rsid w:val="003E5F67"/>
    <w:rsid w:val="003E60DE"/>
    <w:rsid w:val="003E6795"/>
    <w:rsid w:val="003E6BE9"/>
    <w:rsid w:val="003E6EE1"/>
    <w:rsid w:val="003E6F95"/>
    <w:rsid w:val="003E7EA5"/>
    <w:rsid w:val="003F01DD"/>
    <w:rsid w:val="003F0479"/>
    <w:rsid w:val="003F04E4"/>
    <w:rsid w:val="003F0621"/>
    <w:rsid w:val="003F0701"/>
    <w:rsid w:val="003F0990"/>
    <w:rsid w:val="003F09D6"/>
    <w:rsid w:val="003F0AB2"/>
    <w:rsid w:val="003F0E1B"/>
    <w:rsid w:val="003F0F16"/>
    <w:rsid w:val="003F1585"/>
    <w:rsid w:val="003F1629"/>
    <w:rsid w:val="003F1708"/>
    <w:rsid w:val="003F191B"/>
    <w:rsid w:val="003F1FA2"/>
    <w:rsid w:val="003F208F"/>
    <w:rsid w:val="003F211A"/>
    <w:rsid w:val="003F23B1"/>
    <w:rsid w:val="003F2465"/>
    <w:rsid w:val="003F246C"/>
    <w:rsid w:val="003F24BD"/>
    <w:rsid w:val="003F29BF"/>
    <w:rsid w:val="003F2F5E"/>
    <w:rsid w:val="003F3417"/>
    <w:rsid w:val="003F3866"/>
    <w:rsid w:val="003F3CF7"/>
    <w:rsid w:val="003F3E6C"/>
    <w:rsid w:val="003F3F13"/>
    <w:rsid w:val="003F43FF"/>
    <w:rsid w:val="003F5062"/>
    <w:rsid w:val="003F5459"/>
    <w:rsid w:val="003F55C0"/>
    <w:rsid w:val="003F5863"/>
    <w:rsid w:val="003F5917"/>
    <w:rsid w:val="003F5C47"/>
    <w:rsid w:val="003F5E2B"/>
    <w:rsid w:val="003F63F0"/>
    <w:rsid w:val="003F669D"/>
    <w:rsid w:val="003F6755"/>
    <w:rsid w:val="003F6B44"/>
    <w:rsid w:val="003F6DD7"/>
    <w:rsid w:val="003F6FFB"/>
    <w:rsid w:val="003F72F9"/>
    <w:rsid w:val="003F7437"/>
    <w:rsid w:val="003F7455"/>
    <w:rsid w:val="003F7617"/>
    <w:rsid w:val="003F777F"/>
    <w:rsid w:val="003F7811"/>
    <w:rsid w:val="003F791B"/>
    <w:rsid w:val="003F7AA6"/>
    <w:rsid w:val="003F7AB4"/>
    <w:rsid w:val="003F7AB9"/>
    <w:rsid w:val="003F7AFF"/>
    <w:rsid w:val="003F7B24"/>
    <w:rsid w:val="003F7B48"/>
    <w:rsid w:val="004000F2"/>
    <w:rsid w:val="004002D9"/>
    <w:rsid w:val="004002ED"/>
    <w:rsid w:val="0040051E"/>
    <w:rsid w:val="00400640"/>
    <w:rsid w:val="0040080A"/>
    <w:rsid w:val="00401065"/>
    <w:rsid w:val="00401D19"/>
    <w:rsid w:val="004020B4"/>
    <w:rsid w:val="004021A7"/>
    <w:rsid w:val="00402206"/>
    <w:rsid w:val="004026AA"/>
    <w:rsid w:val="004027F5"/>
    <w:rsid w:val="00403075"/>
    <w:rsid w:val="004032D2"/>
    <w:rsid w:val="004032D5"/>
    <w:rsid w:val="00403529"/>
    <w:rsid w:val="004035A0"/>
    <w:rsid w:val="004035E9"/>
    <w:rsid w:val="00403747"/>
    <w:rsid w:val="00403B11"/>
    <w:rsid w:val="004043EB"/>
    <w:rsid w:val="004045FE"/>
    <w:rsid w:val="00404638"/>
    <w:rsid w:val="00404692"/>
    <w:rsid w:val="004047CB"/>
    <w:rsid w:val="00404892"/>
    <w:rsid w:val="00404A4B"/>
    <w:rsid w:val="00404A82"/>
    <w:rsid w:val="00404B9A"/>
    <w:rsid w:val="00404CC7"/>
    <w:rsid w:val="00404E68"/>
    <w:rsid w:val="004056C7"/>
    <w:rsid w:val="00405744"/>
    <w:rsid w:val="00405C6C"/>
    <w:rsid w:val="00405E39"/>
    <w:rsid w:val="00405F2D"/>
    <w:rsid w:val="004063F9"/>
    <w:rsid w:val="00406407"/>
    <w:rsid w:val="004065B0"/>
    <w:rsid w:val="0040696A"/>
    <w:rsid w:val="00406A19"/>
    <w:rsid w:val="00406B54"/>
    <w:rsid w:val="00406F3A"/>
    <w:rsid w:val="004070C0"/>
    <w:rsid w:val="004071A6"/>
    <w:rsid w:val="00407359"/>
    <w:rsid w:val="00407475"/>
    <w:rsid w:val="00407603"/>
    <w:rsid w:val="00407976"/>
    <w:rsid w:val="00407BB8"/>
    <w:rsid w:val="00407D41"/>
    <w:rsid w:val="0041034F"/>
    <w:rsid w:val="004106FA"/>
    <w:rsid w:val="0041091F"/>
    <w:rsid w:val="00410920"/>
    <w:rsid w:val="00410EDD"/>
    <w:rsid w:val="00411210"/>
    <w:rsid w:val="004115C9"/>
    <w:rsid w:val="004115F4"/>
    <w:rsid w:val="004118F1"/>
    <w:rsid w:val="00411A51"/>
    <w:rsid w:val="00411AC2"/>
    <w:rsid w:val="0041219C"/>
    <w:rsid w:val="004121D3"/>
    <w:rsid w:val="0041223C"/>
    <w:rsid w:val="004122F9"/>
    <w:rsid w:val="00412E4D"/>
    <w:rsid w:val="00412E8B"/>
    <w:rsid w:val="00413135"/>
    <w:rsid w:val="004131E8"/>
    <w:rsid w:val="0041328D"/>
    <w:rsid w:val="0041335E"/>
    <w:rsid w:val="0041371B"/>
    <w:rsid w:val="004137DE"/>
    <w:rsid w:val="004137E2"/>
    <w:rsid w:val="00413876"/>
    <w:rsid w:val="0041389A"/>
    <w:rsid w:val="00413B8E"/>
    <w:rsid w:val="00414040"/>
    <w:rsid w:val="0041434B"/>
    <w:rsid w:val="0041452B"/>
    <w:rsid w:val="00414703"/>
    <w:rsid w:val="00414C08"/>
    <w:rsid w:val="00414CCB"/>
    <w:rsid w:val="00414D07"/>
    <w:rsid w:val="00414D38"/>
    <w:rsid w:val="00414DBB"/>
    <w:rsid w:val="00414E5B"/>
    <w:rsid w:val="004153D3"/>
    <w:rsid w:val="004155E9"/>
    <w:rsid w:val="004157C2"/>
    <w:rsid w:val="00415B40"/>
    <w:rsid w:val="00415CEF"/>
    <w:rsid w:val="0041606E"/>
    <w:rsid w:val="004162CE"/>
    <w:rsid w:val="0041671D"/>
    <w:rsid w:val="004167DB"/>
    <w:rsid w:val="00416980"/>
    <w:rsid w:val="00416DF7"/>
    <w:rsid w:val="00416F44"/>
    <w:rsid w:val="00416FD0"/>
    <w:rsid w:val="00416FFD"/>
    <w:rsid w:val="0041751E"/>
    <w:rsid w:val="00417A11"/>
    <w:rsid w:val="00417C21"/>
    <w:rsid w:val="00420093"/>
    <w:rsid w:val="004200EA"/>
    <w:rsid w:val="004204B4"/>
    <w:rsid w:val="00420598"/>
    <w:rsid w:val="00420640"/>
    <w:rsid w:val="0042069D"/>
    <w:rsid w:val="00420786"/>
    <w:rsid w:val="00420789"/>
    <w:rsid w:val="004210AD"/>
    <w:rsid w:val="00421F26"/>
    <w:rsid w:val="00421FFA"/>
    <w:rsid w:val="0042203F"/>
    <w:rsid w:val="004222A5"/>
    <w:rsid w:val="004223C6"/>
    <w:rsid w:val="004226EA"/>
    <w:rsid w:val="00423075"/>
    <w:rsid w:val="00423280"/>
    <w:rsid w:val="004237FB"/>
    <w:rsid w:val="0042382E"/>
    <w:rsid w:val="00423DDF"/>
    <w:rsid w:val="00423FA9"/>
    <w:rsid w:val="00424040"/>
    <w:rsid w:val="00424071"/>
    <w:rsid w:val="00424201"/>
    <w:rsid w:val="004242A7"/>
    <w:rsid w:val="004246FC"/>
    <w:rsid w:val="00425031"/>
    <w:rsid w:val="00425098"/>
    <w:rsid w:val="0042519B"/>
    <w:rsid w:val="00425379"/>
    <w:rsid w:val="00425C8E"/>
    <w:rsid w:val="00425CAB"/>
    <w:rsid w:val="00425CE7"/>
    <w:rsid w:val="00425EAB"/>
    <w:rsid w:val="00426240"/>
    <w:rsid w:val="004264BB"/>
    <w:rsid w:val="00426517"/>
    <w:rsid w:val="00426BE5"/>
    <w:rsid w:val="00426C20"/>
    <w:rsid w:val="00426ED8"/>
    <w:rsid w:val="00427113"/>
    <w:rsid w:val="00427137"/>
    <w:rsid w:val="00427195"/>
    <w:rsid w:val="00427479"/>
    <w:rsid w:val="004274D5"/>
    <w:rsid w:val="00427967"/>
    <w:rsid w:val="00427A32"/>
    <w:rsid w:val="00427C50"/>
    <w:rsid w:val="00427D0F"/>
    <w:rsid w:val="00427D20"/>
    <w:rsid w:val="00427E2D"/>
    <w:rsid w:val="00427E44"/>
    <w:rsid w:val="00427F36"/>
    <w:rsid w:val="004308C4"/>
    <w:rsid w:val="00431057"/>
    <w:rsid w:val="0043112C"/>
    <w:rsid w:val="00431278"/>
    <w:rsid w:val="004316BA"/>
    <w:rsid w:val="00431E8F"/>
    <w:rsid w:val="0043295C"/>
    <w:rsid w:val="00432D6D"/>
    <w:rsid w:val="004330D1"/>
    <w:rsid w:val="004332BA"/>
    <w:rsid w:val="00433534"/>
    <w:rsid w:val="0043375B"/>
    <w:rsid w:val="00433879"/>
    <w:rsid w:val="00433CF5"/>
    <w:rsid w:val="00433F21"/>
    <w:rsid w:val="0043431B"/>
    <w:rsid w:val="00434CB4"/>
    <w:rsid w:val="00434D78"/>
    <w:rsid w:val="004355B7"/>
    <w:rsid w:val="00435645"/>
    <w:rsid w:val="00435B71"/>
    <w:rsid w:val="00435D94"/>
    <w:rsid w:val="00436310"/>
    <w:rsid w:val="00436719"/>
    <w:rsid w:val="00436956"/>
    <w:rsid w:val="004369CD"/>
    <w:rsid w:val="00436C86"/>
    <w:rsid w:val="00436CA5"/>
    <w:rsid w:val="004375B8"/>
    <w:rsid w:val="004378CF"/>
    <w:rsid w:val="00437929"/>
    <w:rsid w:val="004379AF"/>
    <w:rsid w:val="00437B3D"/>
    <w:rsid w:val="00437C43"/>
    <w:rsid w:val="00437CAD"/>
    <w:rsid w:val="00437EA8"/>
    <w:rsid w:val="00437EE6"/>
    <w:rsid w:val="00440074"/>
    <w:rsid w:val="0044021F"/>
    <w:rsid w:val="00440675"/>
    <w:rsid w:val="004407A0"/>
    <w:rsid w:val="00440835"/>
    <w:rsid w:val="004408B0"/>
    <w:rsid w:val="004409B6"/>
    <w:rsid w:val="00440A5E"/>
    <w:rsid w:val="00440B04"/>
    <w:rsid w:val="00440E67"/>
    <w:rsid w:val="00440E6D"/>
    <w:rsid w:val="00440F4E"/>
    <w:rsid w:val="00441546"/>
    <w:rsid w:val="00441984"/>
    <w:rsid w:val="00441AE5"/>
    <w:rsid w:val="00441AF2"/>
    <w:rsid w:val="00441BE7"/>
    <w:rsid w:val="00441D21"/>
    <w:rsid w:val="00441E28"/>
    <w:rsid w:val="00442425"/>
    <w:rsid w:val="00442596"/>
    <w:rsid w:val="0044282B"/>
    <w:rsid w:val="00442BDA"/>
    <w:rsid w:val="00442C0B"/>
    <w:rsid w:val="00442C66"/>
    <w:rsid w:val="00442D9E"/>
    <w:rsid w:val="00442FDB"/>
    <w:rsid w:val="0044306E"/>
    <w:rsid w:val="0044344E"/>
    <w:rsid w:val="004438AC"/>
    <w:rsid w:val="004443D2"/>
    <w:rsid w:val="00444451"/>
    <w:rsid w:val="004444B1"/>
    <w:rsid w:val="00444550"/>
    <w:rsid w:val="00444602"/>
    <w:rsid w:val="004448AD"/>
    <w:rsid w:val="004453FA"/>
    <w:rsid w:val="00445419"/>
    <w:rsid w:val="00445FFE"/>
    <w:rsid w:val="00446174"/>
    <w:rsid w:val="0044632B"/>
    <w:rsid w:val="004466AD"/>
    <w:rsid w:val="0044689A"/>
    <w:rsid w:val="00446A6E"/>
    <w:rsid w:val="00446CC3"/>
    <w:rsid w:val="00446EAE"/>
    <w:rsid w:val="00447452"/>
    <w:rsid w:val="004476FC"/>
    <w:rsid w:val="00447B25"/>
    <w:rsid w:val="00447D68"/>
    <w:rsid w:val="00447E45"/>
    <w:rsid w:val="00447F08"/>
    <w:rsid w:val="00450B99"/>
    <w:rsid w:val="00450BA2"/>
    <w:rsid w:val="00450BB7"/>
    <w:rsid w:val="00450E3C"/>
    <w:rsid w:val="00450EE5"/>
    <w:rsid w:val="00450EEE"/>
    <w:rsid w:val="004510C0"/>
    <w:rsid w:val="004514AE"/>
    <w:rsid w:val="0045193B"/>
    <w:rsid w:val="00451D2D"/>
    <w:rsid w:val="00451D56"/>
    <w:rsid w:val="00451D89"/>
    <w:rsid w:val="0045206B"/>
    <w:rsid w:val="0045217E"/>
    <w:rsid w:val="0045231F"/>
    <w:rsid w:val="00452832"/>
    <w:rsid w:val="00452B44"/>
    <w:rsid w:val="00452C26"/>
    <w:rsid w:val="00452DB6"/>
    <w:rsid w:val="00452E8B"/>
    <w:rsid w:val="00453AB0"/>
    <w:rsid w:val="00453CBA"/>
    <w:rsid w:val="004543A0"/>
    <w:rsid w:val="00454561"/>
    <w:rsid w:val="0045508F"/>
    <w:rsid w:val="004551D4"/>
    <w:rsid w:val="0045543A"/>
    <w:rsid w:val="0045587C"/>
    <w:rsid w:val="00455AE2"/>
    <w:rsid w:val="00455C3C"/>
    <w:rsid w:val="0045621E"/>
    <w:rsid w:val="004566AB"/>
    <w:rsid w:val="004569A9"/>
    <w:rsid w:val="004569EE"/>
    <w:rsid w:val="00456C1B"/>
    <w:rsid w:val="00456FD1"/>
    <w:rsid w:val="00456FE0"/>
    <w:rsid w:val="0045755C"/>
    <w:rsid w:val="00457890"/>
    <w:rsid w:val="0045795A"/>
    <w:rsid w:val="004579ED"/>
    <w:rsid w:val="00457BDE"/>
    <w:rsid w:val="00457C24"/>
    <w:rsid w:val="00457E1E"/>
    <w:rsid w:val="00460074"/>
    <w:rsid w:val="004602F9"/>
    <w:rsid w:val="00460473"/>
    <w:rsid w:val="004605AD"/>
    <w:rsid w:val="004609A4"/>
    <w:rsid w:val="00460A90"/>
    <w:rsid w:val="00460CFD"/>
    <w:rsid w:val="00460DC7"/>
    <w:rsid w:val="00460DE6"/>
    <w:rsid w:val="00460E49"/>
    <w:rsid w:val="0046120C"/>
    <w:rsid w:val="004612C6"/>
    <w:rsid w:val="00461683"/>
    <w:rsid w:val="00461845"/>
    <w:rsid w:val="0046204D"/>
    <w:rsid w:val="004622D5"/>
    <w:rsid w:val="004624AB"/>
    <w:rsid w:val="004627FC"/>
    <w:rsid w:val="00462908"/>
    <w:rsid w:val="00462B33"/>
    <w:rsid w:val="00462E57"/>
    <w:rsid w:val="004632B4"/>
    <w:rsid w:val="00463347"/>
    <w:rsid w:val="00463F9D"/>
    <w:rsid w:val="00463FA5"/>
    <w:rsid w:val="004642D7"/>
    <w:rsid w:val="004645D0"/>
    <w:rsid w:val="004646D3"/>
    <w:rsid w:val="0046478F"/>
    <w:rsid w:val="004648CC"/>
    <w:rsid w:val="004648E0"/>
    <w:rsid w:val="004649D0"/>
    <w:rsid w:val="00464A4E"/>
    <w:rsid w:val="00464D8F"/>
    <w:rsid w:val="00464E2E"/>
    <w:rsid w:val="00465168"/>
    <w:rsid w:val="0046533C"/>
    <w:rsid w:val="00465DF3"/>
    <w:rsid w:val="004660A4"/>
    <w:rsid w:val="00466234"/>
    <w:rsid w:val="004662DA"/>
    <w:rsid w:val="00466547"/>
    <w:rsid w:val="004665CD"/>
    <w:rsid w:val="004665D1"/>
    <w:rsid w:val="00466789"/>
    <w:rsid w:val="00466859"/>
    <w:rsid w:val="00466898"/>
    <w:rsid w:val="00466BFC"/>
    <w:rsid w:val="00466FD7"/>
    <w:rsid w:val="0046700A"/>
    <w:rsid w:val="00467541"/>
    <w:rsid w:val="0046759F"/>
    <w:rsid w:val="00467726"/>
    <w:rsid w:val="0046780E"/>
    <w:rsid w:val="00467C62"/>
    <w:rsid w:val="00467F50"/>
    <w:rsid w:val="004703AD"/>
    <w:rsid w:val="00470707"/>
    <w:rsid w:val="004709DF"/>
    <w:rsid w:val="00470B11"/>
    <w:rsid w:val="00470B46"/>
    <w:rsid w:val="00470E25"/>
    <w:rsid w:val="004710FF"/>
    <w:rsid w:val="00471166"/>
    <w:rsid w:val="004714A2"/>
    <w:rsid w:val="00471933"/>
    <w:rsid w:val="00471B49"/>
    <w:rsid w:val="00471BE1"/>
    <w:rsid w:val="00471CC9"/>
    <w:rsid w:val="00471F08"/>
    <w:rsid w:val="00471FA6"/>
    <w:rsid w:val="0047212A"/>
    <w:rsid w:val="0047250B"/>
    <w:rsid w:val="0047265E"/>
    <w:rsid w:val="004727D1"/>
    <w:rsid w:val="00472C4F"/>
    <w:rsid w:val="00472CED"/>
    <w:rsid w:val="00472DE1"/>
    <w:rsid w:val="0047323E"/>
    <w:rsid w:val="0047336E"/>
    <w:rsid w:val="00473423"/>
    <w:rsid w:val="00473450"/>
    <w:rsid w:val="004737D9"/>
    <w:rsid w:val="0047445B"/>
    <w:rsid w:val="0047458E"/>
    <w:rsid w:val="004748DB"/>
    <w:rsid w:val="00474A99"/>
    <w:rsid w:val="00474BC0"/>
    <w:rsid w:val="00474FD1"/>
    <w:rsid w:val="004752A7"/>
    <w:rsid w:val="004756D2"/>
    <w:rsid w:val="004757B7"/>
    <w:rsid w:val="00475B39"/>
    <w:rsid w:val="00475E00"/>
    <w:rsid w:val="00476018"/>
    <w:rsid w:val="00476060"/>
    <w:rsid w:val="004760CA"/>
    <w:rsid w:val="00476A53"/>
    <w:rsid w:val="00476B02"/>
    <w:rsid w:val="00476C39"/>
    <w:rsid w:val="00477938"/>
    <w:rsid w:val="00477B69"/>
    <w:rsid w:val="00477C9F"/>
    <w:rsid w:val="00480351"/>
    <w:rsid w:val="0048061E"/>
    <w:rsid w:val="004806D3"/>
    <w:rsid w:val="00480783"/>
    <w:rsid w:val="0048094C"/>
    <w:rsid w:val="00480D18"/>
    <w:rsid w:val="00480E22"/>
    <w:rsid w:val="00481454"/>
    <w:rsid w:val="00481690"/>
    <w:rsid w:val="0048181E"/>
    <w:rsid w:val="00481A61"/>
    <w:rsid w:val="00481D9C"/>
    <w:rsid w:val="00482031"/>
    <w:rsid w:val="004824B7"/>
    <w:rsid w:val="00482859"/>
    <w:rsid w:val="0048285C"/>
    <w:rsid w:val="004828F5"/>
    <w:rsid w:val="00482EBC"/>
    <w:rsid w:val="00482EC9"/>
    <w:rsid w:val="004831A5"/>
    <w:rsid w:val="004832F9"/>
    <w:rsid w:val="00483998"/>
    <w:rsid w:val="00483AEA"/>
    <w:rsid w:val="00483E17"/>
    <w:rsid w:val="0048469D"/>
    <w:rsid w:val="004848B7"/>
    <w:rsid w:val="00484C58"/>
    <w:rsid w:val="00484FA4"/>
    <w:rsid w:val="0048545A"/>
    <w:rsid w:val="004861B6"/>
    <w:rsid w:val="004864EE"/>
    <w:rsid w:val="004869A9"/>
    <w:rsid w:val="00486DAC"/>
    <w:rsid w:val="00486F01"/>
    <w:rsid w:val="00487032"/>
    <w:rsid w:val="004870D9"/>
    <w:rsid w:val="004872C0"/>
    <w:rsid w:val="00487431"/>
    <w:rsid w:val="00487FD3"/>
    <w:rsid w:val="00490630"/>
    <w:rsid w:val="004906FA"/>
    <w:rsid w:val="00491301"/>
    <w:rsid w:val="004916D4"/>
    <w:rsid w:val="00491B80"/>
    <w:rsid w:val="00491CEB"/>
    <w:rsid w:val="0049206B"/>
    <w:rsid w:val="00492304"/>
    <w:rsid w:val="0049237D"/>
    <w:rsid w:val="00492569"/>
    <w:rsid w:val="00492985"/>
    <w:rsid w:val="00492B60"/>
    <w:rsid w:val="00492CF3"/>
    <w:rsid w:val="00492E86"/>
    <w:rsid w:val="00492F37"/>
    <w:rsid w:val="004930C8"/>
    <w:rsid w:val="00493469"/>
    <w:rsid w:val="0049358F"/>
    <w:rsid w:val="0049364F"/>
    <w:rsid w:val="004938AF"/>
    <w:rsid w:val="00493ACB"/>
    <w:rsid w:val="00493B31"/>
    <w:rsid w:val="004940B2"/>
    <w:rsid w:val="00494325"/>
    <w:rsid w:val="00494520"/>
    <w:rsid w:val="00494625"/>
    <w:rsid w:val="00494DEA"/>
    <w:rsid w:val="00494DF5"/>
    <w:rsid w:val="00495305"/>
    <w:rsid w:val="00495518"/>
    <w:rsid w:val="00495743"/>
    <w:rsid w:val="00495BA8"/>
    <w:rsid w:val="0049638B"/>
    <w:rsid w:val="00496418"/>
    <w:rsid w:val="004964D3"/>
    <w:rsid w:val="00496B94"/>
    <w:rsid w:val="00496DD3"/>
    <w:rsid w:val="00497962"/>
    <w:rsid w:val="00497FFA"/>
    <w:rsid w:val="004A01A3"/>
    <w:rsid w:val="004A061B"/>
    <w:rsid w:val="004A0A6B"/>
    <w:rsid w:val="004A0C1F"/>
    <w:rsid w:val="004A1493"/>
    <w:rsid w:val="004A14D2"/>
    <w:rsid w:val="004A15B8"/>
    <w:rsid w:val="004A1958"/>
    <w:rsid w:val="004A1CA2"/>
    <w:rsid w:val="004A1CBE"/>
    <w:rsid w:val="004A1E74"/>
    <w:rsid w:val="004A1F28"/>
    <w:rsid w:val="004A24B9"/>
    <w:rsid w:val="004A250D"/>
    <w:rsid w:val="004A2550"/>
    <w:rsid w:val="004A28D5"/>
    <w:rsid w:val="004A2ACB"/>
    <w:rsid w:val="004A2C2A"/>
    <w:rsid w:val="004A2FBF"/>
    <w:rsid w:val="004A390C"/>
    <w:rsid w:val="004A417C"/>
    <w:rsid w:val="004A422B"/>
    <w:rsid w:val="004A44DD"/>
    <w:rsid w:val="004A4520"/>
    <w:rsid w:val="004A472F"/>
    <w:rsid w:val="004A487F"/>
    <w:rsid w:val="004A4B57"/>
    <w:rsid w:val="004A5282"/>
    <w:rsid w:val="004A5AC0"/>
    <w:rsid w:val="004A5BC5"/>
    <w:rsid w:val="004A68AE"/>
    <w:rsid w:val="004A68DA"/>
    <w:rsid w:val="004A69AA"/>
    <w:rsid w:val="004A6AB4"/>
    <w:rsid w:val="004A6B0E"/>
    <w:rsid w:val="004A6B4A"/>
    <w:rsid w:val="004A6D4B"/>
    <w:rsid w:val="004A7222"/>
    <w:rsid w:val="004A7E2A"/>
    <w:rsid w:val="004B021C"/>
    <w:rsid w:val="004B05AB"/>
    <w:rsid w:val="004B0D2E"/>
    <w:rsid w:val="004B0E4F"/>
    <w:rsid w:val="004B0ECF"/>
    <w:rsid w:val="004B101F"/>
    <w:rsid w:val="004B12ED"/>
    <w:rsid w:val="004B188B"/>
    <w:rsid w:val="004B18EE"/>
    <w:rsid w:val="004B1ADF"/>
    <w:rsid w:val="004B1D05"/>
    <w:rsid w:val="004B1D90"/>
    <w:rsid w:val="004B1E9E"/>
    <w:rsid w:val="004B214D"/>
    <w:rsid w:val="004B21D6"/>
    <w:rsid w:val="004B22AF"/>
    <w:rsid w:val="004B2EB8"/>
    <w:rsid w:val="004B2F4D"/>
    <w:rsid w:val="004B2F85"/>
    <w:rsid w:val="004B305A"/>
    <w:rsid w:val="004B3076"/>
    <w:rsid w:val="004B328F"/>
    <w:rsid w:val="004B32BA"/>
    <w:rsid w:val="004B3827"/>
    <w:rsid w:val="004B393C"/>
    <w:rsid w:val="004B3B89"/>
    <w:rsid w:val="004B3BB9"/>
    <w:rsid w:val="004B3E3F"/>
    <w:rsid w:val="004B405E"/>
    <w:rsid w:val="004B5004"/>
    <w:rsid w:val="004B5205"/>
    <w:rsid w:val="004B521C"/>
    <w:rsid w:val="004B58BC"/>
    <w:rsid w:val="004B5B86"/>
    <w:rsid w:val="004B5FE7"/>
    <w:rsid w:val="004B62F6"/>
    <w:rsid w:val="004B64C9"/>
    <w:rsid w:val="004B6633"/>
    <w:rsid w:val="004B68BD"/>
    <w:rsid w:val="004B68DC"/>
    <w:rsid w:val="004B6E87"/>
    <w:rsid w:val="004B6EF6"/>
    <w:rsid w:val="004B76A2"/>
    <w:rsid w:val="004B7968"/>
    <w:rsid w:val="004B7A61"/>
    <w:rsid w:val="004B7D6C"/>
    <w:rsid w:val="004C02DD"/>
    <w:rsid w:val="004C07E2"/>
    <w:rsid w:val="004C0A45"/>
    <w:rsid w:val="004C0C22"/>
    <w:rsid w:val="004C0FEB"/>
    <w:rsid w:val="004C11E3"/>
    <w:rsid w:val="004C17C3"/>
    <w:rsid w:val="004C19C5"/>
    <w:rsid w:val="004C1AC0"/>
    <w:rsid w:val="004C1BC9"/>
    <w:rsid w:val="004C2033"/>
    <w:rsid w:val="004C256A"/>
    <w:rsid w:val="004C270F"/>
    <w:rsid w:val="004C274C"/>
    <w:rsid w:val="004C28A3"/>
    <w:rsid w:val="004C2A24"/>
    <w:rsid w:val="004C2AFF"/>
    <w:rsid w:val="004C2D35"/>
    <w:rsid w:val="004C2F4E"/>
    <w:rsid w:val="004C31BF"/>
    <w:rsid w:val="004C380D"/>
    <w:rsid w:val="004C3870"/>
    <w:rsid w:val="004C3FDE"/>
    <w:rsid w:val="004C42A5"/>
    <w:rsid w:val="004C45A5"/>
    <w:rsid w:val="004C4EA1"/>
    <w:rsid w:val="004C4EF3"/>
    <w:rsid w:val="004C512E"/>
    <w:rsid w:val="004C5164"/>
    <w:rsid w:val="004C5202"/>
    <w:rsid w:val="004C55D2"/>
    <w:rsid w:val="004C56A8"/>
    <w:rsid w:val="004C5B1A"/>
    <w:rsid w:val="004C6213"/>
    <w:rsid w:val="004C6223"/>
    <w:rsid w:val="004C6584"/>
    <w:rsid w:val="004C6823"/>
    <w:rsid w:val="004C69EE"/>
    <w:rsid w:val="004C6A31"/>
    <w:rsid w:val="004C6E20"/>
    <w:rsid w:val="004C6F00"/>
    <w:rsid w:val="004C6F41"/>
    <w:rsid w:val="004C7084"/>
    <w:rsid w:val="004C7340"/>
    <w:rsid w:val="004C7362"/>
    <w:rsid w:val="004C75DC"/>
    <w:rsid w:val="004C77C4"/>
    <w:rsid w:val="004C7B4E"/>
    <w:rsid w:val="004C7EAB"/>
    <w:rsid w:val="004D023B"/>
    <w:rsid w:val="004D073D"/>
    <w:rsid w:val="004D083C"/>
    <w:rsid w:val="004D08DC"/>
    <w:rsid w:val="004D11D7"/>
    <w:rsid w:val="004D164E"/>
    <w:rsid w:val="004D184B"/>
    <w:rsid w:val="004D22A5"/>
    <w:rsid w:val="004D233D"/>
    <w:rsid w:val="004D2385"/>
    <w:rsid w:val="004D2556"/>
    <w:rsid w:val="004D26CB"/>
    <w:rsid w:val="004D30CB"/>
    <w:rsid w:val="004D360B"/>
    <w:rsid w:val="004D3827"/>
    <w:rsid w:val="004D3D2F"/>
    <w:rsid w:val="004D407D"/>
    <w:rsid w:val="004D4239"/>
    <w:rsid w:val="004D4A9B"/>
    <w:rsid w:val="004D4D01"/>
    <w:rsid w:val="004D4E6F"/>
    <w:rsid w:val="004D50B1"/>
    <w:rsid w:val="004D52A6"/>
    <w:rsid w:val="004D5465"/>
    <w:rsid w:val="004D55A0"/>
    <w:rsid w:val="004D55C0"/>
    <w:rsid w:val="004D592C"/>
    <w:rsid w:val="004D5AAB"/>
    <w:rsid w:val="004D5F8B"/>
    <w:rsid w:val="004D66D7"/>
    <w:rsid w:val="004D6715"/>
    <w:rsid w:val="004D6957"/>
    <w:rsid w:val="004D6BAD"/>
    <w:rsid w:val="004D766F"/>
    <w:rsid w:val="004D77D7"/>
    <w:rsid w:val="004D7C70"/>
    <w:rsid w:val="004D7FE2"/>
    <w:rsid w:val="004E012D"/>
    <w:rsid w:val="004E04EA"/>
    <w:rsid w:val="004E091E"/>
    <w:rsid w:val="004E0B5A"/>
    <w:rsid w:val="004E11CE"/>
    <w:rsid w:val="004E1206"/>
    <w:rsid w:val="004E1620"/>
    <w:rsid w:val="004E1D7D"/>
    <w:rsid w:val="004E2024"/>
    <w:rsid w:val="004E209A"/>
    <w:rsid w:val="004E2199"/>
    <w:rsid w:val="004E343C"/>
    <w:rsid w:val="004E38B2"/>
    <w:rsid w:val="004E3B86"/>
    <w:rsid w:val="004E40FA"/>
    <w:rsid w:val="004E41E9"/>
    <w:rsid w:val="004E4281"/>
    <w:rsid w:val="004E42F5"/>
    <w:rsid w:val="004E441D"/>
    <w:rsid w:val="004E46BC"/>
    <w:rsid w:val="004E4701"/>
    <w:rsid w:val="004E47D4"/>
    <w:rsid w:val="004E4EBE"/>
    <w:rsid w:val="004E507D"/>
    <w:rsid w:val="004E573B"/>
    <w:rsid w:val="004E59E7"/>
    <w:rsid w:val="004E5CA3"/>
    <w:rsid w:val="004E60AB"/>
    <w:rsid w:val="004E613B"/>
    <w:rsid w:val="004E642F"/>
    <w:rsid w:val="004E66F0"/>
    <w:rsid w:val="004E6A31"/>
    <w:rsid w:val="004E6B83"/>
    <w:rsid w:val="004E71EF"/>
    <w:rsid w:val="004E72C7"/>
    <w:rsid w:val="004E72D0"/>
    <w:rsid w:val="004E73EB"/>
    <w:rsid w:val="004E755F"/>
    <w:rsid w:val="004E7593"/>
    <w:rsid w:val="004E77EB"/>
    <w:rsid w:val="004E7944"/>
    <w:rsid w:val="004E7C6C"/>
    <w:rsid w:val="004E7CE8"/>
    <w:rsid w:val="004E7D94"/>
    <w:rsid w:val="004F0C0F"/>
    <w:rsid w:val="004F0EC3"/>
    <w:rsid w:val="004F133B"/>
    <w:rsid w:val="004F140E"/>
    <w:rsid w:val="004F151F"/>
    <w:rsid w:val="004F15F7"/>
    <w:rsid w:val="004F19A9"/>
    <w:rsid w:val="004F1FCF"/>
    <w:rsid w:val="004F243B"/>
    <w:rsid w:val="004F2518"/>
    <w:rsid w:val="004F2552"/>
    <w:rsid w:val="004F268D"/>
    <w:rsid w:val="004F2BBE"/>
    <w:rsid w:val="004F3246"/>
    <w:rsid w:val="004F3335"/>
    <w:rsid w:val="004F337F"/>
    <w:rsid w:val="004F3A9B"/>
    <w:rsid w:val="004F3C17"/>
    <w:rsid w:val="004F3C3B"/>
    <w:rsid w:val="004F3E32"/>
    <w:rsid w:val="004F40C8"/>
    <w:rsid w:val="004F4408"/>
    <w:rsid w:val="004F4461"/>
    <w:rsid w:val="004F4657"/>
    <w:rsid w:val="004F474F"/>
    <w:rsid w:val="004F479A"/>
    <w:rsid w:val="004F49C5"/>
    <w:rsid w:val="004F4E21"/>
    <w:rsid w:val="004F5337"/>
    <w:rsid w:val="004F5773"/>
    <w:rsid w:val="004F57C9"/>
    <w:rsid w:val="004F5C10"/>
    <w:rsid w:val="004F62F5"/>
    <w:rsid w:val="004F640E"/>
    <w:rsid w:val="004F6723"/>
    <w:rsid w:val="004F6795"/>
    <w:rsid w:val="004F68E2"/>
    <w:rsid w:val="004F6DE9"/>
    <w:rsid w:val="004F749D"/>
    <w:rsid w:val="004F7FFC"/>
    <w:rsid w:val="005002F6"/>
    <w:rsid w:val="00500426"/>
    <w:rsid w:val="00500AAA"/>
    <w:rsid w:val="00500D3C"/>
    <w:rsid w:val="00500E0C"/>
    <w:rsid w:val="00501394"/>
    <w:rsid w:val="005015C8"/>
    <w:rsid w:val="00501D6F"/>
    <w:rsid w:val="00501D91"/>
    <w:rsid w:val="00501DC6"/>
    <w:rsid w:val="00501E33"/>
    <w:rsid w:val="00501FC5"/>
    <w:rsid w:val="00501FFB"/>
    <w:rsid w:val="005024CE"/>
    <w:rsid w:val="00502A0B"/>
    <w:rsid w:val="00502F4B"/>
    <w:rsid w:val="00502FE1"/>
    <w:rsid w:val="00503291"/>
    <w:rsid w:val="00503434"/>
    <w:rsid w:val="00503A3B"/>
    <w:rsid w:val="00504205"/>
    <w:rsid w:val="00504247"/>
    <w:rsid w:val="0050437E"/>
    <w:rsid w:val="005044D3"/>
    <w:rsid w:val="005046E5"/>
    <w:rsid w:val="00504A7A"/>
    <w:rsid w:val="00504ABA"/>
    <w:rsid w:val="00504BD4"/>
    <w:rsid w:val="005051F0"/>
    <w:rsid w:val="0050569D"/>
    <w:rsid w:val="00505703"/>
    <w:rsid w:val="0050573A"/>
    <w:rsid w:val="0050591B"/>
    <w:rsid w:val="0050598B"/>
    <w:rsid w:val="00505D6B"/>
    <w:rsid w:val="005061F5"/>
    <w:rsid w:val="00506460"/>
    <w:rsid w:val="005072B0"/>
    <w:rsid w:val="00507971"/>
    <w:rsid w:val="00507BF4"/>
    <w:rsid w:val="00507D7B"/>
    <w:rsid w:val="00507D8B"/>
    <w:rsid w:val="00507F2D"/>
    <w:rsid w:val="00510897"/>
    <w:rsid w:val="0051097E"/>
    <w:rsid w:val="00510CA3"/>
    <w:rsid w:val="00510EA4"/>
    <w:rsid w:val="00510EF6"/>
    <w:rsid w:val="0051139D"/>
    <w:rsid w:val="005113E3"/>
    <w:rsid w:val="005115CE"/>
    <w:rsid w:val="00511D81"/>
    <w:rsid w:val="005121CE"/>
    <w:rsid w:val="005127A1"/>
    <w:rsid w:val="0051283A"/>
    <w:rsid w:val="00512A7F"/>
    <w:rsid w:val="00513126"/>
    <w:rsid w:val="0051380B"/>
    <w:rsid w:val="00513946"/>
    <w:rsid w:val="00513A1F"/>
    <w:rsid w:val="00513C32"/>
    <w:rsid w:val="00513E77"/>
    <w:rsid w:val="0051410C"/>
    <w:rsid w:val="005143A2"/>
    <w:rsid w:val="005147E2"/>
    <w:rsid w:val="00514A01"/>
    <w:rsid w:val="00514BFB"/>
    <w:rsid w:val="00514F68"/>
    <w:rsid w:val="005150B8"/>
    <w:rsid w:val="0051577D"/>
    <w:rsid w:val="00515A31"/>
    <w:rsid w:val="00515F38"/>
    <w:rsid w:val="00516802"/>
    <w:rsid w:val="00516A93"/>
    <w:rsid w:val="00516C01"/>
    <w:rsid w:val="00516D71"/>
    <w:rsid w:val="00516EA0"/>
    <w:rsid w:val="00517158"/>
    <w:rsid w:val="00517389"/>
    <w:rsid w:val="0051771A"/>
    <w:rsid w:val="00517732"/>
    <w:rsid w:val="00520102"/>
    <w:rsid w:val="005205AA"/>
    <w:rsid w:val="00520C69"/>
    <w:rsid w:val="00520D50"/>
    <w:rsid w:val="00520F1C"/>
    <w:rsid w:val="00521342"/>
    <w:rsid w:val="005213E6"/>
    <w:rsid w:val="005214DF"/>
    <w:rsid w:val="0052195E"/>
    <w:rsid w:val="00521A15"/>
    <w:rsid w:val="00521BA5"/>
    <w:rsid w:val="005224AD"/>
    <w:rsid w:val="005226C8"/>
    <w:rsid w:val="00522950"/>
    <w:rsid w:val="00522C84"/>
    <w:rsid w:val="005235DB"/>
    <w:rsid w:val="005235FA"/>
    <w:rsid w:val="005236C2"/>
    <w:rsid w:val="0052376B"/>
    <w:rsid w:val="005237CD"/>
    <w:rsid w:val="00523A15"/>
    <w:rsid w:val="00523A8F"/>
    <w:rsid w:val="00523AC7"/>
    <w:rsid w:val="00523B09"/>
    <w:rsid w:val="00523C4F"/>
    <w:rsid w:val="00523F59"/>
    <w:rsid w:val="0052421C"/>
    <w:rsid w:val="00524401"/>
    <w:rsid w:val="005246AE"/>
    <w:rsid w:val="0052489F"/>
    <w:rsid w:val="005250D8"/>
    <w:rsid w:val="00525301"/>
    <w:rsid w:val="00525312"/>
    <w:rsid w:val="00525345"/>
    <w:rsid w:val="0052620E"/>
    <w:rsid w:val="005264F7"/>
    <w:rsid w:val="00526E59"/>
    <w:rsid w:val="00526F01"/>
    <w:rsid w:val="00527071"/>
    <w:rsid w:val="005270B7"/>
    <w:rsid w:val="0052722F"/>
    <w:rsid w:val="005273C8"/>
    <w:rsid w:val="00527406"/>
    <w:rsid w:val="00527772"/>
    <w:rsid w:val="00527916"/>
    <w:rsid w:val="00527A6B"/>
    <w:rsid w:val="00527AC1"/>
    <w:rsid w:val="00527B5A"/>
    <w:rsid w:val="00527F28"/>
    <w:rsid w:val="005300C1"/>
    <w:rsid w:val="0053037B"/>
    <w:rsid w:val="00530394"/>
    <w:rsid w:val="00530464"/>
    <w:rsid w:val="005307CB"/>
    <w:rsid w:val="00530F74"/>
    <w:rsid w:val="00531170"/>
    <w:rsid w:val="0053130B"/>
    <w:rsid w:val="005317B5"/>
    <w:rsid w:val="005317D7"/>
    <w:rsid w:val="00531D22"/>
    <w:rsid w:val="00531DE2"/>
    <w:rsid w:val="00532031"/>
    <w:rsid w:val="00532226"/>
    <w:rsid w:val="00532779"/>
    <w:rsid w:val="00532ABB"/>
    <w:rsid w:val="00532B07"/>
    <w:rsid w:val="00532B8A"/>
    <w:rsid w:val="00532C78"/>
    <w:rsid w:val="00534C02"/>
    <w:rsid w:val="00534C95"/>
    <w:rsid w:val="00534CA2"/>
    <w:rsid w:val="00535A99"/>
    <w:rsid w:val="00535C00"/>
    <w:rsid w:val="00535D85"/>
    <w:rsid w:val="00535E5C"/>
    <w:rsid w:val="00535E80"/>
    <w:rsid w:val="005362D4"/>
    <w:rsid w:val="0053682F"/>
    <w:rsid w:val="00536A41"/>
    <w:rsid w:val="00536A68"/>
    <w:rsid w:val="00536DDF"/>
    <w:rsid w:val="005371B0"/>
    <w:rsid w:val="00537431"/>
    <w:rsid w:val="00537CD4"/>
    <w:rsid w:val="00537E5E"/>
    <w:rsid w:val="00540216"/>
    <w:rsid w:val="005405CB"/>
    <w:rsid w:val="00540702"/>
    <w:rsid w:val="0054075F"/>
    <w:rsid w:val="00540A9B"/>
    <w:rsid w:val="00540BC9"/>
    <w:rsid w:val="00540DFB"/>
    <w:rsid w:val="0054118A"/>
    <w:rsid w:val="00541648"/>
    <w:rsid w:val="0054172F"/>
    <w:rsid w:val="005417AD"/>
    <w:rsid w:val="00541985"/>
    <w:rsid w:val="00541FF8"/>
    <w:rsid w:val="00542009"/>
    <w:rsid w:val="005425AD"/>
    <w:rsid w:val="00542880"/>
    <w:rsid w:val="0054288D"/>
    <w:rsid w:val="00542974"/>
    <w:rsid w:val="005429B0"/>
    <w:rsid w:val="00542A3F"/>
    <w:rsid w:val="00542B56"/>
    <w:rsid w:val="00542EFD"/>
    <w:rsid w:val="00542FA6"/>
    <w:rsid w:val="0054315F"/>
    <w:rsid w:val="00543935"/>
    <w:rsid w:val="00543BC6"/>
    <w:rsid w:val="00543C26"/>
    <w:rsid w:val="00543E2E"/>
    <w:rsid w:val="005442FE"/>
    <w:rsid w:val="0054456B"/>
    <w:rsid w:val="0054487F"/>
    <w:rsid w:val="00544964"/>
    <w:rsid w:val="00544BA1"/>
    <w:rsid w:val="00544BB3"/>
    <w:rsid w:val="00544CB4"/>
    <w:rsid w:val="005451A4"/>
    <w:rsid w:val="00545CD9"/>
    <w:rsid w:val="0054617C"/>
    <w:rsid w:val="005469FC"/>
    <w:rsid w:val="00546AD2"/>
    <w:rsid w:val="00546B0A"/>
    <w:rsid w:val="00546CEF"/>
    <w:rsid w:val="00546E05"/>
    <w:rsid w:val="00546E81"/>
    <w:rsid w:val="005470B8"/>
    <w:rsid w:val="005477DB"/>
    <w:rsid w:val="00550095"/>
    <w:rsid w:val="00550425"/>
    <w:rsid w:val="00550444"/>
    <w:rsid w:val="00550491"/>
    <w:rsid w:val="005504F8"/>
    <w:rsid w:val="005505C5"/>
    <w:rsid w:val="00550661"/>
    <w:rsid w:val="005508B8"/>
    <w:rsid w:val="00550CAC"/>
    <w:rsid w:val="00550F1C"/>
    <w:rsid w:val="00550FBF"/>
    <w:rsid w:val="0055109A"/>
    <w:rsid w:val="00551169"/>
    <w:rsid w:val="00551869"/>
    <w:rsid w:val="00551929"/>
    <w:rsid w:val="00551955"/>
    <w:rsid w:val="00551CCA"/>
    <w:rsid w:val="005525A7"/>
    <w:rsid w:val="0055285F"/>
    <w:rsid w:val="00552942"/>
    <w:rsid w:val="00552E24"/>
    <w:rsid w:val="00552F14"/>
    <w:rsid w:val="00552F41"/>
    <w:rsid w:val="00552F54"/>
    <w:rsid w:val="005536BA"/>
    <w:rsid w:val="0055383C"/>
    <w:rsid w:val="00553AAA"/>
    <w:rsid w:val="00553BB2"/>
    <w:rsid w:val="00553E6A"/>
    <w:rsid w:val="00554328"/>
    <w:rsid w:val="00554930"/>
    <w:rsid w:val="00554AF9"/>
    <w:rsid w:val="00554C38"/>
    <w:rsid w:val="00554D16"/>
    <w:rsid w:val="00554F0E"/>
    <w:rsid w:val="00554F13"/>
    <w:rsid w:val="005551A3"/>
    <w:rsid w:val="005552A0"/>
    <w:rsid w:val="005554E5"/>
    <w:rsid w:val="00555897"/>
    <w:rsid w:val="00555907"/>
    <w:rsid w:val="00555D3A"/>
    <w:rsid w:val="00555D86"/>
    <w:rsid w:val="0055609B"/>
    <w:rsid w:val="00556411"/>
    <w:rsid w:val="0055641B"/>
    <w:rsid w:val="005568A3"/>
    <w:rsid w:val="00556EA6"/>
    <w:rsid w:val="00556EF6"/>
    <w:rsid w:val="00556F96"/>
    <w:rsid w:val="005571DB"/>
    <w:rsid w:val="00557320"/>
    <w:rsid w:val="00557343"/>
    <w:rsid w:val="005576DC"/>
    <w:rsid w:val="0056058E"/>
    <w:rsid w:val="00560FFE"/>
    <w:rsid w:val="00561081"/>
    <w:rsid w:val="00561089"/>
    <w:rsid w:val="005619A4"/>
    <w:rsid w:val="00562254"/>
    <w:rsid w:val="005623B9"/>
    <w:rsid w:val="005623E7"/>
    <w:rsid w:val="005628F3"/>
    <w:rsid w:val="00562A7D"/>
    <w:rsid w:val="00562BDF"/>
    <w:rsid w:val="005630F1"/>
    <w:rsid w:val="00563179"/>
    <w:rsid w:val="005632C3"/>
    <w:rsid w:val="005637DC"/>
    <w:rsid w:val="00563A54"/>
    <w:rsid w:val="00563C11"/>
    <w:rsid w:val="00563C31"/>
    <w:rsid w:val="00563C41"/>
    <w:rsid w:val="00563D8C"/>
    <w:rsid w:val="00564040"/>
    <w:rsid w:val="00564120"/>
    <w:rsid w:val="00564240"/>
    <w:rsid w:val="005644CB"/>
    <w:rsid w:val="0056499D"/>
    <w:rsid w:val="0056532D"/>
    <w:rsid w:val="0056541A"/>
    <w:rsid w:val="005655DF"/>
    <w:rsid w:val="005655F3"/>
    <w:rsid w:val="00565620"/>
    <w:rsid w:val="00566853"/>
    <w:rsid w:val="00566C08"/>
    <w:rsid w:val="00567908"/>
    <w:rsid w:val="005679F2"/>
    <w:rsid w:val="00567C03"/>
    <w:rsid w:val="00567CCC"/>
    <w:rsid w:val="005706A4"/>
    <w:rsid w:val="00570E14"/>
    <w:rsid w:val="00570E85"/>
    <w:rsid w:val="00570F3F"/>
    <w:rsid w:val="005711ED"/>
    <w:rsid w:val="005712D7"/>
    <w:rsid w:val="00571753"/>
    <w:rsid w:val="00571934"/>
    <w:rsid w:val="005719D4"/>
    <w:rsid w:val="00571A1A"/>
    <w:rsid w:val="005722CE"/>
    <w:rsid w:val="00572579"/>
    <w:rsid w:val="005725C6"/>
    <w:rsid w:val="00572B5D"/>
    <w:rsid w:val="00572C88"/>
    <w:rsid w:val="00572F44"/>
    <w:rsid w:val="005734C9"/>
    <w:rsid w:val="00573BF1"/>
    <w:rsid w:val="00573F16"/>
    <w:rsid w:val="005743EC"/>
    <w:rsid w:val="00574417"/>
    <w:rsid w:val="00574604"/>
    <w:rsid w:val="00574A3A"/>
    <w:rsid w:val="00574D1A"/>
    <w:rsid w:val="005752FF"/>
    <w:rsid w:val="00575471"/>
    <w:rsid w:val="00575585"/>
    <w:rsid w:val="00575A2B"/>
    <w:rsid w:val="00575BBA"/>
    <w:rsid w:val="00575CFD"/>
    <w:rsid w:val="00575DAB"/>
    <w:rsid w:val="0057631B"/>
    <w:rsid w:val="0057640F"/>
    <w:rsid w:val="00576B26"/>
    <w:rsid w:val="00576B3D"/>
    <w:rsid w:val="00576B75"/>
    <w:rsid w:val="00576B78"/>
    <w:rsid w:val="00576DB0"/>
    <w:rsid w:val="00577184"/>
    <w:rsid w:val="005776B0"/>
    <w:rsid w:val="00577A7B"/>
    <w:rsid w:val="00580681"/>
    <w:rsid w:val="0058093E"/>
    <w:rsid w:val="00580EEC"/>
    <w:rsid w:val="00581D1E"/>
    <w:rsid w:val="00581D24"/>
    <w:rsid w:val="00582295"/>
    <w:rsid w:val="00582455"/>
    <w:rsid w:val="00582486"/>
    <w:rsid w:val="005824B5"/>
    <w:rsid w:val="00582631"/>
    <w:rsid w:val="00582C85"/>
    <w:rsid w:val="00582C89"/>
    <w:rsid w:val="00582DF6"/>
    <w:rsid w:val="00583040"/>
    <w:rsid w:val="00583683"/>
    <w:rsid w:val="0058376B"/>
    <w:rsid w:val="00583B52"/>
    <w:rsid w:val="00583C01"/>
    <w:rsid w:val="00583D6F"/>
    <w:rsid w:val="00583F18"/>
    <w:rsid w:val="0058405C"/>
    <w:rsid w:val="005840F7"/>
    <w:rsid w:val="00584326"/>
    <w:rsid w:val="00584378"/>
    <w:rsid w:val="0058437A"/>
    <w:rsid w:val="005843FD"/>
    <w:rsid w:val="00584535"/>
    <w:rsid w:val="00584AAE"/>
    <w:rsid w:val="00584E45"/>
    <w:rsid w:val="0058526C"/>
    <w:rsid w:val="00585402"/>
    <w:rsid w:val="005859EE"/>
    <w:rsid w:val="00585A46"/>
    <w:rsid w:val="00585A7A"/>
    <w:rsid w:val="00585D22"/>
    <w:rsid w:val="00585DA2"/>
    <w:rsid w:val="00585FE4"/>
    <w:rsid w:val="005860E4"/>
    <w:rsid w:val="005861AF"/>
    <w:rsid w:val="0058621D"/>
    <w:rsid w:val="00586235"/>
    <w:rsid w:val="00586254"/>
    <w:rsid w:val="005863E4"/>
    <w:rsid w:val="00586698"/>
    <w:rsid w:val="005866E3"/>
    <w:rsid w:val="00586C14"/>
    <w:rsid w:val="00587040"/>
    <w:rsid w:val="00587480"/>
    <w:rsid w:val="0059050B"/>
    <w:rsid w:val="00590B63"/>
    <w:rsid w:val="00591605"/>
    <w:rsid w:val="0059161F"/>
    <w:rsid w:val="00591645"/>
    <w:rsid w:val="005916D4"/>
    <w:rsid w:val="00591C83"/>
    <w:rsid w:val="00591DD9"/>
    <w:rsid w:val="00591E11"/>
    <w:rsid w:val="005921A6"/>
    <w:rsid w:val="00592A01"/>
    <w:rsid w:val="00592BFA"/>
    <w:rsid w:val="00592D4D"/>
    <w:rsid w:val="00592F15"/>
    <w:rsid w:val="0059309D"/>
    <w:rsid w:val="0059358F"/>
    <w:rsid w:val="005935B3"/>
    <w:rsid w:val="0059399F"/>
    <w:rsid w:val="00593C3B"/>
    <w:rsid w:val="00593C3D"/>
    <w:rsid w:val="00593E13"/>
    <w:rsid w:val="00594558"/>
    <w:rsid w:val="00594DDF"/>
    <w:rsid w:val="00594E64"/>
    <w:rsid w:val="00595117"/>
    <w:rsid w:val="00595123"/>
    <w:rsid w:val="00595494"/>
    <w:rsid w:val="005954F1"/>
    <w:rsid w:val="005956C4"/>
    <w:rsid w:val="00595708"/>
    <w:rsid w:val="0059573C"/>
    <w:rsid w:val="00595AD2"/>
    <w:rsid w:val="005960B7"/>
    <w:rsid w:val="00596BD0"/>
    <w:rsid w:val="00597043"/>
    <w:rsid w:val="005971E2"/>
    <w:rsid w:val="0059729D"/>
    <w:rsid w:val="005972A9"/>
    <w:rsid w:val="0059730A"/>
    <w:rsid w:val="00597496"/>
    <w:rsid w:val="005974D2"/>
    <w:rsid w:val="00597569"/>
    <w:rsid w:val="005977A8"/>
    <w:rsid w:val="00597B4B"/>
    <w:rsid w:val="00597CCE"/>
    <w:rsid w:val="00597D04"/>
    <w:rsid w:val="005A0049"/>
    <w:rsid w:val="005A00CD"/>
    <w:rsid w:val="005A0555"/>
    <w:rsid w:val="005A0A15"/>
    <w:rsid w:val="005A0B0B"/>
    <w:rsid w:val="005A0B22"/>
    <w:rsid w:val="005A0B3B"/>
    <w:rsid w:val="005A105E"/>
    <w:rsid w:val="005A1131"/>
    <w:rsid w:val="005A115D"/>
    <w:rsid w:val="005A179C"/>
    <w:rsid w:val="005A18E7"/>
    <w:rsid w:val="005A1F72"/>
    <w:rsid w:val="005A23BD"/>
    <w:rsid w:val="005A256D"/>
    <w:rsid w:val="005A28C9"/>
    <w:rsid w:val="005A28FC"/>
    <w:rsid w:val="005A2941"/>
    <w:rsid w:val="005A2950"/>
    <w:rsid w:val="005A2A5C"/>
    <w:rsid w:val="005A2B04"/>
    <w:rsid w:val="005A2BFA"/>
    <w:rsid w:val="005A30E2"/>
    <w:rsid w:val="005A375D"/>
    <w:rsid w:val="005A39F2"/>
    <w:rsid w:val="005A4013"/>
    <w:rsid w:val="005A40E0"/>
    <w:rsid w:val="005A41E7"/>
    <w:rsid w:val="005A4BA5"/>
    <w:rsid w:val="005A4C8C"/>
    <w:rsid w:val="005A50FA"/>
    <w:rsid w:val="005A52C0"/>
    <w:rsid w:val="005A5373"/>
    <w:rsid w:val="005A597A"/>
    <w:rsid w:val="005A5980"/>
    <w:rsid w:val="005A5A33"/>
    <w:rsid w:val="005A601B"/>
    <w:rsid w:val="005A62D6"/>
    <w:rsid w:val="005A65D9"/>
    <w:rsid w:val="005A6DBD"/>
    <w:rsid w:val="005A6F29"/>
    <w:rsid w:val="005A7125"/>
    <w:rsid w:val="005A732E"/>
    <w:rsid w:val="005A750B"/>
    <w:rsid w:val="005A7670"/>
    <w:rsid w:val="005A76BB"/>
    <w:rsid w:val="005A7877"/>
    <w:rsid w:val="005A795A"/>
    <w:rsid w:val="005A7C2D"/>
    <w:rsid w:val="005A7CBD"/>
    <w:rsid w:val="005B0255"/>
    <w:rsid w:val="005B02B4"/>
    <w:rsid w:val="005B08EB"/>
    <w:rsid w:val="005B0E0E"/>
    <w:rsid w:val="005B0E83"/>
    <w:rsid w:val="005B1136"/>
    <w:rsid w:val="005B136F"/>
    <w:rsid w:val="005B18C0"/>
    <w:rsid w:val="005B1F14"/>
    <w:rsid w:val="005B1F5C"/>
    <w:rsid w:val="005B202D"/>
    <w:rsid w:val="005B2133"/>
    <w:rsid w:val="005B21CC"/>
    <w:rsid w:val="005B23A7"/>
    <w:rsid w:val="005B29A7"/>
    <w:rsid w:val="005B2BCB"/>
    <w:rsid w:val="005B2EE7"/>
    <w:rsid w:val="005B3219"/>
    <w:rsid w:val="005B3442"/>
    <w:rsid w:val="005B358A"/>
    <w:rsid w:val="005B3CDC"/>
    <w:rsid w:val="005B3F5A"/>
    <w:rsid w:val="005B3FBB"/>
    <w:rsid w:val="005B40AB"/>
    <w:rsid w:val="005B44A5"/>
    <w:rsid w:val="005B44E6"/>
    <w:rsid w:val="005B45DE"/>
    <w:rsid w:val="005B473D"/>
    <w:rsid w:val="005B4C6F"/>
    <w:rsid w:val="005B51C4"/>
    <w:rsid w:val="005B5585"/>
    <w:rsid w:val="005B561C"/>
    <w:rsid w:val="005B5CE6"/>
    <w:rsid w:val="005B5E7F"/>
    <w:rsid w:val="005B61F4"/>
    <w:rsid w:val="005B63C2"/>
    <w:rsid w:val="005B6543"/>
    <w:rsid w:val="005B681F"/>
    <w:rsid w:val="005B6860"/>
    <w:rsid w:val="005B6BAC"/>
    <w:rsid w:val="005B6D0B"/>
    <w:rsid w:val="005B6EE9"/>
    <w:rsid w:val="005B7489"/>
    <w:rsid w:val="005B76E1"/>
    <w:rsid w:val="005B7758"/>
    <w:rsid w:val="005B7E68"/>
    <w:rsid w:val="005C0389"/>
    <w:rsid w:val="005C03E0"/>
    <w:rsid w:val="005C0574"/>
    <w:rsid w:val="005C0ADA"/>
    <w:rsid w:val="005C0E67"/>
    <w:rsid w:val="005C0F6C"/>
    <w:rsid w:val="005C1147"/>
    <w:rsid w:val="005C12E7"/>
    <w:rsid w:val="005C1623"/>
    <w:rsid w:val="005C1941"/>
    <w:rsid w:val="005C1A9E"/>
    <w:rsid w:val="005C2095"/>
    <w:rsid w:val="005C2124"/>
    <w:rsid w:val="005C2172"/>
    <w:rsid w:val="005C24E4"/>
    <w:rsid w:val="005C25CF"/>
    <w:rsid w:val="005C2D79"/>
    <w:rsid w:val="005C33BA"/>
    <w:rsid w:val="005C365E"/>
    <w:rsid w:val="005C3A3D"/>
    <w:rsid w:val="005C3AC1"/>
    <w:rsid w:val="005C3AEA"/>
    <w:rsid w:val="005C3BCC"/>
    <w:rsid w:val="005C3FF2"/>
    <w:rsid w:val="005C46D0"/>
    <w:rsid w:val="005C47BA"/>
    <w:rsid w:val="005C49F4"/>
    <w:rsid w:val="005C4AAF"/>
    <w:rsid w:val="005C4B28"/>
    <w:rsid w:val="005C4B9C"/>
    <w:rsid w:val="005C4C25"/>
    <w:rsid w:val="005C4E7A"/>
    <w:rsid w:val="005C5769"/>
    <w:rsid w:val="005C58E8"/>
    <w:rsid w:val="005C5A30"/>
    <w:rsid w:val="005C5C94"/>
    <w:rsid w:val="005C60EC"/>
    <w:rsid w:val="005C624D"/>
    <w:rsid w:val="005C6289"/>
    <w:rsid w:val="005C6780"/>
    <w:rsid w:val="005C6832"/>
    <w:rsid w:val="005C73A2"/>
    <w:rsid w:val="005C7A9B"/>
    <w:rsid w:val="005C7D57"/>
    <w:rsid w:val="005D0041"/>
    <w:rsid w:val="005D017A"/>
    <w:rsid w:val="005D02E4"/>
    <w:rsid w:val="005D0546"/>
    <w:rsid w:val="005D0590"/>
    <w:rsid w:val="005D0846"/>
    <w:rsid w:val="005D1212"/>
    <w:rsid w:val="005D155A"/>
    <w:rsid w:val="005D1943"/>
    <w:rsid w:val="005D1A21"/>
    <w:rsid w:val="005D1BD2"/>
    <w:rsid w:val="005D1DAC"/>
    <w:rsid w:val="005D1DDD"/>
    <w:rsid w:val="005D2065"/>
    <w:rsid w:val="005D20F2"/>
    <w:rsid w:val="005D222E"/>
    <w:rsid w:val="005D24E1"/>
    <w:rsid w:val="005D2597"/>
    <w:rsid w:val="005D2685"/>
    <w:rsid w:val="005D2762"/>
    <w:rsid w:val="005D284D"/>
    <w:rsid w:val="005D2B30"/>
    <w:rsid w:val="005D2C7D"/>
    <w:rsid w:val="005D3395"/>
    <w:rsid w:val="005D35A3"/>
    <w:rsid w:val="005D36B6"/>
    <w:rsid w:val="005D3769"/>
    <w:rsid w:val="005D3836"/>
    <w:rsid w:val="005D3CB9"/>
    <w:rsid w:val="005D3D8C"/>
    <w:rsid w:val="005D4027"/>
    <w:rsid w:val="005D491A"/>
    <w:rsid w:val="005D50A1"/>
    <w:rsid w:val="005D5722"/>
    <w:rsid w:val="005D5C0E"/>
    <w:rsid w:val="005D5C44"/>
    <w:rsid w:val="005D61D1"/>
    <w:rsid w:val="005D639B"/>
    <w:rsid w:val="005D63EA"/>
    <w:rsid w:val="005D64B6"/>
    <w:rsid w:val="005D65A4"/>
    <w:rsid w:val="005D67E7"/>
    <w:rsid w:val="005D69F3"/>
    <w:rsid w:val="005D6AED"/>
    <w:rsid w:val="005D6AFC"/>
    <w:rsid w:val="005D6F1A"/>
    <w:rsid w:val="005D72CA"/>
    <w:rsid w:val="005D7612"/>
    <w:rsid w:val="005D7BFF"/>
    <w:rsid w:val="005D7D13"/>
    <w:rsid w:val="005E00E8"/>
    <w:rsid w:val="005E0129"/>
    <w:rsid w:val="005E05BA"/>
    <w:rsid w:val="005E06E1"/>
    <w:rsid w:val="005E099F"/>
    <w:rsid w:val="005E0A50"/>
    <w:rsid w:val="005E0AE0"/>
    <w:rsid w:val="005E0D09"/>
    <w:rsid w:val="005E0DA8"/>
    <w:rsid w:val="005E0E7C"/>
    <w:rsid w:val="005E1110"/>
    <w:rsid w:val="005E126D"/>
    <w:rsid w:val="005E149B"/>
    <w:rsid w:val="005E292D"/>
    <w:rsid w:val="005E2A27"/>
    <w:rsid w:val="005E2A47"/>
    <w:rsid w:val="005E2C35"/>
    <w:rsid w:val="005E2EA9"/>
    <w:rsid w:val="005E30E1"/>
    <w:rsid w:val="005E30F5"/>
    <w:rsid w:val="005E359F"/>
    <w:rsid w:val="005E3946"/>
    <w:rsid w:val="005E3BAF"/>
    <w:rsid w:val="005E3D7D"/>
    <w:rsid w:val="005E3E23"/>
    <w:rsid w:val="005E3E33"/>
    <w:rsid w:val="005E48DB"/>
    <w:rsid w:val="005E4935"/>
    <w:rsid w:val="005E544B"/>
    <w:rsid w:val="005E55BE"/>
    <w:rsid w:val="005E562D"/>
    <w:rsid w:val="005E57B5"/>
    <w:rsid w:val="005E5A32"/>
    <w:rsid w:val="005E5AB2"/>
    <w:rsid w:val="005E5BE8"/>
    <w:rsid w:val="005E5FA0"/>
    <w:rsid w:val="005E60B2"/>
    <w:rsid w:val="005E630F"/>
    <w:rsid w:val="005E6328"/>
    <w:rsid w:val="005E6441"/>
    <w:rsid w:val="005E645E"/>
    <w:rsid w:val="005E720F"/>
    <w:rsid w:val="005E74A3"/>
    <w:rsid w:val="005E7595"/>
    <w:rsid w:val="005E7A7E"/>
    <w:rsid w:val="005E7C94"/>
    <w:rsid w:val="005E7D5C"/>
    <w:rsid w:val="005F02B2"/>
    <w:rsid w:val="005F02D3"/>
    <w:rsid w:val="005F0552"/>
    <w:rsid w:val="005F088D"/>
    <w:rsid w:val="005F0B26"/>
    <w:rsid w:val="005F0EF8"/>
    <w:rsid w:val="005F1282"/>
    <w:rsid w:val="005F1351"/>
    <w:rsid w:val="005F14A2"/>
    <w:rsid w:val="005F1688"/>
    <w:rsid w:val="005F223E"/>
    <w:rsid w:val="005F228D"/>
    <w:rsid w:val="005F2516"/>
    <w:rsid w:val="005F2DC9"/>
    <w:rsid w:val="005F2FBE"/>
    <w:rsid w:val="005F354F"/>
    <w:rsid w:val="005F3862"/>
    <w:rsid w:val="005F3A67"/>
    <w:rsid w:val="005F4212"/>
    <w:rsid w:val="005F4359"/>
    <w:rsid w:val="005F46B5"/>
    <w:rsid w:val="005F46D2"/>
    <w:rsid w:val="005F49AA"/>
    <w:rsid w:val="005F4A3C"/>
    <w:rsid w:val="005F535D"/>
    <w:rsid w:val="005F564F"/>
    <w:rsid w:val="005F56CB"/>
    <w:rsid w:val="005F6046"/>
    <w:rsid w:val="005F6260"/>
    <w:rsid w:val="005F6845"/>
    <w:rsid w:val="005F6B04"/>
    <w:rsid w:val="005F7BD1"/>
    <w:rsid w:val="00600815"/>
    <w:rsid w:val="00600FD9"/>
    <w:rsid w:val="006014DB"/>
    <w:rsid w:val="0060157B"/>
    <w:rsid w:val="00601607"/>
    <w:rsid w:val="00601658"/>
    <w:rsid w:val="006018AD"/>
    <w:rsid w:val="00601B88"/>
    <w:rsid w:val="00601D83"/>
    <w:rsid w:val="006021A7"/>
    <w:rsid w:val="006025FD"/>
    <w:rsid w:val="006027E4"/>
    <w:rsid w:val="00602866"/>
    <w:rsid w:val="006029AA"/>
    <w:rsid w:val="00602E56"/>
    <w:rsid w:val="00602ECA"/>
    <w:rsid w:val="00602EE1"/>
    <w:rsid w:val="006030CE"/>
    <w:rsid w:val="006035BE"/>
    <w:rsid w:val="00603A0E"/>
    <w:rsid w:val="00603C6C"/>
    <w:rsid w:val="0060403C"/>
    <w:rsid w:val="006041D7"/>
    <w:rsid w:val="00604283"/>
    <w:rsid w:val="00604362"/>
    <w:rsid w:val="00604392"/>
    <w:rsid w:val="006043F1"/>
    <w:rsid w:val="006044B8"/>
    <w:rsid w:val="00604B0D"/>
    <w:rsid w:val="00604DCA"/>
    <w:rsid w:val="00604E1B"/>
    <w:rsid w:val="00605519"/>
    <w:rsid w:val="0060596B"/>
    <w:rsid w:val="00605E89"/>
    <w:rsid w:val="006062B7"/>
    <w:rsid w:val="0060636D"/>
    <w:rsid w:val="00606579"/>
    <w:rsid w:val="0060686E"/>
    <w:rsid w:val="006068B9"/>
    <w:rsid w:val="00606B8E"/>
    <w:rsid w:val="00606D4E"/>
    <w:rsid w:val="00606F40"/>
    <w:rsid w:val="00606F58"/>
    <w:rsid w:val="0060733F"/>
    <w:rsid w:val="006073CA"/>
    <w:rsid w:val="00607C73"/>
    <w:rsid w:val="006109B9"/>
    <w:rsid w:val="00610A35"/>
    <w:rsid w:val="00610A5A"/>
    <w:rsid w:val="00610E3B"/>
    <w:rsid w:val="0061100C"/>
    <w:rsid w:val="00611357"/>
    <w:rsid w:val="00611395"/>
    <w:rsid w:val="0061152F"/>
    <w:rsid w:val="0061156D"/>
    <w:rsid w:val="0061158B"/>
    <w:rsid w:val="0061194D"/>
    <w:rsid w:val="00611B68"/>
    <w:rsid w:val="00611F37"/>
    <w:rsid w:val="00611F48"/>
    <w:rsid w:val="0061234C"/>
    <w:rsid w:val="0061277B"/>
    <w:rsid w:val="00612DCB"/>
    <w:rsid w:val="006131E0"/>
    <w:rsid w:val="0061329E"/>
    <w:rsid w:val="006133DB"/>
    <w:rsid w:val="0061355E"/>
    <w:rsid w:val="00613775"/>
    <w:rsid w:val="006138BC"/>
    <w:rsid w:val="00613AF0"/>
    <w:rsid w:val="00613F8C"/>
    <w:rsid w:val="006142AC"/>
    <w:rsid w:val="006148B1"/>
    <w:rsid w:val="006150A0"/>
    <w:rsid w:val="00615A26"/>
    <w:rsid w:val="00615A44"/>
    <w:rsid w:val="00615A7B"/>
    <w:rsid w:val="00615B3D"/>
    <w:rsid w:val="0061603F"/>
    <w:rsid w:val="006160EB"/>
    <w:rsid w:val="00616147"/>
    <w:rsid w:val="00616199"/>
    <w:rsid w:val="00616245"/>
    <w:rsid w:val="0061628A"/>
    <w:rsid w:val="00616469"/>
    <w:rsid w:val="0061661E"/>
    <w:rsid w:val="00616765"/>
    <w:rsid w:val="006167B4"/>
    <w:rsid w:val="00616FC3"/>
    <w:rsid w:val="006176FD"/>
    <w:rsid w:val="00617711"/>
    <w:rsid w:val="00617A40"/>
    <w:rsid w:val="00617BD4"/>
    <w:rsid w:val="00617E01"/>
    <w:rsid w:val="00617E29"/>
    <w:rsid w:val="00617F0B"/>
    <w:rsid w:val="00620772"/>
    <w:rsid w:val="00620BC3"/>
    <w:rsid w:val="00620CB2"/>
    <w:rsid w:val="0062107D"/>
    <w:rsid w:val="00621F41"/>
    <w:rsid w:val="006227E2"/>
    <w:rsid w:val="00622B0C"/>
    <w:rsid w:val="00622BB5"/>
    <w:rsid w:val="00622BCD"/>
    <w:rsid w:val="00622CE6"/>
    <w:rsid w:val="00622D02"/>
    <w:rsid w:val="00622EEC"/>
    <w:rsid w:val="00622FDA"/>
    <w:rsid w:val="00623061"/>
    <w:rsid w:val="006230AD"/>
    <w:rsid w:val="0062326B"/>
    <w:rsid w:val="0062364F"/>
    <w:rsid w:val="00623688"/>
    <w:rsid w:val="006236BE"/>
    <w:rsid w:val="006239BD"/>
    <w:rsid w:val="00623CE5"/>
    <w:rsid w:val="00623D6A"/>
    <w:rsid w:val="00624467"/>
    <w:rsid w:val="00624631"/>
    <w:rsid w:val="006246D8"/>
    <w:rsid w:val="006249DB"/>
    <w:rsid w:val="00624DE9"/>
    <w:rsid w:val="00625134"/>
    <w:rsid w:val="006253FE"/>
    <w:rsid w:val="00625535"/>
    <w:rsid w:val="00625667"/>
    <w:rsid w:val="0062597C"/>
    <w:rsid w:val="00625A32"/>
    <w:rsid w:val="006261C0"/>
    <w:rsid w:val="006261EF"/>
    <w:rsid w:val="0062649B"/>
    <w:rsid w:val="006264B0"/>
    <w:rsid w:val="0062664E"/>
    <w:rsid w:val="00626994"/>
    <w:rsid w:val="00626BFB"/>
    <w:rsid w:val="0062710C"/>
    <w:rsid w:val="006272B0"/>
    <w:rsid w:val="0062735A"/>
    <w:rsid w:val="0062759B"/>
    <w:rsid w:val="00627B05"/>
    <w:rsid w:val="00627F58"/>
    <w:rsid w:val="0063072B"/>
    <w:rsid w:val="006309DF"/>
    <w:rsid w:val="00630D21"/>
    <w:rsid w:val="00630F0C"/>
    <w:rsid w:val="00630FEB"/>
    <w:rsid w:val="00631042"/>
    <w:rsid w:val="0063125A"/>
    <w:rsid w:val="006318FE"/>
    <w:rsid w:val="0063204D"/>
    <w:rsid w:val="006323CD"/>
    <w:rsid w:val="00632DD9"/>
    <w:rsid w:val="006331DB"/>
    <w:rsid w:val="00633207"/>
    <w:rsid w:val="00633508"/>
    <w:rsid w:val="00633578"/>
    <w:rsid w:val="00633B2F"/>
    <w:rsid w:val="00633C98"/>
    <w:rsid w:val="00633F04"/>
    <w:rsid w:val="006341A7"/>
    <w:rsid w:val="00634402"/>
    <w:rsid w:val="006344D7"/>
    <w:rsid w:val="00634574"/>
    <w:rsid w:val="0063467A"/>
    <w:rsid w:val="006346D7"/>
    <w:rsid w:val="00634A99"/>
    <w:rsid w:val="00634E4A"/>
    <w:rsid w:val="00635145"/>
    <w:rsid w:val="0063547F"/>
    <w:rsid w:val="006354DA"/>
    <w:rsid w:val="00635544"/>
    <w:rsid w:val="006356CB"/>
    <w:rsid w:val="006356FE"/>
    <w:rsid w:val="00636007"/>
    <w:rsid w:val="00636319"/>
    <w:rsid w:val="006364AF"/>
    <w:rsid w:val="006365DC"/>
    <w:rsid w:val="00636B6D"/>
    <w:rsid w:val="0063702B"/>
    <w:rsid w:val="006370B9"/>
    <w:rsid w:val="00637198"/>
    <w:rsid w:val="00637550"/>
    <w:rsid w:val="006377AC"/>
    <w:rsid w:val="0063781C"/>
    <w:rsid w:val="00637E32"/>
    <w:rsid w:val="00637EA8"/>
    <w:rsid w:val="00637F75"/>
    <w:rsid w:val="00640193"/>
    <w:rsid w:val="0064021E"/>
    <w:rsid w:val="00640383"/>
    <w:rsid w:val="006408D0"/>
    <w:rsid w:val="00640F47"/>
    <w:rsid w:val="00641018"/>
    <w:rsid w:val="0064107D"/>
    <w:rsid w:val="00641470"/>
    <w:rsid w:val="0064148F"/>
    <w:rsid w:val="00641518"/>
    <w:rsid w:val="00641AF4"/>
    <w:rsid w:val="00641DF2"/>
    <w:rsid w:val="00641F66"/>
    <w:rsid w:val="0064217A"/>
    <w:rsid w:val="00642504"/>
    <w:rsid w:val="006426C2"/>
    <w:rsid w:val="00642707"/>
    <w:rsid w:val="006427E9"/>
    <w:rsid w:val="00642A57"/>
    <w:rsid w:val="00642A79"/>
    <w:rsid w:val="00642B11"/>
    <w:rsid w:val="006430C2"/>
    <w:rsid w:val="006433DC"/>
    <w:rsid w:val="0064357F"/>
    <w:rsid w:val="00643B22"/>
    <w:rsid w:val="00643C73"/>
    <w:rsid w:val="00644C27"/>
    <w:rsid w:val="00644CC0"/>
    <w:rsid w:val="00644EA1"/>
    <w:rsid w:val="00644F71"/>
    <w:rsid w:val="00645481"/>
    <w:rsid w:val="0064594A"/>
    <w:rsid w:val="00645A35"/>
    <w:rsid w:val="00645C4B"/>
    <w:rsid w:val="00645E43"/>
    <w:rsid w:val="00645E47"/>
    <w:rsid w:val="00645F9C"/>
    <w:rsid w:val="0064659C"/>
    <w:rsid w:val="006466AC"/>
    <w:rsid w:val="006475AF"/>
    <w:rsid w:val="0064799B"/>
    <w:rsid w:val="00650502"/>
    <w:rsid w:val="006505D1"/>
    <w:rsid w:val="0065081C"/>
    <w:rsid w:val="00650BA0"/>
    <w:rsid w:val="00650C76"/>
    <w:rsid w:val="00651014"/>
    <w:rsid w:val="0065106B"/>
    <w:rsid w:val="006511A3"/>
    <w:rsid w:val="0065121D"/>
    <w:rsid w:val="006512F7"/>
    <w:rsid w:val="00651533"/>
    <w:rsid w:val="00651544"/>
    <w:rsid w:val="006516CB"/>
    <w:rsid w:val="00651703"/>
    <w:rsid w:val="006517C0"/>
    <w:rsid w:val="00651924"/>
    <w:rsid w:val="00651B6B"/>
    <w:rsid w:val="00651FDE"/>
    <w:rsid w:val="00652447"/>
    <w:rsid w:val="0065261F"/>
    <w:rsid w:val="006527F5"/>
    <w:rsid w:val="00652987"/>
    <w:rsid w:val="00652B4D"/>
    <w:rsid w:val="00652E4E"/>
    <w:rsid w:val="006531A0"/>
    <w:rsid w:val="0065341D"/>
    <w:rsid w:val="006534BB"/>
    <w:rsid w:val="0065351C"/>
    <w:rsid w:val="006536C5"/>
    <w:rsid w:val="006538C0"/>
    <w:rsid w:val="006538C2"/>
    <w:rsid w:val="006539DB"/>
    <w:rsid w:val="006539DF"/>
    <w:rsid w:val="00653AC7"/>
    <w:rsid w:val="00653B56"/>
    <w:rsid w:val="00653C0D"/>
    <w:rsid w:val="00653F3E"/>
    <w:rsid w:val="00654183"/>
    <w:rsid w:val="00654199"/>
    <w:rsid w:val="0065422B"/>
    <w:rsid w:val="00654471"/>
    <w:rsid w:val="006545BC"/>
    <w:rsid w:val="006546BB"/>
    <w:rsid w:val="00654B85"/>
    <w:rsid w:val="006550B7"/>
    <w:rsid w:val="0065522F"/>
    <w:rsid w:val="00655791"/>
    <w:rsid w:val="00655DCA"/>
    <w:rsid w:val="00655F94"/>
    <w:rsid w:val="00656256"/>
    <w:rsid w:val="00656529"/>
    <w:rsid w:val="0065678B"/>
    <w:rsid w:val="00656971"/>
    <w:rsid w:val="00656A3C"/>
    <w:rsid w:val="00656A80"/>
    <w:rsid w:val="00656BA7"/>
    <w:rsid w:val="00656BAC"/>
    <w:rsid w:val="00656F7C"/>
    <w:rsid w:val="00657320"/>
    <w:rsid w:val="006579EE"/>
    <w:rsid w:val="00657B3D"/>
    <w:rsid w:val="00660047"/>
    <w:rsid w:val="00660070"/>
    <w:rsid w:val="006600D9"/>
    <w:rsid w:val="006602AE"/>
    <w:rsid w:val="006604AA"/>
    <w:rsid w:val="006609FA"/>
    <w:rsid w:val="00660A8B"/>
    <w:rsid w:val="00660DFE"/>
    <w:rsid w:val="00660F30"/>
    <w:rsid w:val="00660F46"/>
    <w:rsid w:val="0066110C"/>
    <w:rsid w:val="0066125A"/>
    <w:rsid w:val="00661383"/>
    <w:rsid w:val="006614F7"/>
    <w:rsid w:val="00661973"/>
    <w:rsid w:val="00661D4A"/>
    <w:rsid w:val="00661D8E"/>
    <w:rsid w:val="00661DAA"/>
    <w:rsid w:val="00661E9E"/>
    <w:rsid w:val="00662046"/>
    <w:rsid w:val="006621FF"/>
    <w:rsid w:val="006624A9"/>
    <w:rsid w:val="0066292B"/>
    <w:rsid w:val="00662AAF"/>
    <w:rsid w:val="00662C18"/>
    <w:rsid w:val="00662F6D"/>
    <w:rsid w:val="00663309"/>
    <w:rsid w:val="0066386B"/>
    <w:rsid w:val="00663E66"/>
    <w:rsid w:val="00663FC3"/>
    <w:rsid w:val="00663FE4"/>
    <w:rsid w:val="0066425C"/>
    <w:rsid w:val="006642F8"/>
    <w:rsid w:val="00664326"/>
    <w:rsid w:val="00664350"/>
    <w:rsid w:val="006644B6"/>
    <w:rsid w:val="006647C7"/>
    <w:rsid w:val="00664F46"/>
    <w:rsid w:val="006658FB"/>
    <w:rsid w:val="00665C6B"/>
    <w:rsid w:val="00665E2F"/>
    <w:rsid w:val="0066606F"/>
    <w:rsid w:val="00666158"/>
    <w:rsid w:val="0066658F"/>
    <w:rsid w:val="006665FD"/>
    <w:rsid w:val="00666654"/>
    <w:rsid w:val="00666E9A"/>
    <w:rsid w:val="006673B4"/>
    <w:rsid w:val="0066759D"/>
    <w:rsid w:val="0066763C"/>
    <w:rsid w:val="00667C08"/>
    <w:rsid w:val="00667D23"/>
    <w:rsid w:val="00667DEE"/>
    <w:rsid w:val="00667EB5"/>
    <w:rsid w:val="006701BA"/>
    <w:rsid w:val="006704A6"/>
    <w:rsid w:val="00670502"/>
    <w:rsid w:val="006706D6"/>
    <w:rsid w:val="00670A1E"/>
    <w:rsid w:val="00670C7B"/>
    <w:rsid w:val="00670DBE"/>
    <w:rsid w:val="00670E68"/>
    <w:rsid w:val="00671E8B"/>
    <w:rsid w:val="0067231D"/>
    <w:rsid w:val="0067275D"/>
    <w:rsid w:val="0067291A"/>
    <w:rsid w:val="00672AB0"/>
    <w:rsid w:val="00672B6E"/>
    <w:rsid w:val="00672BB2"/>
    <w:rsid w:val="00672D14"/>
    <w:rsid w:val="006732AC"/>
    <w:rsid w:val="0067440B"/>
    <w:rsid w:val="00674555"/>
    <w:rsid w:val="00674726"/>
    <w:rsid w:val="006748D7"/>
    <w:rsid w:val="00674C60"/>
    <w:rsid w:val="00674E90"/>
    <w:rsid w:val="006754F4"/>
    <w:rsid w:val="00675586"/>
    <w:rsid w:val="00675607"/>
    <w:rsid w:val="0067562E"/>
    <w:rsid w:val="00675756"/>
    <w:rsid w:val="00675869"/>
    <w:rsid w:val="0067597B"/>
    <w:rsid w:val="00675AA2"/>
    <w:rsid w:val="00675B76"/>
    <w:rsid w:val="00675C70"/>
    <w:rsid w:val="00675E65"/>
    <w:rsid w:val="006761FA"/>
    <w:rsid w:val="00676261"/>
    <w:rsid w:val="006765DD"/>
    <w:rsid w:val="00676683"/>
    <w:rsid w:val="006766D9"/>
    <w:rsid w:val="00676889"/>
    <w:rsid w:val="00676B0E"/>
    <w:rsid w:val="00676CDB"/>
    <w:rsid w:val="006773E1"/>
    <w:rsid w:val="00677573"/>
    <w:rsid w:val="00677595"/>
    <w:rsid w:val="0067775F"/>
    <w:rsid w:val="006779E2"/>
    <w:rsid w:val="00677AB8"/>
    <w:rsid w:val="00677CE7"/>
    <w:rsid w:val="00677CE8"/>
    <w:rsid w:val="00677D86"/>
    <w:rsid w:val="006800B2"/>
    <w:rsid w:val="006802BC"/>
    <w:rsid w:val="006804FE"/>
    <w:rsid w:val="0068055D"/>
    <w:rsid w:val="0068059A"/>
    <w:rsid w:val="006805AB"/>
    <w:rsid w:val="00680782"/>
    <w:rsid w:val="006807CF"/>
    <w:rsid w:val="006808CE"/>
    <w:rsid w:val="00680B56"/>
    <w:rsid w:val="00681231"/>
    <w:rsid w:val="00681271"/>
    <w:rsid w:val="006814A5"/>
    <w:rsid w:val="00681572"/>
    <w:rsid w:val="0068157B"/>
    <w:rsid w:val="006817B6"/>
    <w:rsid w:val="006819C6"/>
    <w:rsid w:val="00681A86"/>
    <w:rsid w:val="00681ED3"/>
    <w:rsid w:val="0068261C"/>
    <w:rsid w:val="00682815"/>
    <w:rsid w:val="00683283"/>
    <w:rsid w:val="00683436"/>
    <w:rsid w:val="00683AE0"/>
    <w:rsid w:val="00683CD6"/>
    <w:rsid w:val="00683DE3"/>
    <w:rsid w:val="00684357"/>
    <w:rsid w:val="00684587"/>
    <w:rsid w:val="00684FA4"/>
    <w:rsid w:val="006856F8"/>
    <w:rsid w:val="00685821"/>
    <w:rsid w:val="006858D2"/>
    <w:rsid w:val="00685D80"/>
    <w:rsid w:val="00685EFC"/>
    <w:rsid w:val="00685F0E"/>
    <w:rsid w:val="006863A8"/>
    <w:rsid w:val="006868AE"/>
    <w:rsid w:val="00686A99"/>
    <w:rsid w:val="00686B85"/>
    <w:rsid w:val="006872FC"/>
    <w:rsid w:val="006879A9"/>
    <w:rsid w:val="00687A6F"/>
    <w:rsid w:val="00687BC9"/>
    <w:rsid w:val="006903A8"/>
    <w:rsid w:val="00690452"/>
    <w:rsid w:val="0069089E"/>
    <w:rsid w:val="00690B7A"/>
    <w:rsid w:val="00691264"/>
    <w:rsid w:val="006913A9"/>
    <w:rsid w:val="006913F4"/>
    <w:rsid w:val="006914A6"/>
    <w:rsid w:val="00691C18"/>
    <w:rsid w:val="006921EB"/>
    <w:rsid w:val="00692219"/>
    <w:rsid w:val="0069237F"/>
    <w:rsid w:val="006923D5"/>
    <w:rsid w:val="00692471"/>
    <w:rsid w:val="00692D73"/>
    <w:rsid w:val="00692EC8"/>
    <w:rsid w:val="00692F71"/>
    <w:rsid w:val="00692FD2"/>
    <w:rsid w:val="00693073"/>
    <w:rsid w:val="00693233"/>
    <w:rsid w:val="0069364A"/>
    <w:rsid w:val="00693713"/>
    <w:rsid w:val="006937C9"/>
    <w:rsid w:val="00693B2A"/>
    <w:rsid w:val="00694029"/>
    <w:rsid w:val="00694142"/>
    <w:rsid w:val="0069430A"/>
    <w:rsid w:val="00694584"/>
    <w:rsid w:val="00694E3B"/>
    <w:rsid w:val="006955BD"/>
    <w:rsid w:val="00695D3C"/>
    <w:rsid w:val="00696179"/>
    <w:rsid w:val="006961C8"/>
    <w:rsid w:val="00696521"/>
    <w:rsid w:val="00696799"/>
    <w:rsid w:val="006968A9"/>
    <w:rsid w:val="00696B40"/>
    <w:rsid w:val="006970D1"/>
    <w:rsid w:val="006970D9"/>
    <w:rsid w:val="006976A3"/>
    <w:rsid w:val="0069775B"/>
    <w:rsid w:val="00697760"/>
    <w:rsid w:val="006979C7"/>
    <w:rsid w:val="00697AEA"/>
    <w:rsid w:val="00697BBC"/>
    <w:rsid w:val="00697D10"/>
    <w:rsid w:val="00697DE3"/>
    <w:rsid w:val="00697E03"/>
    <w:rsid w:val="006A026D"/>
    <w:rsid w:val="006A0B21"/>
    <w:rsid w:val="006A0C71"/>
    <w:rsid w:val="006A0EE2"/>
    <w:rsid w:val="006A0EF5"/>
    <w:rsid w:val="006A1396"/>
    <w:rsid w:val="006A165E"/>
    <w:rsid w:val="006A195E"/>
    <w:rsid w:val="006A1AA2"/>
    <w:rsid w:val="006A1BCC"/>
    <w:rsid w:val="006A20F2"/>
    <w:rsid w:val="006A24A4"/>
    <w:rsid w:val="006A2682"/>
    <w:rsid w:val="006A2E05"/>
    <w:rsid w:val="006A2E81"/>
    <w:rsid w:val="006A2ED4"/>
    <w:rsid w:val="006A3165"/>
    <w:rsid w:val="006A3323"/>
    <w:rsid w:val="006A34A6"/>
    <w:rsid w:val="006A37BC"/>
    <w:rsid w:val="006A38AA"/>
    <w:rsid w:val="006A3B49"/>
    <w:rsid w:val="006A3BC8"/>
    <w:rsid w:val="006A3C60"/>
    <w:rsid w:val="006A3E5F"/>
    <w:rsid w:val="006A416C"/>
    <w:rsid w:val="006A438F"/>
    <w:rsid w:val="006A4B2A"/>
    <w:rsid w:val="006A4D79"/>
    <w:rsid w:val="006A4DEB"/>
    <w:rsid w:val="006A5181"/>
    <w:rsid w:val="006A5838"/>
    <w:rsid w:val="006A588E"/>
    <w:rsid w:val="006A5E42"/>
    <w:rsid w:val="006A6277"/>
    <w:rsid w:val="006A67CA"/>
    <w:rsid w:val="006A6A8C"/>
    <w:rsid w:val="006A6BD7"/>
    <w:rsid w:val="006A6CCD"/>
    <w:rsid w:val="006A704B"/>
    <w:rsid w:val="006A721C"/>
    <w:rsid w:val="006A796C"/>
    <w:rsid w:val="006B001C"/>
    <w:rsid w:val="006B0286"/>
    <w:rsid w:val="006B041B"/>
    <w:rsid w:val="006B0469"/>
    <w:rsid w:val="006B04F4"/>
    <w:rsid w:val="006B05CE"/>
    <w:rsid w:val="006B0AED"/>
    <w:rsid w:val="006B0DF9"/>
    <w:rsid w:val="006B0E00"/>
    <w:rsid w:val="006B1034"/>
    <w:rsid w:val="006B1371"/>
    <w:rsid w:val="006B1842"/>
    <w:rsid w:val="006B19FC"/>
    <w:rsid w:val="006B1D19"/>
    <w:rsid w:val="006B28BA"/>
    <w:rsid w:val="006B2CDF"/>
    <w:rsid w:val="006B2D6E"/>
    <w:rsid w:val="006B3043"/>
    <w:rsid w:val="006B32D0"/>
    <w:rsid w:val="006B3438"/>
    <w:rsid w:val="006B34ED"/>
    <w:rsid w:val="006B357D"/>
    <w:rsid w:val="006B38A4"/>
    <w:rsid w:val="006B3B24"/>
    <w:rsid w:val="006B3CD0"/>
    <w:rsid w:val="006B3DC4"/>
    <w:rsid w:val="006B3E2F"/>
    <w:rsid w:val="006B3F32"/>
    <w:rsid w:val="006B425F"/>
    <w:rsid w:val="006B4274"/>
    <w:rsid w:val="006B47F7"/>
    <w:rsid w:val="006B5275"/>
    <w:rsid w:val="006B568D"/>
    <w:rsid w:val="006B5B95"/>
    <w:rsid w:val="006B5C06"/>
    <w:rsid w:val="006B5DCA"/>
    <w:rsid w:val="006B5DDE"/>
    <w:rsid w:val="006B5E3F"/>
    <w:rsid w:val="006B60F0"/>
    <w:rsid w:val="006B6277"/>
    <w:rsid w:val="006B6377"/>
    <w:rsid w:val="006B6547"/>
    <w:rsid w:val="006B6719"/>
    <w:rsid w:val="006B67BD"/>
    <w:rsid w:val="006B6DE8"/>
    <w:rsid w:val="006B6FB2"/>
    <w:rsid w:val="006B7020"/>
    <w:rsid w:val="006B7198"/>
    <w:rsid w:val="006B71C2"/>
    <w:rsid w:val="006B7940"/>
    <w:rsid w:val="006B7BFB"/>
    <w:rsid w:val="006B7C2C"/>
    <w:rsid w:val="006C04DA"/>
    <w:rsid w:val="006C05DE"/>
    <w:rsid w:val="006C06D9"/>
    <w:rsid w:val="006C0742"/>
    <w:rsid w:val="006C0838"/>
    <w:rsid w:val="006C0A1C"/>
    <w:rsid w:val="006C0ABF"/>
    <w:rsid w:val="006C0B2B"/>
    <w:rsid w:val="006C0C93"/>
    <w:rsid w:val="006C0CFB"/>
    <w:rsid w:val="006C1040"/>
    <w:rsid w:val="006C1578"/>
    <w:rsid w:val="006C18A0"/>
    <w:rsid w:val="006C1BA6"/>
    <w:rsid w:val="006C1C78"/>
    <w:rsid w:val="006C1F17"/>
    <w:rsid w:val="006C2097"/>
    <w:rsid w:val="006C2616"/>
    <w:rsid w:val="006C2970"/>
    <w:rsid w:val="006C2AAB"/>
    <w:rsid w:val="006C2BF5"/>
    <w:rsid w:val="006C2EA7"/>
    <w:rsid w:val="006C3112"/>
    <w:rsid w:val="006C311D"/>
    <w:rsid w:val="006C318F"/>
    <w:rsid w:val="006C322D"/>
    <w:rsid w:val="006C35CF"/>
    <w:rsid w:val="006C3744"/>
    <w:rsid w:val="006C375A"/>
    <w:rsid w:val="006C381E"/>
    <w:rsid w:val="006C3A61"/>
    <w:rsid w:val="006C3C26"/>
    <w:rsid w:val="006C4287"/>
    <w:rsid w:val="006C449A"/>
    <w:rsid w:val="006C45BF"/>
    <w:rsid w:val="006C4656"/>
    <w:rsid w:val="006C4816"/>
    <w:rsid w:val="006C4C35"/>
    <w:rsid w:val="006C4DE4"/>
    <w:rsid w:val="006C4E55"/>
    <w:rsid w:val="006C4EA3"/>
    <w:rsid w:val="006C4F97"/>
    <w:rsid w:val="006C532E"/>
    <w:rsid w:val="006C54E9"/>
    <w:rsid w:val="006C56AD"/>
    <w:rsid w:val="006C5B5A"/>
    <w:rsid w:val="006C5B96"/>
    <w:rsid w:val="006C6147"/>
    <w:rsid w:val="006C62C4"/>
    <w:rsid w:val="006C639C"/>
    <w:rsid w:val="006C6484"/>
    <w:rsid w:val="006C65E8"/>
    <w:rsid w:val="006C6986"/>
    <w:rsid w:val="006C72BD"/>
    <w:rsid w:val="006C73F2"/>
    <w:rsid w:val="006C768E"/>
    <w:rsid w:val="006C7761"/>
    <w:rsid w:val="006C7B44"/>
    <w:rsid w:val="006C7FDE"/>
    <w:rsid w:val="006D05D9"/>
    <w:rsid w:val="006D075E"/>
    <w:rsid w:val="006D0C68"/>
    <w:rsid w:val="006D0D90"/>
    <w:rsid w:val="006D120A"/>
    <w:rsid w:val="006D150C"/>
    <w:rsid w:val="006D168B"/>
    <w:rsid w:val="006D1E03"/>
    <w:rsid w:val="006D2148"/>
    <w:rsid w:val="006D22DD"/>
    <w:rsid w:val="006D2307"/>
    <w:rsid w:val="006D2791"/>
    <w:rsid w:val="006D2D2F"/>
    <w:rsid w:val="006D2D9F"/>
    <w:rsid w:val="006D2E3E"/>
    <w:rsid w:val="006D2F59"/>
    <w:rsid w:val="006D356F"/>
    <w:rsid w:val="006D389E"/>
    <w:rsid w:val="006D3974"/>
    <w:rsid w:val="006D43E8"/>
    <w:rsid w:val="006D44A6"/>
    <w:rsid w:val="006D454B"/>
    <w:rsid w:val="006D4801"/>
    <w:rsid w:val="006D4C39"/>
    <w:rsid w:val="006D4FCA"/>
    <w:rsid w:val="006D5255"/>
    <w:rsid w:val="006D53B3"/>
    <w:rsid w:val="006D5509"/>
    <w:rsid w:val="006D5A33"/>
    <w:rsid w:val="006D5C63"/>
    <w:rsid w:val="006D5DB2"/>
    <w:rsid w:val="006D5DCF"/>
    <w:rsid w:val="006D5E8B"/>
    <w:rsid w:val="006D612D"/>
    <w:rsid w:val="006D63A5"/>
    <w:rsid w:val="006D6AE2"/>
    <w:rsid w:val="006D739E"/>
    <w:rsid w:val="006D7A08"/>
    <w:rsid w:val="006D7A27"/>
    <w:rsid w:val="006D7A61"/>
    <w:rsid w:val="006D7CA7"/>
    <w:rsid w:val="006D7DDB"/>
    <w:rsid w:val="006E01D8"/>
    <w:rsid w:val="006E029A"/>
    <w:rsid w:val="006E11EE"/>
    <w:rsid w:val="006E1713"/>
    <w:rsid w:val="006E1A4D"/>
    <w:rsid w:val="006E2188"/>
    <w:rsid w:val="006E2308"/>
    <w:rsid w:val="006E26AC"/>
    <w:rsid w:val="006E2956"/>
    <w:rsid w:val="006E2BB9"/>
    <w:rsid w:val="006E371C"/>
    <w:rsid w:val="006E3C5C"/>
    <w:rsid w:val="006E42D8"/>
    <w:rsid w:val="006E4462"/>
    <w:rsid w:val="006E4730"/>
    <w:rsid w:val="006E47E6"/>
    <w:rsid w:val="006E47F2"/>
    <w:rsid w:val="006E49EA"/>
    <w:rsid w:val="006E4B9E"/>
    <w:rsid w:val="006E4C1D"/>
    <w:rsid w:val="006E51D1"/>
    <w:rsid w:val="006E5359"/>
    <w:rsid w:val="006E54A5"/>
    <w:rsid w:val="006E56ED"/>
    <w:rsid w:val="006E58BC"/>
    <w:rsid w:val="006E590E"/>
    <w:rsid w:val="006E5960"/>
    <w:rsid w:val="006E5969"/>
    <w:rsid w:val="006E5F89"/>
    <w:rsid w:val="006E63A7"/>
    <w:rsid w:val="006E640A"/>
    <w:rsid w:val="006E655E"/>
    <w:rsid w:val="006E65F8"/>
    <w:rsid w:val="006E69AE"/>
    <w:rsid w:val="006E6E52"/>
    <w:rsid w:val="006E7077"/>
    <w:rsid w:val="006E7292"/>
    <w:rsid w:val="006E739B"/>
    <w:rsid w:val="006E799B"/>
    <w:rsid w:val="006E7A7D"/>
    <w:rsid w:val="006E7A91"/>
    <w:rsid w:val="006F017C"/>
    <w:rsid w:val="006F057F"/>
    <w:rsid w:val="006F067D"/>
    <w:rsid w:val="006F06D6"/>
    <w:rsid w:val="006F0753"/>
    <w:rsid w:val="006F0791"/>
    <w:rsid w:val="006F097B"/>
    <w:rsid w:val="006F09EE"/>
    <w:rsid w:val="006F0CCC"/>
    <w:rsid w:val="006F0E81"/>
    <w:rsid w:val="006F1052"/>
    <w:rsid w:val="006F16E7"/>
    <w:rsid w:val="006F1747"/>
    <w:rsid w:val="006F18AE"/>
    <w:rsid w:val="006F1DC1"/>
    <w:rsid w:val="006F1E5C"/>
    <w:rsid w:val="006F1F5E"/>
    <w:rsid w:val="006F2122"/>
    <w:rsid w:val="006F2A9A"/>
    <w:rsid w:val="006F2DAD"/>
    <w:rsid w:val="006F2F64"/>
    <w:rsid w:val="006F3102"/>
    <w:rsid w:val="006F3517"/>
    <w:rsid w:val="006F37BB"/>
    <w:rsid w:val="006F385F"/>
    <w:rsid w:val="006F3C8B"/>
    <w:rsid w:val="006F3D0D"/>
    <w:rsid w:val="006F3E27"/>
    <w:rsid w:val="006F3F61"/>
    <w:rsid w:val="006F4052"/>
    <w:rsid w:val="006F44C3"/>
    <w:rsid w:val="006F4847"/>
    <w:rsid w:val="006F4A49"/>
    <w:rsid w:val="006F4B78"/>
    <w:rsid w:val="006F53D9"/>
    <w:rsid w:val="006F5417"/>
    <w:rsid w:val="006F5D36"/>
    <w:rsid w:val="006F5D4E"/>
    <w:rsid w:val="006F6341"/>
    <w:rsid w:val="006F6633"/>
    <w:rsid w:val="006F6D3A"/>
    <w:rsid w:val="006F6F85"/>
    <w:rsid w:val="006F72BA"/>
    <w:rsid w:val="006F74F9"/>
    <w:rsid w:val="006F76CF"/>
    <w:rsid w:val="006F773B"/>
    <w:rsid w:val="006F7CFF"/>
    <w:rsid w:val="0070022B"/>
    <w:rsid w:val="0070039D"/>
    <w:rsid w:val="007006E3"/>
    <w:rsid w:val="0070098E"/>
    <w:rsid w:val="00700FBB"/>
    <w:rsid w:val="00701199"/>
    <w:rsid w:val="00701515"/>
    <w:rsid w:val="007015CC"/>
    <w:rsid w:val="00701733"/>
    <w:rsid w:val="00701909"/>
    <w:rsid w:val="00701BDC"/>
    <w:rsid w:val="007024C3"/>
    <w:rsid w:val="0070252E"/>
    <w:rsid w:val="00702839"/>
    <w:rsid w:val="007029A9"/>
    <w:rsid w:val="007029B1"/>
    <w:rsid w:val="00702BEA"/>
    <w:rsid w:val="00702CF0"/>
    <w:rsid w:val="00703042"/>
    <w:rsid w:val="00703997"/>
    <w:rsid w:val="007039D1"/>
    <w:rsid w:val="00703A05"/>
    <w:rsid w:val="00703CE8"/>
    <w:rsid w:val="00703D97"/>
    <w:rsid w:val="00704014"/>
    <w:rsid w:val="007049CF"/>
    <w:rsid w:val="00704A55"/>
    <w:rsid w:val="00704AA0"/>
    <w:rsid w:val="00704D10"/>
    <w:rsid w:val="00704E37"/>
    <w:rsid w:val="00705119"/>
    <w:rsid w:val="00705404"/>
    <w:rsid w:val="00705628"/>
    <w:rsid w:val="00705861"/>
    <w:rsid w:val="007058C2"/>
    <w:rsid w:val="00705B77"/>
    <w:rsid w:val="00705C39"/>
    <w:rsid w:val="00705C77"/>
    <w:rsid w:val="00705EA7"/>
    <w:rsid w:val="0070620A"/>
    <w:rsid w:val="007065E9"/>
    <w:rsid w:val="00706694"/>
    <w:rsid w:val="00706730"/>
    <w:rsid w:val="007067FF"/>
    <w:rsid w:val="00706A39"/>
    <w:rsid w:val="00706A85"/>
    <w:rsid w:val="00706C23"/>
    <w:rsid w:val="00707337"/>
    <w:rsid w:val="00707368"/>
    <w:rsid w:val="0070743E"/>
    <w:rsid w:val="00707539"/>
    <w:rsid w:val="007079E3"/>
    <w:rsid w:val="007100A3"/>
    <w:rsid w:val="007100D4"/>
    <w:rsid w:val="007105A8"/>
    <w:rsid w:val="007107BB"/>
    <w:rsid w:val="00710808"/>
    <w:rsid w:val="007109FB"/>
    <w:rsid w:val="00710CA4"/>
    <w:rsid w:val="007110EF"/>
    <w:rsid w:val="0071121D"/>
    <w:rsid w:val="0071136E"/>
    <w:rsid w:val="007114E1"/>
    <w:rsid w:val="00711661"/>
    <w:rsid w:val="00711908"/>
    <w:rsid w:val="00711E85"/>
    <w:rsid w:val="00712573"/>
    <w:rsid w:val="00712938"/>
    <w:rsid w:val="00712948"/>
    <w:rsid w:val="007132DD"/>
    <w:rsid w:val="00713393"/>
    <w:rsid w:val="007134B1"/>
    <w:rsid w:val="00713668"/>
    <w:rsid w:val="00713DBE"/>
    <w:rsid w:val="00714013"/>
    <w:rsid w:val="00714052"/>
    <w:rsid w:val="00714303"/>
    <w:rsid w:val="00714B60"/>
    <w:rsid w:val="00714C8B"/>
    <w:rsid w:val="0071559E"/>
    <w:rsid w:val="007162F4"/>
    <w:rsid w:val="00716330"/>
    <w:rsid w:val="00716708"/>
    <w:rsid w:val="00716D59"/>
    <w:rsid w:val="00716D60"/>
    <w:rsid w:val="00716F1D"/>
    <w:rsid w:val="00717150"/>
    <w:rsid w:val="0071732E"/>
    <w:rsid w:val="00717416"/>
    <w:rsid w:val="007175EA"/>
    <w:rsid w:val="007178E6"/>
    <w:rsid w:val="00717AB5"/>
    <w:rsid w:val="00717CEC"/>
    <w:rsid w:val="00717F83"/>
    <w:rsid w:val="007203ED"/>
    <w:rsid w:val="007205D4"/>
    <w:rsid w:val="007208EC"/>
    <w:rsid w:val="007209E9"/>
    <w:rsid w:val="00720ED4"/>
    <w:rsid w:val="00721165"/>
    <w:rsid w:val="007211C6"/>
    <w:rsid w:val="0072130F"/>
    <w:rsid w:val="007213E7"/>
    <w:rsid w:val="00721970"/>
    <w:rsid w:val="00721B6A"/>
    <w:rsid w:val="00721E65"/>
    <w:rsid w:val="00722003"/>
    <w:rsid w:val="0072208B"/>
    <w:rsid w:val="00722211"/>
    <w:rsid w:val="007223E5"/>
    <w:rsid w:val="007225AF"/>
    <w:rsid w:val="00722AD6"/>
    <w:rsid w:val="00722AFA"/>
    <w:rsid w:val="00722BC5"/>
    <w:rsid w:val="00722E9C"/>
    <w:rsid w:val="007230E1"/>
    <w:rsid w:val="007231E9"/>
    <w:rsid w:val="007236A1"/>
    <w:rsid w:val="00723748"/>
    <w:rsid w:val="00723BAA"/>
    <w:rsid w:val="00723CD7"/>
    <w:rsid w:val="00723D6B"/>
    <w:rsid w:val="00723D85"/>
    <w:rsid w:val="00723F9B"/>
    <w:rsid w:val="00724305"/>
    <w:rsid w:val="007248B3"/>
    <w:rsid w:val="00724B44"/>
    <w:rsid w:val="007254E3"/>
    <w:rsid w:val="0072551F"/>
    <w:rsid w:val="00725661"/>
    <w:rsid w:val="0072570A"/>
    <w:rsid w:val="0072685D"/>
    <w:rsid w:val="00726995"/>
    <w:rsid w:val="00726FAB"/>
    <w:rsid w:val="00727369"/>
    <w:rsid w:val="007276C5"/>
    <w:rsid w:val="0072778B"/>
    <w:rsid w:val="00727C6B"/>
    <w:rsid w:val="00727FB9"/>
    <w:rsid w:val="0073010A"/>
    <w:rsid w:val="0073012E"/>
    <w:rsid w:val="00730155"/>
    <w:rsid w:val="00730710"/>
    <w:rsid w:val="00730828"/>
    <w:rsid w:val="00730964"/>
    <w:rsid w:val="00730A7A"/>
    <w:rsid w:val="00730A7C"/>
    <w:rsid w:val="0073137A"/>
    <w:rsid w:val="007314D6"/>
    <w:rsid w:val="00731621"/>
    <w:rsid w:val="0073164F"/>
    <w:rsid w:val="007317D4"/>
    <w:rsid w:val="00731843"/>
    <w:rsid w:val="00731E1E"/>
    <w:rsid w:val="00732076"/>
    <w:rsid w:val="00732617"/>
    <w:rsid w:val="00732737"/>
    <w:rsid w:val="00732823"/>
    <w:rsid w:val="00732B9F"/>
    <w:rsid w:val="007331AC"/>
    <w:rsid w:val="0073326B"/>
    <w:rsid w:val="0073328E"/>
    <w:rsid w:val="007334B1"/>
    <w:rsid w:val="00733905"/>
    <w:rsid w:val="00733A31"/>
    <w:rsid w:val="00733EBD"/>
    <w:rsid w:val="00733F5B"/>
    <w:rsid w:val="007347DA"/>
    <w:rsid w:val="00734876"/>
    <w:rsid w:val="00734A3F"/>
    <w:rsid w:val="00734C68"/>
    <w:rsid w:val="00734EE2"/>
    <w:rsid w:val="00734F0A"/>
    <w:rsid w:val="00735707"/>
    <w:rsid w:val="00735736"/>
    <w:rsid w:val="00735998"/>
    <w:rsid w:val="00735CAF"/>
    <w:rsid w:val="00735D22"/>
    <w:rsid w:val="00735E46"/>
    <w:rsid w:val="00735E93"/>
    <w:rsid w:val="00735F09"/>
    <w:rsid w:val="007369FA"/>
    <w:rsid w:val="00736B88"/>
    <w:rsid w:val="0073741A"/>
    <w:rsid w:val="00737817"/>
    <w:rsid w:val="00737B0F"/>
    <w:rsid w:val="00740293"/>
    <w:rsid w:val="00740370"/>
    <w:rsid w:val="00740401"/>
    <w:rsid w:val="007404AD"/>
    <w:rsid w:val="0074056C"/>
    <w:rsid w:val="007408EB"/>
    <w:rsid w:val="007409D2"/>
    <w:rsid w:val="007409F8"/>
    <w:rsid w:val="00740F85"/>
    <w:rsid w:val="007414EF"/>
    <w:rsid w:val="007415FD"/>
    <w:rsid w:val="007416A0"/>
    <w:rsid w:val="007416AC"/>
    <w:rsid w:val="00741EB0"/>
    <w:rsid w:val="0074229F"/>
    <w:rsid w:val="00742335"/>
    <w:rsid w:val="00742557"/>
    <w:rsid w:val="00742848"/>
    <w:rsid w:val="00742923"/>
    <w:rsid w:val="00742B61"/>
    <w:rsid w:val="00742F6F"/>
    <w:rsid w:val="0074302D"/>
    <w:rsid w:val="00743069"/>
    <w:rsid w:val="007435F7"/>
    <w:rsid w:val="00743684"/>
    <w:rsid w:val="0074397C"/>
    <w:rsid w:val="00743CF9"/>
    <w:rsid w:val="00744143"/>
    <w:rsid w:val="0074428B"/>
    <w:rsid w:val="00744382"/>
    <w:rsid w:val="00744783"/>
    <w:rsid w:val="0074497A"/>
    <w:rsid w:val="00744B5B"/>
    <w:rsid w:val="00744E9E"/>
    <w:rsid w:val="00745365"/>
    <w:rsid w:val="00745558"/>
    <w:rsid w:val="00745616"/>
    <w:rsid w:val="0074586C"/>
    <w:rsid w:val="00745BE8"/>
    <w:rsid w:val="00745E30"/>
    <w:rsid w:val="00745E7F"/>
    <w:rsid w:val="00745E80"/>
    <w:rsid w:val="0074600C"/>
    <w:rsid w:val="007465A5"/>
    <w:rsid w:val="0074661D"/>
    <w:rsid w:val="007466A9"/>
    <w:rsid w:val="00746AEC"/>
    <w:rsid w:val="00746E33"/>
    <w:rsid w:val="00747184"/>
    <w:rsid w:val="007475C3"/>
    <w:rsid w:val="0074761C"/>
    <w:rsid w:val="007477FE"/>
    <w:rsid w:val="00747C7D"/>
    <w:rsid w:val="00750599"/>
    <w:rsid w:val="00750757"/>
    <w:rsid w:val="0075082F"/>
    <w:rsid w:val="007508E0"/>
    <w:rsid w:val="007509E2"/>
    <w:rsid w:val="007510E1"/>
    <w:rsid w:val="00751389"/>
    <w:rsid w:val="00751445"/>
    <w:rsid w:val="00751486"/>
    <w:rsid w:val="007518A7"/>
    <w:rsid w:val="0075190D"/>
    <w:rsid w:val="00751A6D"/>
    <w:rsid w:val="00751CEA"/>
    <w:rsid w:val="00751E37"/>
    <w:rsid w:val="00751E9A"/>
    <w:rsid w:val="00752391"/>
    <w:rsid w:val="007524AE"/>
    <w:rsid w:val="00752572"/>
    <w:rsid w:val="00752690"/>
    <w:rsid w:val="00752751"/>
    <w:rsid w:val="00752E51"/>
    <w:rsid w:val="0075309F"/>
    <w:rsid w:val="0075319E"/>
    <w:rsid w:val="00753324"/>
    <w:rsid w:val="0075342B"/>
    <w:rsid w:val="007538C9"/>
    <w:rsid w:val="00753924"/>
    <w:rsid w:val="007539B2"/>
    <w:rsid w:val="00753A0E"/>
    <w:rsid w:val="00753A3E"/>
    <w:rsid w:val="00753B5A"/>
    <w:rsid w:val="00753EF5"/>
    <w:rsid w:val="00754197"/>
    <w:rsid w:val="007541EF"/>
    <w:rsid w:val="00754210"/>
    <w:rsid w:val="007544D0"/>
    <w:rsid w:val="0075450F"/>
    <w:rsid w:val="00754A7D"/>
    <w:rsid w:val="00754AD9"/>
    <w:rsid w:val="00754D98"/>
    <w:rsid w:val="00754EBB"/>
    <w:rsid w:val="00754EF0"/>
    <w:rsid w:val="00755421"/>
    <w:rsid w:val="00755595"/>
    <w:rsid w:val="00755695"/>
    <w:rsid w:val="00755C71"/>
    <w:rsid w:val="00755EAA"/>
    <w:rsid w:val="00755FFC"/>
    <w:rsid w:val="0075614C"/>
    <w:rsid w:val="00756152"/>
    <w:rsid w:val="00756841"/>
    <w:rsid w:val="00756B91"/>
    <w:rsid w:val="00756BC3"/>
    <w:rsid w:val="00756C31"/>
    <w:rsid w:val="00756D96"/>
    <w:rsid w:val="00756E8F"/>
    <w:rsid w:val="007570CA"/>
    <w:rsid w:val="00757184"/>
    <w:rsid w:val="007571A5"/>
    <w:rsid w:val="00757686"/>
    <w:rsid w:val="00757733"/>
    <w:rsid w:val="0075778D"/>
    <w:rsid w:val="00757B91"/>
    <w:rsid w:val="00757BE7"/>
    <w:rsid w:val="00757C6A"/>
    <w:rsid w:val="00757CF4"/>
    <w:rsid w:val="00757EEE"/>
    <w:rsid w:val="00760669"/>
    <w:rsid w:val="00760695"/>
    <w:rsid w:val="007606AA"/>
    <w:rsid w:val="00760F22"/>
    <w:rsid w:val="00760FA0"/>
    <w:rsid w:val="0076112B"/>
    <w:rsid w:val="007612A8"/>
    <w:rsid w:val="00761433"/>
    <w:rsid w:val="007617F3"/>
    <w:rsid w:val="00761D64"/>
    <w:rsid w:val="00761E4D"/>
    <w:rsid w:val="00761E60"/>
    <w:rsid w:val="00762015"/>
    <w:rsid w:val="00762245"/>
    <w:rsid w:val="00762576"/>
    <w:rsid w:val="00762C30"/>
    <w:rsid w:val="00762CAA"/>
    <w:rsid w:val="00762DFA"/>
    <w:rsid w:val="00762ED8"/>
    <w:rsid w:val="00763262"/>
    <w:rsid w:val="0076330A"/>
    <w:rsid w:val="0076341F"/>
    <w:rsid w:val="00763848"/>
    <w:rsid w:val="00763AFB"/>
    <w:rsid w:val="00764096"/>
    <w:rsid w:val="0076421C"/>
    <w:rsid w:val="0076453B"/>
    <w:rsid w:val="0076458B"/>
    <w:rsid w:val="0076488A"/>
    <w:rsid w:val="007648B9"/>
    <w:rsid w:val="00764DE1"/>
    <w:rsid w:val="007653A4"/>
    <w:rsid w:val="00765485"/>
    <w:rsid w:val="00765524"/>
    <w:rsid w:val="00765CDA"/>
    <w:rsid w:val="007661FE"/>
    <w:rsid w:val="007662DA"/>
    <w:rsid w:val="007663FF"/>
    <w:rsid w:val="0076647F"/>
    <w:rsid w:val="0076675F"/>
    <w:rsid w:val="00766C18"/>
    <w:rsid w:val="00766D15"/>
    <w:rsid w:val="00767058"/>
    <w:rsid w:val="00767320"/>
    <w:rsid w:val="00767ADD"/>
    <w:rsid w:val="00767C99"/>
    <w:rsid w:val="0077015B"/>
    <w:rsid w:val="00770488"/>
    <w:rsid w:val="007704D2"/>
    <w:rsid w:val="00770662"/>
    <w:rsid w:val="00770732"/>
    <w:rsid w:val="00770B14"/>
    <w:rsid w:val="00770DB5"/>
    <w:rsid w:val="00770EE9"/>
    <w:rsid w:val="00770F60"/>
    <w:rsid w:val="0077110A"/>
    <w:rsid w:val="00771656"/>
    <w:rsid w:val="007716BB"/>
    <w:rsid w:val="00771814"/>
    <w:rsid w:val="007718F5"/>
    <w:rsid w:val="00771932"/>
    <w:rsid w:val="00771C80"/>
    <w:rsid w:val="007720F3"/>
    <w:rsid w:val="00772254"/>
    <w:rsid w:val="007722E8"/>
    <w:rsid w:val="007723C9"/>
    <w:rsid w:val="00772455"/>
    <w:rsid w:val="00772600"/>
    <w:rsid w:val="00772CA4"/>
    <w:rsid w:val="00773161"/>
    <w:rsid w:val="007731C8"/>
    <w:rsid w:val="007732BD"/>
    <w:rsid w:val="00773350"/>
    <w:rsid w:val="0077355B"/>
    <w:rsid w:val="0077367D"/>
    <w:rsid w:val="00773AB8"/>
    <w:rsid w:val="00773CAA"/>
    <w:rsid w:val="00773F58"/>
    <w:rsid w:val="0077414F"/>
    <w:rsid w:val="00774820"/>
    <w:rsid w:val="007749BF"/>
    <w:rsid w:val="00774F16"/>
    <w:rsid w:val="007752AF"/>
    <w:rsid w:val="007753D7"/>
    <w:rsid w:val="00775A5A"/>
    <w:rsid w:val="00775FC8"/>
    <w:rsid w:val="0077604F"/>
    <w:rsid w:val="00776366"/>
    <w:rsid w:val="0077644D"/>
    <w:rsid w:val="00776676"/>
    <w:rsid w:val="00776760"/>
    <w:rsid w:val="0077695C"/>
    <w:rsid w:val="00776C9C"/>
    <w:rsid w:val="00776F94"/>
    <w:rsid w:val="00777113"/>
    <w:rsid w:val="00777509"/>
    <w:rsid w:val="00777789"/>
    <w:rsid w:val="00777876"/>
    <w:rsid w:val="007779D8"/>
    <w:rsid w:val="00777DB3"/>
    <w:rsid w:val="00777F0A"/>
    <w:rsid w:val="0078057E"/>
    <w:rsid w:val="00780A2D"/>
    <w:rsid w:val="00780CCB"/>
    <w:rsid w:val="00780CD2"/>
    <w:rsid w:val="00780ED7"/>
    <w:rsid w:val="007812F8"/>
    <w:rsid w:val="00781982"/>
    <w:rsid w:val="00781EE9"/>
    <w:rsid w:val="00782059"/>
    <w:rsid w:val="0078225D"/>
    <w:rsid w:val="0078275E"/>
    <w:rsid w:val="00782CAC"/>
    <w:rsid w:val="00782DF6"/>
    <w:rsid w:val="00782EDD"/>
    <w:rsid w:val="00783146"/>
    <w:rsid w:val="00783238"/>
    <w:rsid w:val="007839F1"/>
    <w:rsid w:val="00783A19"/>
    <w:rsid w:val="00783C92"/>
    <w:rsid w:val="00783D5D"/>
    <w:rsid w:val="007840DB"/>
    <w:rsid w:val="0078420F"/>
    <w:rsid w:val="007842F6"/>
    <w:rsid w:val="00784322"/>
    <w:rsid w:val="00784342"/>
    <w:rsid w:val="00784581"/>
    <w:rsid w:val="0078463F"/>
    <w:rsid w:val="007846C0"/>
    <w:rsid w:val="00784835"/>
    <w:rsid w:val="00784943"/>
    <w:rsid w:val="00784BC3"/>
    <w:rsid w:val="0078522D"/>
    <w:rsid w:val="007853C2"/>
    <w:rsid w:val="007853E0"/>
    <w:rsid w:val="007858AB"/>
    <w:rsid w:val="00786FB1"/>
    <w:rsid w:val="00787219"/>
    <w:rsid w:val="007873AD"/>
    <w:rsid w:val="00787422"/>
    <w:rsid w:val="007874F0"/>
    <w:rsid w:val="00787502"/>
    <w:rsid w:val="007876C2"/>
    <w:rsid w:val="0078770D"/>
    <w:rsid w:val="00787E7C"/>
    <w:rsid w:val="0079003E"/>
    <w:rsid w:val="00790956"/>
    <w:rsid w:val="00790C0A"/>
    <w:rsid w:val="00790DBB"/>
    <w:rsid w:val="00790E4B"/>
    <w:rsid w:val="00790F82"/>
    <w:rsid w:val="0079123D"/>
    <w:rsid w:val="00791C64"/>
    <w:rsid w:val="00791F5F"/>
    <w:rsid w:val="00791F8E"/>
    <w:rsid w:val="00792248"/>
    <w:rsid w:val="0079230E"/>
    <w:rsid w:val="007923EB"/>
    <w:rsid w:val="007924C7"/>
    <w:rsid w:val="007925EF"/>
    <w:rsid w:val="00792AE0"/>
    <w:rsid w:val="00793049"/>
    <w:rsid w:val="007930B8"/>
    <w:rsid w:val="007932A1"/>
    <w:rsid w:val="00793456"/>
    <w:rsid w:val="007934B7"/>
    <w:rsid w:val="007937A2"/>
    <w:rsid w:val="007937B3"/>
    <w:rsid w:val="007937D5"/>
    <w:rsid w:val="007937F3"/>
    <w:rsid w:val="00793C4E"/>
    <w:rsid w:val="007940A8"/>
    <w:rsid w:val="0079436B"/>
    <w:rsid w:val="00794552"/>
    <w:rsid w:val="007948EE"/>
    <w:rsid w:val="0079493C"/>
    <w:rsid w:val="00794D21"/>
    <w:rsid w:val="00795096"/>
    <w:rsid w:val="0079547A"/>
    <w:rsid w:val="007956C3"/>
    <w:rsid w:val="00795C9C"/>
    <w:rsid w:val="007962CE"/>
    <w:rsid w:val="0079654B"/>
    <w:rsid w:val="007966A4"/>
    <w:rsid w:val="00797393"/>
    <w:rsid w:val="007974B2"/>
    <w:rsid w:val="0079760F"/>
    <w:rsid w:val="00797836"/>
    <w:rsid w:val="00797947"/>
    <w:rsid w:val="00797FB1"/>
    <w:rsid w:val="00797FE5"/>
    <w:rsid w:val="007A0072"/>
    <w:rsid w:val="007A06A3"/>
    <w:rsid w:val="007A0856"/>
    <w:rsid w:val="007A0924"/>
    <w:rsid w:val="007A093E"/>
    <w:rsid w:val="007A0F36"/>
    <w:rsid w:val="007A0FE6"/>
    <w:rsid w:val="007A1137"/>
    <w:rsid w:val="007A1222"/>
    <w:rsid w:val="007A14AD"/>
    <w:rsid w:val="007A18D3"/>
    <w:rsid w:val="007A1A95"/>
    <w:rsid w:val="007A1ADC"/>
    <w:rsid w:val="007A1B94"/>
    <w:rsid w:val="007A1C51"/>
    <w:rsid w:val="007A21A9"/>
    <w:rsid w:val="007A2203"/>
    <w:rsid w:val="007A2A03"/>
    <w:rsid w:val="007A2E12"/>
    <w:rsid w:val="007A2E2C"/>
    <w:rsid w:val="007A2F08"/>
    <w:rsid w:val="007A33BE"/>
    <w:rsid w:val="007A348D"/>
    <w:rsid w:val="007A3A88"/>
    <w:rsid w:val="007A3AA2"/>
    <w:rsid w:val="007A4830"/>
    <w:rsid w:val="007A49CE"/>
    <w:rsid w:val="007A49EF"/>
    <w:rsid w:val="007A4A06"/>
    <w:rsid w:val="007A4EBB"/>
    <w:rsid w:val="007A4F05"/>
    <w:rsid w:val="007A5160"/>
    <w:rsid w:val="007A5556"/>
    <w:rsid w:val="007A5624"/>
    <w:rsid w:val="007A5994"/>
    <w:rsid w:val="007A5A52"/>
    <w:rsid w:val="007A5FBD"/>
    <w:rsid w:val="007A61E6"/>
    <w:rsid w:val="007A6206"/>
    <w:rsid w:val="007A62D9"/>
    <w:rsid w:val="007A6AEE"/>
    <w:rsid w:val="007A6C92"/>
    <w:rsid w:val="007A7427"/>
    <w:rsid w:val="007A7622"/>
    <w:rsid w:val="007A7876"/>
    <w:rsid w:val="007A7890"/>
    <w:rsid w:val="007A7F8C"/>
    <w:rsid w:val="007B0298"/>
    <w:rsid w:val="007B02BF"/>
    <w:rsid w:val="007B03FA"/>
    <w:rsid w:val="007B06C1"/>
    <w:rsid w:val="007B08B5"/>
    <w:rsid w:val="007B0CA6"/>
    <w:rsid w:val="007B0E95"/>
    <w:rsid w:val="007B120C"/>
    <w:rsid w:val="007B141A"/>
    <w:rsid w:val="007B17ED"/>
    <w:rsid w:val="007B1BD6"/>
    <w:rsid w:val="007B1E53"/>
    <w:rsid w:val="007B2760"/>
    <w:rsid w:val="007B292A"/>
    <w:rsid w:val="007B29EC"/>
    <w:rsid w:val="007B31D1"/>
    <w:rsid w:val="007B3741"/>
    <w:rsid w:val="007B3B65"/>
    <w:rsid w:val="007B3D43"/>
    <w:rsid w:val="007B3EBA"/>
    <w:rsid w:val="007B4366"/>
    <w:rsid w:val="007B4381"/>
    <w:rsid w:val="007B4605"/>
    <w:rsid w:val="007B4676"/>
    <w:rsid w:val="007B4701"/>
    <w:rsid w:val="007B488D"/>
    <w:rsid w:val="007B49CD"/>
    <w:rsid w:val="007B4CA2"/>
    <w:rsid w:val="007B5334"/>
    <w:rsid w:val="007B54BC"/>
    <w:rsid w:val="007B5517"/>
    <w:rsid w:val="007B552D"/>
    <w:rsid w:val="007B5EEE"/>
    <w:rsid w:val="007B64C7"/>
    <w:rsid w:val="007B6B69"/>
    <w:rsid w:val="007B6DC5"/>
    <w:rsid w:val="007B6F6F"/>
    <w:rsid w:val="007B7164"/>
    <w:rsid w:val="007B71E2"/>
    <w:rsid w:val="007B71E5"/>
    <w:rsid w:val="007B72B0"/>
    <w:rsid w:val="007B74AB"/>
    <w:rsid w:val="007B74F9"/>
    <w:rsid w:val="007B7C00"/>
    <w:rsid w:val="007C0442"/>
    <w:rsid w:val="007C0828"/>
    <w:rsid w:val="007C0A66"/>
    <w:rsid w:val="007C0B23"/>
    <w:rsid w:val="007C0CB3"/>
    <w:rsid w:val="007C0CB4"/>
    <w:rsid w:val="007C0CCE"/>
    <w:rsid w:val="007C0E2D"/>
    <w:rsid w:val="007C0E7A"/>
    <w:rsid w:val="007C0FC3"/>
    <w:rsid w:val="007C13DE"/>
    <w:rsid w:val="007C1492"/>
    <w:rsid w:val="007C1781"/>
    <w:rsid w:val="007C1A23"/>
    <w:rsid w:val="007C1A58"/>
    <w:rsid w:val="007C21B9"/>
    <w:rsid w:val="007C25B9"/>
    <w:rsid w:val="007C289B"/>
    <w:rsid w:val="007C2D30"/>
    <w:rsid w:val="007C2E8E"/>
    <w:rsid w:val="007C2E97"/>
    <w:rsid w:val="007C2F5C"/>
    <w:rsid w:val="007C3454"/>
    <w:rsid w:val="007C34D1"/>
    <w:rsid w:val="007C3E34"/>
    <w:rsid w:val="007C418B"/>
    <w:rsid w:val="007C42D5"/>
    <w:rsid w:val="007C42F8"/>
    <w:rsid w:val="007C43F4"/>
    <w:rsid w:val="007C450A"/>
    <w:rsid w:val="007C4C21"/>
    <w:rsid w:val="007C4E56"/>
    <w:rsid w:val="007C53F9"/>
    <w:rsid w:val="007C5651"/>
    <w:rsid w:val="007C56A1"/>
    <w:rsid w:val="007C57C8"/>
    <w:rsid w:val="007C5CF7"/>
    <w:rsid w:val="007C5D5B"/>
    <w:rsid w:val="007C6305"/>
    <w:rsid w:val="007C63A7"/>
    <w:rsid w:val="007C659D"/>
    <w:rsid w:val="007C66C4"/>
    <w:rsid w:val="007C6709"/>
    <w:rsid w:val="007C6B50"/>
    <w:rsid w:val="007C6FF6"/>
    <w:rsid w:val="007C70C0"/>
    <w:rsid w:val="007C71BF"/>
    <w:rsid w:val="007C7627"/>
    <w:rsid w:val="007D01CD"/>
    <w:rsid w:val="007D0587"/>
    <w:rsid w:val="007D0857"/>
    <w:rsid w:val="007D0E76"/>
    <w:rsid w:val="007D0FCF"/>
    <w:rsid w:val="007D0FEE"/>
    <w:rsid w:val="007D158E"/>
    <w:rsid w:val="007D1E9D"/>
    <w:rsid w:val="007D20AF"/>
    <w:rsid w:val="007D21CE"/>
    <w:rsid w:val="007D2814"/>
    <w:rsid w:val="007D2A21"/>
    <w:rsid w:val="007D304D"/>
    <w:rsid w:val="007D30BC"/>
    <w:rsid w:val="007D389C"/>
    <w:rsid w:val="007D41ED"/>
    <w:rsid w:val="007D430D"/>
    <w:rsid w:val="007D4472"/>
    <w:rsid w:val="007D46FD"/>
    <w:rsid w:val="007D4ABD"/>
    <w:rsid w:val="007D4B42"/>
    <w:rsid w:val="007D4F2D"/>
    <w:rsid w:val="007D4F66"/>
    <w:rsid w:val="007D51CC"/>
    <w:rsid w:val="007D57B1"/>
    <w:rsid w:val="007D5A3F"/>
    <w:rsid w:val="007D5FDF"/>
    <w:rsid w:val="007D6369"/>
    <w:rsid w:val="007D63BC"/>
    <w:rsid w:val="007D69E7"/>
    <w:rsid w:val="007D6A66"/>
    <w:rsid w:val="007D6ADB"/>
    <w:rsid w:val="007D6C24"/>
    <w:rsid w:val="007D6DAD"/>
    <w:rsid w:val="007D6FB1"/>
    <w:rsid w:val="007D709F"/>
    <w:rsid w:val="007D71B0"/>
    <w:rsid w:val="007D7387"/>
    <w:rsid w:val="007D7608"/>
    <w:rsid w:val="007D76F6"/>
    <w:rsid w:val="007D77B0"/>
    <w:rsid w:val="007D77CF"/>
    <w:rsid w:val="007D7850"/>
    <w:rsid w:val="007D7FDB"/>
    <w:rsid w:val="007E0086"/>
    <w:rsid w:val="007E01E8"/>
    <w:rsid w:val="007E0287"/>
    <w:rsid w:val="007E0509"/>
    <w:rsid w:val="007E0F40"/>
    <w:rsid w:val="007E144A"/>
    <w:rsid w:val="007E17DB"/>
    <w:rsid w:val="007E1871"/>
    <w:rsid w:val="007E1B2D"/>
    <w:rsid w:val="007E2172"/>
    <w:rsid w:val="007E2276"/>
    <w:rsid w:val="007E23FD"/>
    <w:rsid w:val="007E2A7C"/>
    <w:rsid w:val="007E2AB4"/>
    <w:rsid w:val="007E311F"/>
    <w:rsid w:val="007E31A8"/>
    <w:rsid w:val="007E32A0"/>
    <w:rsid w:val="007E3909"/>
    <w:rsid w:val="007E3ED6"/>
    <w:rsid w:val="007E3FF6"/>
    <w:rsid w:val="007E4887"/>
    <w:rsid w:val="007E530C"/>
    <w:rsid w:val="007E5530"/>
    <w:rsid w:val="007E56BC"/>
    <w:rsid w:val="007E607C"/>
    <w:rsid w:val="007E6234"/>
    <w:rsid w:val="007E65DA"/>
    <w:rsid w:val="007E663C"/>
    <w:rsid w:val="007E6808"/>
    <w:rsid w:val="007E6919"/>
    <w:rsid w:val="007E6F58"/>
    <w:rsid w:val="007E76B0"/>
    <w:rsid w:val="007E7779"/>
    <w:rsid w:val="007E791A"/>
    <w:rsid w:val="007E7FCD"/>
    <w:rsid w:val="007E7FDB"/>
    <w:rsid w:val="007F085E"/>
    <w:rsid w:val="007F0F51"/>
    <w:rsid w:val="007F0F97"/>
    <w:rsid w:val="007F1044"/>
    <w:rsid w:val="007F15F6"/>
    <w:rsid w:val="007F1852"/>
    <w:rsid w:val="007F1A3B"/>
    <w:rsid w:val="007F1AC5"/>
    <w:rsid w:val="007F1B31"/>
    <w:rsid w:val="007F1C35"/>
    <w:rsid w:val="007F1C65"/>
    <w:rsid w:val="007F1D36"/>
    <w:rsid w:val="007F1E59"/>
    <w:rsid w:val="007F214B"/>
    <w:rsid w:val="007F21B7"/>
    <w:rsid w:val="007F22CB"/>
    <w:rsid w:val="007F22FC"/>
    <w:rsid w:val="007F24A0"/>
    <w:rsid w:val="007F2B3A"/>
    <w:rsid w:val="007F2E3E"/>
    <w:rsid w:val="007F2EDD"/>
    <w:rsid w:val="007F33B3"/>
    <w:rsid w:val="007F34AA"/>
    <w:rsid w:val="007F3546"/>
    <w:rsid w:val="007F3F63"/>
    <w:rsid w:val="007F3FC5"/>
    <w:rsid w:val="007F4102"/>
    <w:rsid w:val="007F418A"/>
    <w:rsid w:val="007F4345"/>
    <w:rsid w:val="007F455D"/>
    <w:rsid w:val="007F4870"/>
    <w:rsid w:val="007F48C2"/>
    <w:rsid w:val="007F4BC7"/>
    <w:rsid w:val="007F4E21"/>
    <w:rsid w:val="007F51CF"/>
    <w:rsid w:val="007F536B"/>
    <w:rsid w:val="007F54FA"/>
    <w:rsid w:val="007F5EDD"/>
    <w:rsid w:val="007F6052"/>
    <w:rsid w:val="007F65A3"/>
    <w:rsid w:val="007F6650"/>
    <w:rsid w:val="007F6836"/>
    <w:rsid w:val="007F6927"/>
    <w:rsid w:val="007F6A1A"/>
    <w:rsid w:val="007F6BE6"/>
    <w:rsid w:val="007F6EFE"/>
    <w:rsid w:val="007F7145"/>
    <w:rsid w:val="007F7203"/>
    <w:rsid w:val="007F74E8"/>
    <w:rsid w:val="007F7970"/>
    <w:rsid w:val="007F7BE2"/>
    <w:rsid w:val="007F7D00"/>
    <w:rsid w:val="007F7D9A"/>
    <w:rsid w:val="00800B92"/>
    <w:rsid w:val="00800E8F"/>
    <w:rsid w:val="00800FBC"/>
    <w:rsid w:val="00801106"/>
    <w:rsid w:val="00801164"/>
    <w:rsid w:val="00801719"/>
    <w:rsid w:val="00801C5A"/>
    <w:rsid w:val="00801D35"/>
    <w:rsid w:val="00801EDB"/>
    <w:rsid w:val="00801F78"/>
    <w:rsid w:val="00802156"/>
    <w:rsid w:val="0080282F"/>
    <w:rsid w:val="00802AF6"/>
    <w:rsid w:val="00802BD4"/>
    <w:rsid w:val="00802F2E"/>
    <w:rsid w:val="00803542"/>
    <w:rsid w:val="00803595"/>
    <w:rsid w:val="00803638"/>
    <w:rsid w:val="0080382B"/>
    <w:rsid w:val="00803E5B"/>
    <w:rsid w:val="00803F65"/>
    <w:rsid w:val="008040FA"/>
    <w:rsid w:val="0080415D"/>
    <w:rsid w:val="008042E2"/>
    <w:rsid w:val="008047A0"/>
    <w:rsid w:val="00804FC2"/>
    <w:rsid w:val="00805286"/>
    <w:rsid w:val="0080532B"/>
    <w:rsid w:val="00805481"/>
    <w:rsid w:val="00805620"/>
    <w:rsid w:val="008056F7"/>
    <w:rsid w:val="00805744"/>
    <w:rsid w:val="00805811"/>
    <w:rsid w:val="00805C53"/>
    <w:rsid w:val="00805ED4"/>
    <w:rsid w:val="008060B4"/>
    <w:rsid w:val="00806218"/>
    <w:rsid w:val="00806A3F"/>
    <w:rsid w:val="00806BDD"/>
    <w:rsid w:val="008070E8"/>
    <w:rsid w:val="008076C5"/>
    <w:rsid w:val="008078D7"/>
    <w:rsid w:val="00807A12"/>
    <w:rsid w:val="00807CCB"/>
    <w:rsid w:val="00807D43"/>
    <w:rsid w:val="0081059A"/>
    <w:rsid w:val="00810F6A"/>
    <w:rsid w:val="008111A7"/>
    <w:rsid w:val="00811452"/>
    <w:rsid w:val="0081191E"/>
    <w:rsid w:val="00811AFC"/>
    <w:rsid w:val="00811CFA"/>
    <w:rsid w:val="00811F35"/>
    <w:rsid w:val="00811F99"/>
    <w:rsid w:val="0081208C"/>
    <w:rsid w:val="00812090"/>
    <w:rsid w:val="008121A7"/>
    <w:rsid w:val="0081242A"/>
    <w:rsid w:val="00812618"/>
    <w:rsid w:val="00812619"/>
    <w:rsid w:val="00812ACF"/>
    <w:rsid w:val="00812B5A"/>
    <w:rsid w:val="0081336C"/>
    <w:rsid w:val="00813FA7"/>
    <w:rsid w:val="0081486E"/>
    <w:rsid w:val="00814B89"/>
    <w:rsid w:val="00815262"/>
    <w:rsid w:val="00815766"/>
    <w:rsid w:val="008157EB"/>
    <w:rsid w:val="008159A7"/>
    <w:rsid w:val="00815AE7"/>
    <w:rsid w:val="00815B2B"/>
    <w:rsid w:val="00815F20"/>
    <w:rsid w:val="008162E0"/>
    <w:rsid w:val="0081659C"/>
    <w:rsid w:val="008167F1"/>
    <w:rsid w:val="00816965"/>
    <w:rsid w:val="00816C02"/>
    <w:rsid w:val="00816C8B"/>
    <w:rsid w:val="00816CEB"/>
    <w:rsid w:val="00816D38"/>
    <w:rsid w:val="00816E17"/>
    <w:rsid w:val="00816E6B"/>
    <w:rsid w:val="00817673"/>
    <w:rsid w:val="008204AD"/>
    <w:rsid w:val="00820666"/>
    <w:rsid w:val="008206DC"/>
    <w:rsid w:val="008207F6"/>
    <w:rsid w:val="008208FF"/>
    <w:rsid w:val="00820C01"/>
    <w:rsid w:val="00820E5D"/>
    <w:rsid w:val="0082103B"/>
    <w:rsid w:val="00821086"/>
    <w:rsid w:val="0082124A"/>
    <w:rsid w:val="0082136A"/>
    <w:rsid w:val="00821CB7"/>
    <w:rsid w:val="008229A4"/>
    <w:rsid w:val="00822B00"/>
    <w:rsid w:val="00822EA6"/>
    <w:rsid w:val="0082331A"/>
    <w:rsid w:val="00823536"/>
    <w:rsid w:val="00823800"/>
    <w:rsid w:val="00823B7D"/>
    <w:rsid w:val="00823F90"/>
    <w:rsid w:val="00823FD9"/>
    <w:rsid w:val="0082426C"/>
    <w:rsid w:val="00824332"/>
    <w:rsid w:val="00824622"/>
    <w:rsid w:val="00824852"/>
    <w:rsid w:val="00824A49"/>
    <w:rsid w:val="00824BF4"/>
    <w:rsid w:val="008253C9"/>
    <w:rsid w:val="00825543"/>
    <w:rsid w:val="0082580B"/>
    <w:rsid w:val="00825811"/>
    <w:rsid w:val="00825B9B"/>
    <w:rsid w:val="00825C28"/>
    <w:rsid w:val="00825DB2"/>
    <w:rsid w:val="00825DB7"/>
    <w:rsid w:val="00825F87"/>
    <w:rsid w:val="00826297"/>
    <w:rsid w:val="00826650"/>
    <w:rsid w:val="00826C45"/>
    <w:rsid w:val="00827033"/>
    <w:rsid w:val="008277AB"/>
    <w:rsid w:val="008279A5"/>
    <w:rsid w:val="008279DC"/>
    <w:rsid w:val="00827D2C"/>
    <w:rsid w:val="00827DCA"/>
    <w:rsid w:val="00827EFB"/>
    <w:rsid w:val="008301CD"/>
    <w:rsid w:val="00830262"/>
    <w:rsid w:val="008303EF"/>
    <w:rsid w:val="0083119A"/>
    <w:rsid w:val="008312BE"/>
    <w:rsid w:val="008313AF"/>
    <w:rsid w:val="0083198D"/>
    <w:rsid w:val="00831A83"/>
    <w:rsid w:val="00831B18"/>
    <w:rsid w:val="00831EA6"/>
    <w:rsid w:val="00832124"/>
    <w:rsid w:val="008329C6"/>
    <w:rsid w:val="00833067"/>
    <w:rsid w:val="0083341C"/>
    <w:rsid w:val="00833464"/>
    <w:rsid w:val="008335B3"/>
    <w:rsid w:val="0083365C"/>
    <w:rsid w:val="00833828"/>
    <w:rsid w:val="00833AB6"/>
    <w:rsid w:val="00833ACB"/>
    <w:rsid w:val="00834D50"/>
    <w:rsid w:val="00834DB1"/>
    <w:rsid w:val="00835241"/>
    <w:rsid w:val="00835698"/>
    <w:rsid w:val="00835A57"/>
    <w:rsid w:val="00836184"/>
    <w:rsid w:val="008364F6"/>
    <w:rsid w:val="00836567"/>
    <w:rsid w:val="00836671"/>
    <w:rsid w:val="00836733"/>
    <w:rsid w:val="00836CF7"/>
    <w:rsid w:val="00837285"/>
    <w:rsid w:val="008374D9"/>
    <w:rsid w:val="008376A1"/>
    <w:rsid w:val="00837787"/>
    <w:rsid w:val="00837E6F"/>
    <w:rsid w:val="0084004D"/>
    <w:rsid w:val="0084042B"/>
    <w:rsid w:val="00840608"/>
    <w:rsid w:val="008406C8"/>
    <w:rsid w:val="008408F4"/>
    <w:rsid w:val="00840C09"/>
    <w:rsid w:val="00840D70"/>
    <w:rsid w:val="00840EB8"/>
    <w:rsid w:val="00840FC6"/>
    <w:rsid w:val="00840FCE"/>
    <w:rsid w:val="00841203"/>
    <w:rsid w:val="008412BD"/>
    <w:rsid w:val="00841376"/>
    <w:rsid w:val="00841644"/>
    <w:rsid w:val="00841837"/>
    <w:rsid w:val="008418F1"/>
    <w:rsid w:val="0084197A"/>
    <w:rsid w:val="00841D1E"/>
    <w:rsid w:val="00841E05"/>
    <w:rsid w:val="00843112"/>
    <w:rsid w:val="008431E9"/>
    <w:rsid w:val="0084343F"/>
    <w:rsid w:val="0084346D"/>
    <w:rsid w:val="00843E71"/>
    <w:rsid w:val="00843F69"/>
    <w:rsid w:val="00844269"/>
    <w:rsid w:val="008445E3"/>
    <w:rsid w:val="008447E9"/>
    <w:rsid w:val="00845311"/>
    <w:rsid w:val="008453B8"/>
    <w:rsid w:val="0084545D"/>
    <w:rsid w:val="0084558A"/>
    <w:rsid w:val="008455A9"/>
    <w:rsid w:val="008456DD"/>
    <w:rsid w:val="00845768"/>
    <w:rsid w:val="00845861"/>
    <w:rsid w:val="00845CDE"/>
    <w:rsid w:val="00846292"/>
    <w:rsid w:val="00846297"/>
    <w:rsid w:val="0084645E"/>
    <w:rsid w:val="00846487"/>
    <w:rsid w:val="008466AC"/>
    <w:rsid w:val="008467FE"/>
    <w:rsid w:val="00846826"/>
    <w:rsid w:val="0084695A"/>
    <w:rsid w:val="008469D2"/>
    <w:rsid w:val="00846B81"/>
    <w:rsid w:val="00846DAB"/>
    <w:rsid w:val="008472FE"/>
    <w:rsid w:val="00847320"/>
    <w:rsid w:val="008473DF"/>
    <w:rsid w:val="00847489"/>
    <w:rsid w:val="008478E4"/>
    <w:rsid w:val="00847B16"/>
    <w:rsid w:val="00847B34"/>
    <w:rsid w:val="00847B46"/>
    <w:rsid w:val="00847B9B"/>
    <w:rsid w:val="008501AD"/>
    <w:rsid w:val="0085053F"/>
    <w:rsid w:val="008507BC"/>
    <w:rsid w:val="00850CCA"/>
    <w:rsid w:val="00850D9E"/>
    <w:rsid w:val="00851311"/>
    <w:rsid w:val="00851535"/>
    <w:rsid w:val="0085197F"/>
    <w:rsid w:val="00851A51"/>
    <w:rsid w:val="00851FC1"/>
    <w:rsid w:val="00851FC8"/>
    <w:rsid w:val="008525F4"/>
    <w:rsid w:val="00852855"/>
    <w:rsid w:val="00852C7C"/>
    <w:rsid w:val="00852D85"/>
    <w:rsid w:val="00852DEA"/>
    <w:rsid w:val="00852F4F"/>
    <w:rsid w:val="00853546"/>
    <w:rsid w:val="00853C5F"/>
    <w:rsid w:val="00853C62"/>
    <w:rsid w:val="00853CE3"/>
    <w:rsid w:val="00853D99"/>
    <w:rsid w:val="00854162"/>
    <w:rsid w:val="00854660"/>
    <w:rsid w:val="00854710"/>
    <w:rsid w:val="00854A06"/>
    <w:rsid w:val="00854B79"/>
    <w:rsid w:val="00854D9D"/>
    <w:rsid w:val="00854E77"/>
    <w:rsid w:val="00855090"/>
    <w:rsid w:val="008550B7"/>
    <w:rsid w:val="0085596D"/>
    <w:rsid w:val="00855B52"/>
    <w:rsid w:val="00855C9F"/>
    <w:rsid w:val="00855E03"/>
    <w:rsid w:val="00855EB8"/>
    <w:rsid w:val="00856281"/>
    <w:rsid w:val="008564A7"/>
    <w:rsid w:val="008564AE"/>
    <w:rsid w:val="00856774"/>
    <w:rsid w:val="00856A8C"/>
    <w:rsid w:val="00856C17"/>
    <w:rsid w:val="00856CFB"/>
    <w:rsid w:val="00856FA6"/>
    <w:rsid w:val="00856FBC"/>
    <w:rsid w:val="00856FCB"/>
    <w:rsid w:val="0085703D"/>
    <w:rsid w:val="008570FD"/>
    <w:rsid w:val="008572D2"/>
    <w:rsid w:val="0085735F"/>
    <w:rsid w:val="008576E0"/>
    <w:rsid w:val="008576E2"/>
    <w:rsid w:val="0085772B"/>
    <w:rsid w:val="008578A9"/>
    <w:rsid w:val="00857B46"/>
    <w:rsid w:val="00857BA5"/>
    <w:rsid w:val="00857DF0"/>
    <w:rsid w:val="008602BD"/>
    <w:rsid w:val="00860777"/>
    <w:rsid w:val="00860795"/>
    <w:rsid w:val="0086095F"/>
    <w:rsid w:val="008609C9"/>
    <w:rsid w:val="00860C8D"/>
    <w:rsid w:val="00860E3B"/>
    <w:rsid w:val="00860EAB"/>
    <w:rsid w:val="00861118"/>
    <w:rsid w:val="00861138"/>
    <w:rsid w:val="008614CE"/>
    <w:rsid w:val="0086156A"/>
    <w:rsid w:val="00861F2D"/>
    <w:rsid w:val="00861F8E"/>
    <w:rsid w:val="008621E4"/>
    <w:rsid w:val="00862259"/>
    <w:rsid w:val="00862335"/>
    <w:rsid w:val="0086267D"/>
    <w:rsid w:val="0086294B"/>
    <w:rsid w:val="008629C6"/>
    <w:rsid w:val="00862BBD"/>
    <w:rsid w:val="00862F0D"/>
    <w:rsid w:val="008631E9"/>
    <w:rsid w:val="008632CC"/>
    <w:rsid w:val="008632F7"/>
    <w:rsid w:val="00863532"/>
    <w:rsid w:val="0086372A"/>
    <w:rsid w:val="00863C68"/>
    <w:rsid w:val="00863D34"/>
    <w:rsid w:val="00863F0D"/>
    <w:rsid w:val="0086459A"/>
    <w:rsid w:val="00864706"/>
    <w:rsid w:val="0086477D"/>
    <w:rsid w:val="00864D5E"/>
    <w:rsid w:val="00864F6B"/>
    <w:rsid w:val="00865034"/>
    <w:rsid w:val="008656F5"/>
    <w:rsid w:val="00865920"/>
    <w:rsid w:val="00865957"/>
    <w:rsid w:val="00865B58"/>
    <w:rsid w:val="00865BD3"/>
    <w:rsid w:val="00865E0D"/>
    <w:rsid w:val="00865EBF"/>
    <w:rsid w:val="00866221"/>
    <w:rsid w:val="00866390"/>
    <w:rsid w:val="00866720"/>
    <w:rsid w:val="00866A46"/>
    <w:rsid w:val="00866A70"/>
    <w:rsid w:val="00866CFF"/>
    <w:rsid w:val="0086704A"/>
    <w:rsid w:val="00867688"/>
    <w:rsid w:val="008678B5"/>
    <w:rsid w:val="00867B45"/>
    <w:rsid w:val="00867B72"/>
    <w:rsid w:val="00867DAD"/>
    <w:rsid w:val="00867F58"/>
    <w:rsid w:val="00870282"/>
    <w:rsid w:val="008702C1"/>
    <w:rsid w:val="0087030B"/>
    <w:rsid w:val="0087059A"/>
    <w:rsid w:val="00870717"/>
    <w:rsid w:val="00870F9B"/>
    <w:rsid w:val="0087120B"/>
    <w:rsid w:val="008724BE"/>
    <w:rsid w:val="00872936"/>
    <w:rsid w:val="00872D29"/>
    <w:rsid w:val="00873137"/>
    <w:rsid w:val="00873450"/>
    <w:rsid w:val="008734B0"/>
    <w:rsid w:val="00873731"/>
    <w:rsid w:val="008737D3"/>
    <w:rsid w:val="00873B42"/>
    <w:rsid w:val="00873EF4"/>
    <w:rsid w:val="008744AC"/>
    <w:rsid w:val="0087476E"/>
    <w:rsid w:val="0087495D"/>
    <w:rsid w:val="00874CF0"/>
    <w:rsid w:val="00874D03"/>
    <w:rsid w:val="00874DE7"/>
    <w:rsid w:val="00875764"/>
    <w:rsid w:val="00875DC0"/>
    <w:rsid w:val="0087623D"/>
    <w:rsid w:val="00876274"/>
    <w:rsid w:val="00876365"/>
    <w:rsid w:val="008764E5"/>
    <w:rsid w:val="0087669D"/>
    <w:rsid w:val="00876974"/>
    <w:rsid w:val="00876D74"/>
    <w:rsid w:val="00876D81"/>
    <w:rsid w:val="00876D96"/>
    <w:rsid w:val="00876E0E"/>
    <w:rsid w:val="0087721E"/>
    <w:rsid w:val="008775E8"/>
    <w:rsid w:val="00877914"/>
    <w:rsid w:val="0087793F"/>
    <w:rsid w:val="00877F4C"/>
    <w:rsid w:val="00880166"/>
    <w:rsid w:val="0088037D"/>
    <w:rsid w:val="008806BB"/>
    <w:rsid w:val="00880EC3"/>
    <w:rsid w:val="00880F09"/>
    <w:rsid w:val="00881068"/>
    <w:rsid w:val="00881165"/>
    <w:rsid w:val="00881278"/>
    <w:rsid w:val="0088141A"/>
    <w:rsid w:val="00881AD1"/>
    <w:rsid w:val="00881E01"/>
    <w:rsid w:val="00881E2A"/>
    <w:rsid w:val="00881F16"/>
    <w:rsid w:val="008820A8"/>
    <w:rsid w:val="00882356"/>
    <w:rsid w:val="008824FC"/>
    <w:rsid w:val="008827CB"/>
    <w:rsid w:val="0088285B"/>
    <w:rsid w:val="00882931"/>
    <w:rsid w:val="00882BD4"/>
    <w:rsid w:val="00882D34"/>
    <w:rsid w:val="00882FD5"/>
    <w:rsid w:val="00883054"/>
    <w:rsid w:val="00883930"/>
    <w:rsid w:val="00883939"/>
    <w:rsid w:val="00883961"/>
    <w:rsid w:val="008839A5"/>
    <w:rsid w:val="00883AFE"/>
    <w:rsid w:val="00883C63"/>
    <w:rsid w:val="008840E4"/>
    <w:rsid w:val="00884507"/>
    <w:rsid w:val="008845C5"/>
    <w:rsid w:val="0088488B"/>
    <w:rsid w:val="008849E1"/>
    <w:rsid w:val="00884B4C"/>
    <w:rsid w:val="00884D6A"/>
    <w:rsid w:val="00884DEE"/>
    <w:rsid w:val="00885073"/>
    <w:rsid w:val="00885181"/>
    <w:rsid w:val="0088544E"/>
    <w:rsid w:val="008859B6"/>
    <w:rsid w:val="00885BB9"/>
    <w:rsid w:val="00885CD0"/>
    <w:rsid w:val="00885E6F"/>
    <w:rsid w:val="00885E83"/>
    <w:rsid w:val="00885EC2"/>
    <w:rsid w:val="00886413"/>
    <w:rsid w:val="0088673E"/>
    <w:rsid w:val="00886C22"/>
    <w:rsid w:val="008872C1"/>
    <w:rsid w:val="0088742B"/>
    <w:rsid w:val="008878D1"/>
    <w:rsid w:val="00887F12"/>
    <w:rsid w:val="008902C5"/>
    <w:rsid w:val="00890305"/>
    <w:rsid w:val="0089070E"/>
    <w:rsid w:val="00890DD1"/>
    <w:rsid w:val="00890DEE"/>
    <w:rsid w:val="00890F24"/>
    <w:rsid w:val="0089120B"/>
    <w:rsid w:val="00891532"/>
    <w:rsid w:val="00891566"/>
    <w:rsid w:val="00891786"/>
    <w:rsid w:val="00891AE9"/>
    <w:rsid w:val="00891C1B"/>
    <w:rsid w:val="00892240"/>
    <w:rsid w:val="00892974"/>
    <w:rsid w:val="00892D08"/>
    <w:rsid w:val="00892DF0"/>
    <w:rsid w:val="00892E38"/>
    <w:rsid w:val="00893004"/>
    <w:rsid w:val="008938FD"/>
    <w:rsid w:val="00893ABF"/>
    <w:rsid w:val="00893F1B"/>
    <w:rsid w:val="00893F3F"/>
    <w:rsid w:val="0089440B"/>
    <w:rsid w:val="008945DB"/>
    <w:rsid w:val="00894A2E"/>
    <w:rsid w:val="00894B7C"/>
    <w:rsid w:val="008951F3"/>
    <w:rsid w:val="0089550B"/>
    <w:rsid w:val="0089587D"/>
    <w:rsid w:val="00895FBA"/>
    <w:rsid w:val="008967E8"/>
    <w:rsid w:val="008968DA"/>
    <w:rsid w:val="00896AA5"/>
    <w:rsid w:val="00896B56"/>
    <w:rsid w:val="00896F48"/>
    <w:rsid w:val="00897161"/>
    <w:rsid w:val="00897209"/>
    <w:rsid w:val="00897358"/>
    <w:rsid w:val="00897AB5"/>
    <w:rsid w:val="00897B2A"/>
    <w:rsid w:val="00897BA3"/>
    <w:rsid w:val="00897CAA"/>
    <w:rsid w:val="00897D73"/>
    <w:rsid w:val="008A00AA"/>
    <w:rsid w:val="008A068A"/>
    <w:rsid w:val="008A06BE"/>
    <w:rsid w:val="008A0813"/>
    <w:rsid w:val="008A086E"/>
    <w:rsid w:val="008A0BE0"/>
    <w:rsid w:val="008A13FF"/>
    <w:rsid w:val="008A16E0"/>
    <w:rsid w:val="008A1812"/>
    <w:rsid w:val="008A1888"/>
    <w:rsid w:val="008A1C57"/>
    <w:rsid w:val="008A2077"/>
    <w:rsid w:val="008A222F"/>
    <w:rsid w:val="008A224B"/>
    <w:rsid w:val="008A277B"/>
    <w:rsid w:val="008A27F4"/>
    <w:rsid w:val="008A2A8F"/>
    <w:rsid w:val="008A2B68"/>
    <w:rsid w:val="008A2C2E"/>
    <w:rsid w:val="008A2C49"/>
    <w:rsid w:val="008A30DB"/>
    <w:rsid w:val="008A34C7"/>
    <w:rsid w:val="008A3705"/>
    <w:rsid w:val="008A37E1"/>
    <w:rsid w:val="008A3993"/>
    <w:rsid w:val="008A4076"/>
    <w:rsid w:val="008A4080"/>
    <w:rsid w:val="008A45C3"/>
    <w:rsid w:val="008A468B"/>
    <w:rsid w:val="008A4942"/>
    <w:rsid w:val="008A4A90"/>
    <w:rsid w:val="008A4AA9"/>
    <w:rsid w:val="008A4F8B"/>
    <w:rsid w:val="008A5294"/>
    <w:rsid w:val="008A534D"/>
    <w:rsid w:val="008A574C"/>
    <w:rsid w:val="008A5989"/>
    <w:rsid w:val="008A5B5C"/>
    <w:rsid w:val="008A5F18"/>
    <w:rsid w:val="008A5F1C"/>
    <w:rsid w:val="008A6082"/>
    <w:rsid w:val="008A60DF"/>
    <w:rsid w:val="008A6198"/>
    <w:rsid w:val="008A68E4"/>
    <w:rsid w:val="008A6BBC"/>
    <w:rsid w:val="008A6D33"/>
    <w:rsid w:val="008A6DAB"/>
    <w:rsid w:val="008A7DDC"/>
    <w:rsid w:val="008A7ECF"/>
    <w:rsid w:val="008B002B"/>
    <w:rsid w:val="008B03C0"/>
    <w:rsid w:val="008B0427"/>
    <w:rsid w:val="008B05FA"/>
    <w:rsid w:val="008B07EE"/>
    <w:rsid w:val="008B082C"/>
    <w:rsid w:val="008B0876"/>
    <w:rsid w:val="008B0A93"/>
    <w:rsid w:val="008B0BF1"/>
    <w:rsid w:val="008B1158"/>
    <w:rsid w:val="008B190C"/>
    <w:rsid w:val="008B1C10"/>
    <w:rsid w:val="008B25A7"/>
    <w:rsid w:val="008B281A"/>
    <w:rsid w:val="008B288F"/>
    <w:rsid w:val="008B2926"/>
    <w:rsid w:val="008B2AC0"/>
    <w:rsid w:val="008B2CDC"/>
    <w:rsid w:val="008B2D5E"/>
    <w:rsid w:val="008B2DA0"/>
    <w:rsid w:val="008B2FAA"/>
    <w:rsid w:val="008B30FA"/>
    <w:rsid w:val="008B32C2"/>
    <w:rsid w:val="008B37DE"/>
    <w:rsid w:val="008B396A"/>
    <w:rsid w:val="008B3DB5"/>
    <w:rsid w:val="008B3FBC"/>
    <w:rsid w:val="008B4004"/>
    <w:rsid w:val="008B4516"/>
    <w:rsid w:val="008B45E5"/>
    <w:rsid w:val="008B47CE"/>
    <w:rsid w:val="008B48F6"/>
    <w:rsid w:val="008B49A7"/>
    <w:rsid w:val="008B4F95"/>
    <w:rsid w:val="008B5137"/>
    <w:rsid w:val="008B519F"/>
    <w:rsid w:val="008B534C"/>
    <w:rsid w:val="008B5619"/>
    <w:rsid w:val="008B5F7C"/>
    <w:rsid w:val="008B650D"/>
    <w:rsid w:val="008B666F"/>
    <w:rsid w:val="008B674A"/>
    <w:rsid w:val="008B68D6"/>
    <w:rsid w:val="008B6B28"/>
    <w:rsid w:val="008B6D0A"/>
    <w:rsid w:val="008B6E5E"/>
    <w:rsid w:val="008B6FE4"/>
    <w:rsid w:val="008B72DB"/>
    <w:rsid w:val="008B76ED"/>
    <w:rsid w:val="008B773E"/>
    <w:rsid w:val="008B7754"/>
    <w:rsid w:val="008B7C17"/>
    <w:rsid w:val="008B7E2D"/>
    <w:rsid w:val="008C03FE"/>
    <w:rsid w:val="008C0479"/>
    <w:rsid w:val="008C0A55"/>
    <w:rsid w:val="008C0B75"/>
    <w:rsid w:val="008C0B7E"/>
    <w:rsid w:val="008C0CDA"/>
    <w:rsid w:val="008C0E2C"/>
    <w:rsid w:val="008C1010"/>
    <w:rsid w:val="008C11BF"/>
    <w:rsid w:val="008C1647"/>
    <w:rsid w:val="008C166C"/>
    <w:rsid w:val="008C16CE"/>
    <w:rsid w:val="008C1BAC"/>
    <w:rsid w:val="008C24A9"/>
    <w:rsid w:val="008C25D5"/>
    <w:rsid w:val="008C2C5C"/>
    <w:rsid w:val="008C2D69"/>
    <w:rsid w:val="008C2ED1"/>
    <w:rsid w:val="008C3109"/>
    <w:rsid w:val="008C3191"/>
    <w:rsid w:val="008C31C2"/>
    <w:rsid w:val="008C3585"/>
    <w:rsid w:val="008C36B8"/>
    <w:rsid w:val="008C395C"/>
    <w:rsid w:val="008C3D3F"/>
    <w:rsid w:val="008C3D63"/>
    <w:rsid w:val="008C3FA2"/>
    <w:rsid w:val="008C4926"/>
    <w:rsid w:val="008C499F"/>
    <w:rsid w:val="008C4D37"/>
    <w:rsid w:val="008C4FE2"/>
    <w:rsid w:val="008C5423"/>
    <w:rsid w:val="008C57FB"/>
    <w:rsid w:val="008C5968"/>
    <w:rsid w:val="008C5B09"/>
    <w:rsid w:val="008C6257"/>
    <w:rsid w:val="008C633B"/>
    <w:rsid w:val="008C6383"/>
    <w:rsid w:val="008C63BD"/>
    <w:rsid w:val="008C63EE"/>
    <w:rsid w:val="008C6B64"/>
    <w:rsid w:val="008C6D8A"/>
    <w:rsid w:val="008C6F0D"/>
    <w:rsid w:val="008C71DC"/>
    <w:rsid w:val="008C734B"/>
    <w:rsid w:val="008C742C"/>
    <w:rsid w:val="008C7988"/>
    <w:rsid w:val="008C7A31"/>
    <w:rsid w:val="008C7E6E"/>
    <w:rsid w:val="008D029E"/>
    <w:rsid w:val="008D02F3"/>
    <w:rsid w:val="008D09F3"/>
    <w:rsid w:val="008D0E9E"/>
    <w:rsid w:val="008D0ED1"/>
    <w:rsid w:val="008D0EDD"/>
    <w:rsid w:val="008D0EEA"/>
    <w:rsid w:val="008D107F"/>
    <w:rsid w:val="008D11A9"/>
    <w:rsid w:val="008D18F3"/>
    <w:rsid w:val="008D1E12"/>
    <w:rsid w:val="008D2564"/>
    <w:rsid w:val="008D2774"/>
    <w:rsid w:val="008D27C1"/>
    <w:rsid w:val="008D2A54"/>
    <w:rsid w:val="008D2AF9"/>
    <w:rsid w:val="008D3489"/>
    <w:rsid w:val="008D3570"/>
    <w:rsid w:val="008D38AE"/>
    <w:rsid w:val="008D41A8"/>
    <w:rsid w:val="008D45BB"/>
    <w:rsid w:val="008D485E"/>
    <w:rsid w:val="008D4A43"/>
    <w:rsid w:val="008D538E"/>
    <w:rsid w:val="008D5418"/>
    <w:rsid w:val="008D5469"/>
    <w:rsid w:val="008D5A66"/>
    <w:rsid w:val="008D5CD4"/>
    <w:rsid w:val="008D5D16"/>
    <w:rsid w:val="008D60CD"/>
    <w:rsid w:val="008D63E6"/>
    <w:rsid w:val="008D67AE"/>
    <w:rsid w:val="008D67E4"/>
    <w:rsid w:val="008D6C44"/>
    <w:rsid w:val="008D6D0B"/>
    <w:rsid w:val="008D78A6"/>
    <w:rsid w:val="008D7B24"/>
    <w:rsid w:val="008D7E04"/>
    <w:rsid w:val="008E011B"/>
    <w:rsid w:val="008E0417"/>
    <w:rsid w:val="008E07F8"/>
    <w:rsid w:val="008E116D"/>
    <w:rsid w:val="008E151F"/>
    <w:rsid w:val="008E1795"/>
    <w:rsid w:val="008E1848"/>
    <w:rsid w:val="008E1A14"/>
    <w:rsid w:val="008E1ACC"/>
    <w:rsid w:val="008E20E5"/>
    <w:rsid w:val="008E21B7"/>
    <w:rsid w:val="008E223B"/>
    <w:rsid w:val="008E2445"/>
    <w:rsid w:val="008E254C"/>
    <w:rsid w:val="008E2CF0"/>
    <w:rsid w:val="008E2D5E"/>
    <w:rsid w:val="008E34E8"/>
    <w:rsid w:val="008E3775"/>
    <w:rsid w:val="008E38A5"/>
    <w:rsid w:val="008E3B79"/>
    <w:rsid w:val="008E3FFE"/>
    <w:rsid w:val="008E471F"/>
    <w:rsid w:val="008E4C90"/>
    <w:rsid w:val="008E55DC"/>
    <w:rsid w:val="008E5639"/>
    <w:rsid w:val="008E5AEE"/>
    <w:rsid w:val="008E5B5C"/>
    <w:rsid w:val="008E5C81"/>
    <w:rsid w:val="008E6263"/>
    <w:rsid w:val="008E64EC"/>
    <w:rsid w:val="008E6567"/>
    <w:rsid w:val="008E656A"/>
    <w:rsid w:val="008E673B"/>
    <w:rsid w:val="008E682C"/>
    <w:rsid w:val="008E68A6"/>
    <w:rsid w:val="008E68BB"/>
    <w:rsid w:val="008E6A48"/>
    <w:rsid w:val="008E6E21"/>
    <w:rsid w:val="008E7085"/>
    <w:rsid w:val="008E7128"/>
    <w:rsid w:val="008E71D5"/>
    <w:rsid w:val="008E729D"/>
    <w:rsid w:val="008E73CB"/>
    <w:rsid w:val="008E7408"/>
    <w:rsid w:val="008E75AD"/>
    <w:rsid w:val="008E75C3"/>
    <w:rsid w:val="008E7A2B"/>
    <w:rsid w:val="008E7FE3"/>
    <w:rsid w:val="008F00E2"/>
    <w:rsid w:val="008F0702"/>
    <w:rsid w:val="008F0737"/>
    <w:rsid w:val="008F0A45"/>
    <w:rsid w:val="008F0AB8"/>
    <w:rsid w:val="008F0BDF"/>
    <w:rsid w:val="008F0BF8"/>
    <w:rsid w:val="008F1581"/>
    <w:rsid w:val="008F1983"/>
    <w:rsid w:val="008F1D2C"/>
    <w:rsid w:val="008F1E39"/>
    <w:rsid w:val="008F20F2"/>
    <w:rsid w:val="008F2255"/>
    <w:rsid w:val="008F24C1"/>
    <w:rsid w:val="008F24C4"/>
    <w:rsid w:val="008F2571"/>
    <w:rsid w:val="008F2B1D"/>
    <w:rsid w:val="008F2B90"/>
    <w:rsid w:val="008F2B9E"/>
    <w:rsid w:val="008F2CB4"/>
    <w:rsid w:val="008F2D11"/>
    <w:rsid w:val="008F2D24"/>
    <w:rsid w:val="008F2F4F"/>
    <w:rsid w:val="008F2F82"/>
    <w:rsid w:val="008F3208"/>
    <w:rsid w:val="008F3490"/>
    <w:rsid w:val="008F356F"/>
    <w:rsid w:val="008F3591"/>
    <w:rsid w:val="008F36D2"/>
    <w:rsid w:val="008F3795"/>
    <w:rsid w:val="008F3ADF"/>
    <w:rsid w:val="008F3E74"/>
    <w:rsid w:val="008F3FEE"/>
    <w:rsid w:val="008F4004"/>
    <w:rsid w:val="008F4581"/>
    <w:rsid w:val="008F480F"/>
    <w:rsid w:val="008F4B3F"/>
    <w:rsid w:val="008F4B71"/>
    <w:rsid w:val="008F4CDD"/>
    <w:rsid w:val="008F4D25"/>
    <w:rsid w:val="008F4D4A"/>
    <w:rsid w:val="008F4EF6"/>
    <w:rsid w:val="008F5448"/>
    <w:rsid w:val="008F5746"/>
    <w:rsid w:val="008F584C"/>
    <w:rsid w:val="008F5A27"/>
    <w:rsid w:val="008F5CF9"/>
    <w:rsid w:val="008F655A"/>
    <w:rsid w:val="008F66C2"/>
    <w:rsid w:val="008F6881"/>
    <w:rsid w:val="008F6AFC"/>
    <w:rsid w:val="008F6B5E"/>
    <w:rsid w:val="008F6CE3"/>
    <w:rsid w:val="008F6EC8"/>
    <w:rsid w:val="008F71AE"/>
    <w:rsid w:val="008F72E6"/>
    <w:rsid w:val="008F7355"/>
    <w:rsid w:val="008F743B"/>
    <w:rsid w:val="008F7894"/>
    <w:rsid w:val="008F7A80"/>
    <w:rsid w:val="00900111"/>
    <w:rsid w:val="0090020D"/>
    <w:rsid w:val="0090026E"/>
    <w:rsid w:val="0090057A"/>
    <w:rsid w:val="0090099B"/>
    <w:rsid w:val="00900A66"/>
    <w:rsid w:val="00900E83"/>
    <w:rsid w:val="00900F60"/>
    <w:rsid w:val="0090122F"/>
    <w:rsid w:val="00901438"/>
    <w:rsid w:val="009015F7"/>
    <w:rsid w:val="0090173F"/>
    <w:rsid w:val="00901A90"/>
    <w:rsid w:val="0090220A"/>
    <w:rsid w:val="0090262F"/>
    <w:rsid w:val="009027AD"/>
    <w:rsid w:val="00902C7A"/>
    <w:rsid w:val="009030B4"/>
    <w:rsid w:val="0090355B"/>
    <w:rsid w:val="009035B6"/>
    <w:rsid w:val="00903950"/>
    <w:rsid w:val="00904001"/>
    <w:rsid w:val="00904331"/>
    <w:rsid w:val="00904673"/>
    <w:rsid w:val="00904925"/>
    <w:rsid w:val="00904E62"/>
    <w:rsid w:val="00905769"/>
    <w:rsid w:val="009059A9"/>
    <w:rsid w:val="00905C30"/>
    <w:rsid w:val="00905E10"/>
    <w:rsid w:val="00905F21"/>
    <w:rsid w:val="009060E0"/>
    <w:rsid w:val="0090624D"/>
    <w:rsid w:val="0090635C"/>
    <w:rsid w:val="009063C8"/>
    <w:rsid w:val="009066A3"/>
    <w:rsid w:val="009067A4"/>
    <w:rsid w:val="009067C4"/>
    <w:rsid w:val="00906B2D"/>
    <w:rsid w:val="00906BB4"/>
    <w:rsid w:val="00906CA7"/>
    <w:rsid w:val="00907671"/>
    <w:rsid w:val="00907822"/>
    <w:rsid w:val="00907C6C"/>
    <w:rsid w:val="00907E02"/>
    <w:rsid w:val="00910127"/>
    <w:rsid w:val="009102B3"/>
    <w:rsid w:val="00910363"/>
    <w:rsid w:val="009104C8"/>
    <w:rsid w:val="00910559"/>
    <w:rsid w:val="00910AE5"/>
    <w:rsid w:val="00910E51"/>
    <w:rsid w:val="009112E9"/>
    <w:rsid w:val="009119E2"/>
    <w:rsid w:val="00911C27"/>
    <w:rsid w:val="0091209D"/>
    <w:rsid w:val="00912263"/>
    <w:rsid w:val="0091244A"/>
    <w:rsid w:val="009126E7"/>
    <w:rsid w:val="00912863"/>
    <w:rsid w:val="009129A7"/>
    <w:rsid w:val="00912AD4"/>
    <w:rsid w:val="00912BA7"/>
    <w:rsid w:val="00912DF6"/>
    <w:rsid w:val="00913032"/>
    <w:rsid w:val="0091342A"/>
    <w:rsid w:val="00913587"/>
    <w:rsid w:val="00913684"/>
    <w:rsid w:val="00913729"/>
    <w:rsid w:val="00913912"/>
    <w:rsid w:val="00913D63"/>
    <w:rsid w:val="00913DD7"/>
    <w:rsid w:val="00913FB1"/>
    <w:rsid w:val="00914106"/>
    <w:rsid w:val="00914363"/>
    <w:rsid w:val="00914748"/>
    <w:rsid w:val="00914758"/>
    <w:rsid w:val="00914B53"/>
    <w:rsid w:val="00914C43"/>
    <w:rsid w:val="0091515C"/>
    <w:rsid w:val="0091522B"/>
    <w:rsid w:val="00915658"/>
    <w:rsid w:val="00915795"/>
    <w:rsid w:val="009157CC"/>
    <w:rsid w:val="00915A56"/>
    <w:rsid w:val="00915CBC"/>
    <w:rsid w:val="009160C7"/>
    <w:rsid w:val="009162A0"/>
    <w:rsid w:val="009164D2"/>
    <w:rsid w:val="00916534"/>
    <w:rsid w:val="009165D5"/>
    <w:rsid w:val="009168DF"/>
    <w:rsid w:val="00916F0A"/>
    <w:rsid w:val="00916F72"/>
    <w:rsid w:val="00917158"/>
    <w:rsid w:val="009171F0"/>
    <w:rsid w:val="00917228"/>
    <w:rsid w:val="0091747F"/>
    <w:rsid w:val="009175DE"/>
    <w:rsid w:val="00917746"/>
    <w:rsid w:val="00917866"/>
    <w:rsid w:val="00920309"/>
    <w:rsid w:val="009203D9"/>
    <w:rsid w:val="0092072B"/>
    <w:rsid w:val="00920959"/>
    <w:rsid w:val="00920A04"/>
    <w:rsid w:val="00920D71"/>
    <w:rsid w:val="00920ED6"/>
    <w:rsid w:val="00920FC0"/>
    <w:rsid w:val="00921549"/>
    <w:rsid w:val="0092187F"/>
    <w:rsid w:val="009219B5"/>
    <w:rsid w:val="00921E06"/>
    <w:rsid w:val="00922085"/>
    <w:rsid w:val="00922134"/>
    <w:rsid w:val="009221E4"/>
    <w:rsid w:val="0092259B"/>
    <w:rsid w:val="009228F7"/>
    <w:rsid w:val="0092297C"/>
    <w:rsid w:val="009229EA"/>
    <w:rsid w:val="00922D24"/>
    <w:rsid w:val="00923105"/>
    <w:rsid w:val="0092332E"/>
    <w:rsid w:val="00923C24"/>
    <w:rsid w:val="00923C78"/>
    <w:rsid w:val="00923E89"/>
    <w:rsid w:val="0092456A"/>
    <w:rsid w:val="0092468E"/>
    <w:rsid w:val="009249CA"/>
    <w:rsid w:val="00924FD2"/>
    <w:rsid w:val="00925166"/>
    <w:rsid w:val="009253FA"/>
    <w:rsid w:val="00925527"/>
    <w:rsid w:val="00925ABE"/>
    <w:rsid w:val="00925B0A"/>
    <w:rsid w:val="009260D8"/>
    <w:rsid w:val="009260FC"/>
    <w:rsid w:val="0092656F"/>
    <w:rsid w:val="009265BB"/>
    <w:rsid w:val="009267DD"/>
    <w:rsid w:val="00926D55"/>
    <w:rsid w:val="00926FD1"/>
    <w:rsid w:val="00927058"/>
    <w:rsid w:val="00927109"/>
    <w:rsid w:val="009273C5"/>
    <w:rsid w:val="009274A1"/>
    <w:rsid w:val="0092785A"/>
    <w:rsid w:val="00927941"/>
    <w:rsid w:val="00927B04"/>
    <w:rsid w:val="0093042B"/>
    <w:rsid w:val="0093075B"/>
    <w:rsid w:val="009307A1"/>
    <w:rsid w:val="009307E1"/>
    <w:rsid w:val="00930B7A"/>
    <w:rsid w:val="00930D58"/>
    <w:rsid w:val="009314F0"/>
    <w:rsid w:val="00931723"/>
    <w:rsid w:val="009317D1"/>
    <w:rsid w:val="0093185B"/>
    <w:rsid w:val="00931A06"/>
    <w:rsid w:val="00932068"/>
    <w:rsid w:val="0093220F"/>
    <w:rsid w:val="00932564"/>
    <w:rsid w:val="00932BA6"/>
    <w:rsid w:val="00932C6E"/>
    <w:rsid w:val="00932C81"/>
    <w:rsid w:val="00932F54"/>
    <w:rsid w:val="0093329F"/>
    <w:rsid w:val="009332F0"/>
    <w:rsid w:val="00933361"/>
    <w:rsid w:val="00933512"/>
    <w:rsid w:val="00933560"/>
    <w:rsid w:val="0093392F"/>
    <w:rsid w:val="00934090"/>
    <w:rsid w:val="009340CF"/>
    <w:rsid w:val="0093434C"/>
    <w:rsid w:val="009346D0"/>
    <w:rsid w:val="0093475B"/>
    <w:rsid w:val="0093475F"/>
    <w:rsid w:val="009349E8"/>
    <w:rsid w:val="00934B84"/>
    <w:rsid w:val="00934E69"/>
    <w:rsid w:val="009351A7"/>
    <w:rsid w:val="00935A9B"/>
    <w:rsid w:val="00935DF4"/>
    <w:rsid w:val="00936136"/>
    <w:rsid w:val="00936636"/>
    <w:rsid w:val="00936B9B"/>
    <w:rsid w:val="00936C1E"/>
    <w:rsid w:val="00936F60"/>
    <w:rsid w:val="009372DD"/>
    <w:rsid w:val="009373E0"/>
    <w:rsid w:val="0093763E"/>
    <w:rsid w:val="009378AB"/>
    <w:rsid w:val="0093795E"/>
    <w:rsid w:val="00937B7B"/>
    <w:rsid w:val="00937C9C"/>
    <w:rsid w:val="00940139"/>
    <w:rsid w:val="0094018E"/>
    <w:rsid w:val="009402C6"/>
    <w:rsid w:val="009404B0"/>
    <w:rsid w:val="009407C4"/>
    <w:rsid w:val="009408AA"/>
    <w:rsid w:val="00940A22"/>
    <w:rsid w:val="00940FC6"/>
    <w:rsid w:val="0094116D"/>
    <w:rsid w:val="009416A1"/>
    <w:rsid w:val="0094195E"/>
    <w:rsid w:val="00941C55"/>
    <w:rsid w:val="00941D9F"/>
    <w:rsid w:val="00941EFD"/>
    <w:rsid w:val="00942056"/>
    <w:rsid w:val="009420CD"/>
    <w:rsid w:val="00942275"/>
    <w:rsid w:val="009423CC"/>
    <w:rsid w:val="009424EE"/>
    <w:rsid w:val="00942637"/>
    <w:rsid w:val="009427CC"/>
    <w:rsid w:val="009427FF"/>
    <w:rsid w:val="009428D8"/>
    <w:rsid w:val="009429B3"/>
    <w:rsid w:val="009429B9"/>
    <w:rsid w:val="00942B55"/>
    <w:rsid w:val="00942BB2"/>
    <w:rsid w:val="00942F2E"/>
    <w:rsid w:val="0094319D"/>
    <w:rsid w:val="00943253"/>
    <w:rsid w:val="0094338D"/>
    <w:rsid w:val="00943486"/>
    <w:rsid w:val="00943833"/>
    <w:rsid w:val="0094398A"/>
    <w:rsid w:val="00943A96"/>
    <w:rsid w:val="00943B2B"/>
    <w:rsid w:val="00943BF3"/>
    <w:rsid w:val="00943E9F"/>
    <w:rsid w:val="00944230"/>
    <w:rsid w:val="009450AF"/>
    <w:rsid w:val="009454D3"/>
    <w:rsid w:val="0094577D"/>
    <w:rsid w:val="009458A5"/>
    <w:rsid w:val="00945942"/>
    <w:rsid w:val="00945B29"/>
    <w:rsid w:val="00945CAE"/>
    <w:rsid w:val="0094620F"/>
    <w:rsid w:val="009463CB"/>
    <w:rsid w:val="00946440"/>
    <w:rsid w:val="00946833"/>
    <w:rsid w:val="00946A9C"/>
    <w:rsid w:val="00946CA1"/>
    <w:rsid w:val="00946DFE"/>
    <w:rsid w:val="00946E8D"/>
    <w:rsid w:val="00946FC3"/>
    <w:rsid w:val="009470A9"/>
    <w:rsid w:val="00947121"/>
    <w:rsid w:val="00947148"/>
    <w:rsid w:val="009471E5"/>
    <w:rsid w:val="009472E3"/>
    <w:rsid w:val="0094758C"/>
    <w:rsid w:val="009476BD"/>
    <w:rsid w:val="0094778E"/>
    <w:rsid w:val="00947DDF"/>
    <w:rsid w:val="00947F26"/>
    <w:rsid w:val="00947F8A"/>
    <w:rsid w:val="0095077B"/>
    <w:rsid w:val="00950C02"/>
    <w:rsid w:val="00950E62"/>
    <w:rsid w:val="00950E70"/>
    <w:rsid w:val="0095111D"/>
    <w:rsid w:val="00951702"/>
    <w:rsid w:val="009518BD"/>
    <w:rsid w:val="0095231C"/>
    <w:rsid w:val="00952769"/>
    <w:rsid w:val="009527C5"/>
    <w:rsid w:val="009528C9"/>
    <w:rsid w:val="00952ECA"/>
    <w:rsid w:val="00953022"/>
    <w:rsid w:val="009532C6"/>
    <w:rsid w:val="00953328"/>
    <w:rsid w:val="00953577"/>
    <w:rsid w:val="0095386F"/>
    <w:rsid w:val="00953DCD"/>
    <w:rsid w:val="00953E29"/>
    <w:rsid w:val="00953F6F"/>
    <w:rsid w:val="0095414A"/>
    <w:rsid w:val="009541C0"/>
    <w:rsid w:val="00954573"/>
    <w:rsid w:val="009545D5"/>
    <w:rsid w:val="00954872"/>
    <w:rsid w:val="00954D2C"/>
    <w:rsid w:val="00954E74"/>
    <w:rsid w:val="00954F8A"/>
    <w:rsid w:val="00955121"/>
    <w:rsid w:val="00955243"/>
    <w:rsid w:val="00955371"/>
    <w:rsid w:val="00955695"/>
    <w:rsid w:val="009556EC"/>
    <w:rsid w:val="009556F8"/>
    <w:rsid w:val="009557BC"/>
    <w:rsid w:val="00955954"/>
    <w:rsid w:val="00955A06"/>
    <w:rsid w:val="00955A22"/>
    <w:rsid w:val="009562F3"/>
    <w:rsid w:val="00956754"/>
    <w:rsid w:val="00956CA9"/>
    <w:rsid w:val="00956DD7"/>
    <w:rsid w:val="00956E6F"/>
    <w:rsid w:val="00957020"/>
    <w:rsid w:val="0095767D"/>
    <w:rsid w:val="009578FB"/>
    <w:rsid w:val="00957962"/>
    <w:rsid w:val="00957A35"/>
    <w:rsid w:val="00957A4F"/>
    <w:rsid w:val="00957AAB"/>
    <w:rsid w:val="00957AC1"/>
    <w:rsid w:val="00957C02"/>
    <w:rsid w:val="00960110"/>
    <w:rsid w:val="00960412"/>
    <w:rsid w:val="0096049E"/>
    <w:rsid w:val="00960906"/>
    <w:rsid w:val="0096098A"/>
    <w:rsid w:val="00960D09"/>
    <w:rsid w:val="00960E38"/>
    <w:rsid w:val="009618CF"/>
    <w:rsid w:val="00961929"/>
    <w:rsid w:val="00961BFA"/>
    <w:rsid w:val="00961E7E"/>
    <w:rsid w:val="00962546"/>
    <w:rsid w:val="009629B7"/>
    <w:rsid w:val="00962B1C"/>
    <w:rsid w:val="00962C9D"/>
    <w:rsid w:val="00962CD5"/>
    <w:rsid w:val="00962CDD"/>
    <w:rsid w:val="00963064"/>
    <w:rsid w:val="00963244"/>
    <w:rsid w:val="009633A8"/>
    <w:rsid w:val="00963508"/>
    <w:rsid w:val="00963586"/>
    <w:rsid w:val="009636CE"/>
    <w:rsid w:val="00963A40"/>
    <w:rsid w:val="00963EFE"/>
    <w:rsid w:val="00964452"/>
    <w:rsid w:val="009646C4"/>
    <w:rsid w:val="00964F7E"/>
    <w:rsid w:val="00964F91"/>
    <w:rsid w:val="00965045"/>
    <w:rsid w:val="009650B8"/>
    <w:rsid w:val="0096533E"/>
    <w:rsid w:val="009653BA"/>
    <w:rsid w:val="009655C2"/>
    <w:rsid w:val="0096574B"/>
    <w:rsid w:val="009658E3"/>
    <w:rsid w:val="009659A3"/>
    <w:rsid w:val="00965F78"/>
    <w:rsid w:val="0096622B"/>
    <w:rsid w:val="0096622C"/>
    <w:rsid w:val="0096624F"/>
    <w:rsid w:val="009662F7"/>
    <w:rsid w:val="0096638F"/>
    <w:rsid w:val="00966889"/>
    <w:rsid w:val="0096693C"/>
    <w:rsid w:val="00966CF2"/>
    <w:rsid w:val="00966DF7"/>
    <w:rsid w:val="00967173"/>
    <w:rsid w:val="00967191"/>
    <w:rsid w:val="009679F6"/>
    <w:rsid w:val="00967F07"/>
    <w:rsid w:val="00967F23"/>
    <w:rsid w:val="00967F69"/>
    <w:rsid w:val="009703C0"/>
    <w:rsid w:val="00970479"/>
    <w:rsid w:val="009705DC"/>
    <w:rsid w:val="00970C1F"/>
    <w:rsid w:val="00970C52"/>
    <w:rsid w:val="00970D15"/>
    <w:rsid w:val="009710F0"/>
    <w:rsid w:val="00971261"/>
    <w:rsid w:val="00971317"/>
    <w:rsid w:val="00971D41"/>
    <w:rsid w:val="00971F31"/>
    <w:rsid w:val="00971F7A"/>
    <w:rsid w:val="009720D0"/>
    <w:rsid w:val="00972238"/>
    <w:rsid w:val="009722E6"/>
    <w:rsid w:val="009723D2"/>
    <w:rsid w:val="009725BC"/>
    <w:rsid w:val="00972814"/>
    <w:rsid w:val="00972C8F"/>
    <w:rsid w:val="00972F66"/>
    <w:rsid w:val="00973016"/>
    <w:rsid w:val="009730A7"/>
    <w:rsid w:val="0097387D"/>
    <w:rsid w:val="009739D5"/>
    <w:rsid w:val="00973C81"/>
    <w:rsid w:val="00973DB9"/>
    <w:rsid w:val="0097426A"/>
    <w:rsid w:val="009743E7"/>
    <w:rsid w:val="009745CD"/>
    <w:rsid w:val="00974739"/>
    <w:rsid w:val="00974B73"/>
    <w:rsid w:val="00974E0F"/>
    <w:rsid w:val="009750C8"/>
    <w:rsid w:val="00975346"/>
    <w:rsid w:val="009755C5"/>
    <w:rsid w:val="009758E3"/>
    <w:rsid w:val="00975993"/>
    <w:rsid w:val="009759EA"/>
    <w:rsid w:val="00975BF6"/>
    <w:rsid w:val="00976D56"/>
    <w:rsid w:val="00977086"/>
    <w:rsid w:val="00977954"/>
    <w:rsid w:val="009807AC"/>
    <w:rsid w:val="009809AC"/>
    <w:rsid w:val="009809D8"/>
    <w:rsid w:val="00980A4E"/>
    <w:rsid w:val="00980AA2"/>
    <w:rsid w:val="00980F7A"/>
    <w:rsid w:val="0098109F"/>
    <w:rsid w:val="009814D8"/>
    <w:rsid w:val="0098161A"/>
    <w:rsid w:val="0098187D"/>
    <w:rsid w:val="00981A40"/>
    <w:rsid w:val="00982148"/>
    <w:rsid w:val="0098242B"/>
    <w:rsid w:val="00982627"/>
    <w:rsid w:val="00982F5F"/>
    <w:rsid w:val="009836F8"/>
    <w:rsid w:val="00983A03"/>
    <w:rsid w:val="00983CB8"/>
    <w:rsid w:val="00983E0B"/>
    <w:rsid w:val="00983E94"/>
    <w:rsid w:val="00984004"/>
    <w:rsid w:val="00984325"/>
    <w:rsid w:val="00984372"/>
    <w:rsid w:val="009843A3"/>
    <w:rsid w:val="0098462A"/>
    <w:rsid w:val="0098464D"/>
    <w:rsid w:val="00984CB6"/>
    <w:rsid w:val="00984D71"/>
    <w:rsid w:val="00984D7C"/>
    <w:rsid w:val="00984DB3"/>
    <w:rsid w:val="00984F86"/>
    <w:rsid w:val="00984FC9"/>
    <w:rsid w:val="00985222"/>
    <w:rsid w:val="0098541C"/>
    <w:rsid w:val="009855C8"/>
    <w:rsid w:val="00985627"/>
    <w:rsid w:val="00985827"/>
    <w:rsid w:val="009858FF"/>
    <w:rsid w:val="009861E0"/>
    <w:rsid w:val="00986231"/>
    <w:rsid w:val="00986457"/>
    <w:rsid w:val="009866A6"/>
    <w:rsid w:val="00986BAE"/>
    <w:rsid w:val="00987012"/>
    <w:rsid w:val="00987484"/>
    <w:rsid w:val="00987598"/>
    <w:rsid w:val="00987706"/>
    <w:rsid w:val="009878AB"/>
    <w:rsid w:val="00987CD5"/>
    <w:rsid w:val="00987EF4"/>
    <w:rsid w:val="00990095"/>
    <w:rsid w:val="0099058F"/>
    <w:rsid w:val="009907A3"/>
    <w:rsid w:val="00990808"/>
    <w:rsid w:val="009908DA"/>
    <w:rsid w:val="00990A90"/>
    <w:rsid w:val="00990A99"/>
    <w:rsid w:val="00990F58"/>
    <w:rsid w:val="00990F84"/>
    <w:rsid w:val="00991010"/>
    <w:rsid w:val="0099114F"/>
    <w:rsid w:val="00991231"/>
    <w:rsid w:val="00991489"/>
    <w:rsid w:val="00991AE2"/>
    <w:rsid w:val="00991D08"/>
    <w:rsid w:val="00991E8E"/>
    <w:rsid w:val="00992410"/>
    <w:rsid w:val="00992510"/>
    <w:rsid w:val="00992534"/>
    <w:rsid w:val="00992792"/>
    <w:rsid w:val="00992939"/>
    <w:rsid w:val="009929EE"/>
    <w:rsid w:val="00992E81"/>
    <w:rsid w:val="009937D3"/>
    <w:rsid w:val="00993825"/>
    <w:rsid w:val="00993BA9"/>
    <w:rsid w:val="00993E89"/>
    <w:rsid w:val="0099412A"/>
    <w:rsid w:val="0099415F"/>
    <w:rsid w:val="00994284"/>
    <w:rsid w:val="0099445C"/>
    <w:rsid w:val="00994851"/>
    <w:rsid w:val="009948A8"/>
    <w:rsid w:val="00994C56"/>
    <w:rsid w:val="00994CE6"/>
    <w:rsid w:val="00994DEE"/>
    <w:rsid w:val="00994E6F"/>
    <w:rsid w:val="00995202"/>
    <w:rsid w:val="0099542E"/>
    <w:rsid w:val="009954D4"/>
    <w:rsid w:val="00995595"/>
    <w:rsid w:val="0099587B"/>
    <w:rsid w:val="00995DC3"/>
    <w:rsid w:val="0099643C"/>
    <w:rsid w:val="0099653D"/>
    <w:rsid w:val="00996CA6"/>
    <w:rsid w:val="00996DB0"/>
    <w:rsid w:val="00997081"/>
    <w:rsid w:val="0099726B"/>
    <w:rsid w:val="009974C2"/>
    <w:rsid w:val="009975A1"/>
    <w:rsid w:val="00997624"/>
    <w:rsid w:val="0099786A"/>
    <w:rsid w:val="00997C7E"/>
    <w:rsid w:val="00997CC8"/>
    <w:rsid w:val="00997CE4"/>
    <w:rsid w:val="00997EDB"/>
    <w:rsid w:val="009A03DB"/>
    <w:rsid w:val="009A0A4B"/>
    <w:rsid w:val="009A0B75"/>
    <w:rsid w:val="009A0BF5"/>
    <w:rsid w:val="009A0C83"/>
    <w:rsid w:val="009A0D69"/>
    <w:rsid w:val="009A10D0"/>
    <w:rsid w:val="009A1749"/>
    <w:rsid w:val="009A1832"/>
    <w:rsid w:val="009A1EFE"/>
    <w:rsid w:val="009A1F3F"/>
    <w:rsid w:val="009A2062"/>
    <w:rsid w:val="009A2609"/>
    <w:rsid w:val="009A2640"/>
    <w:rsid w:val="009A269E"/>
    <w:rsid w:val="009A3049"/>
    <w:rsid w:val="009A3701"/>
    <w:rsid w:val="009A3A3B"/>
    <w:rsid w:val="009A3DC1"/>
    <w:rsid w:val="009A40B3"/>
    <w:rsid w:val="009A4351"/>
    <w:rsid w:val="009A4776"/>
    <w:rsid w:val="009A4887"/>
    <w:rsid w:val="009A48DA"/>
    <w:rsid w:val="009A4A0F"/>
    <w:rsid w:val="009A4AEE"/>
    <w:rsid w:val="009A4D29"/>
    <w:rsid w:val="009A522F"/>
    <w:rsid w:val="009A5577"/>
    <w:rsid w:val="009A5986"/>
    <w:rsid w:val="009A5A85"/>
    <w:rsid w:val="009A601F"/>
    <w:rsid w:val="009A606E"/>
    <w:rsid w:val="009A60B5"/>
    <w:rsid w:val="009A6282"/>
    <w:rsid w:val="009A63EF"/>
    <w:rsid w:val="009A6A00"/>
    <w:rsid w:val="009A6B7B"/>
    <w:rsid w:val="009A6C25"/>
    <w:rsid w:val="009A6CAE"/>
    <w:rsid w:val="009A77D2"/>
    <w:rsid w:val="009A77EF"/>
    <w:rsid w:val="009A7A15"/>
    <w:rsid w:val="009A7AE1"/>
    <w:rsid w:val="009A7C25"/>
    <w:rsid w:val="009A7D5B"/>
    <w:rsid w:val="009A7DBC"/>
    <w:rsid w:val="009B0332"/>
    <w:rsid w:val="009B056B"/>
    <w:rsid w:val="009B0924"/>
    <w:rsid w:val="009B0A1B"/>
    <w:rsid w:val="009B0FD5"/>
    <w:rsid w:val="009B12D6"/>
    <w:rsid w:val="009B1521"/>
    <w:rsid w:val="009B1958"/>
    <w:rsid w:val="009B1B08"/>
    <w:rsid w:val="009B1B64"/>
    <w:rsid w:val="009B1E3C"/>
    <w:rsid w:val="009B1EC5"/>
    <w:rsid w:val="009B20C3"/>
    <w:rsid w:val="009B21A1"/>
    <w:rsid w:val="009B22E6"/>
    <w:rsid w:val="009B24BD"/>
    <w:rsid w:val="009B2625"/>
    <w:rsid w:val="009B2644"/>
    <w:rsid w:val="009B26BA"/>
    <w:rsid w:val="009B2B14"/>
    <w:rsid w:val="009B301C"/>
    <w:rsid w:val="009B3326"/>
    <w:rsid w:val="009B36C8"/>
    <w:rsid w:val="009B3978"/>
    <w:rsid w:val="009B3D90"/>
    <w:rsid w:val="009B4088"/>
    <w:rsid w:val="009B4797"/>
    <w:rsid w:val="009B48E9"/>
    <w:rsid w:val="009B49DF"/>
    <w:rsid w:val="009B4A23"/>
    <w:rsid w:val="009B4C24"/>
    <w:rsid w:val="009B4CD1"/>
    <w:rsid w:val="009B4CE3"/>
    <w:rsid w:val="009B4D4C"/>
    <w:rsid w:val="009B534D"/>
    <w:rsid w:val="009B59AF"/>
    <w:rsid w:val="009B5C2B"/>
    <w:rsid w:val="009B6275"/>
    <w:rsid w:val="009B6763"/>
    <w:rsid w:val="009B6954"/>
    <w:rsid w:val="009B6AC4"/>
    <w:rsid w:val="009B6E46"/>
    <w:rsid w:val="009B6F25"/>
    <w:rsid w:val="009B6F40"/>
    <w:rsid w:val="009B6FF3"/>
    <w:rsid w:val="009B7CBB"/>
    <w:rsid w:val="009B7F81"/>
    <w:rsid w:val="009B7FAB"/>
    <w:rsid w:val="009C0106"/>
    <w:rsid w:val="009C07FE"/>
    <w:rsid w:val="009C096C"/>
    <w:rsid w:val="009C0BBB"/>
    <w:rsid w:val="009C0D13"/>
    <w:rsid w:val="009C0F94"/>
    <w:rsid w:val="009C1060"/>
    <w:rsid w:val="009C11D3"/>
    <w:rsid w:val="009C1204"/>
    <w:rsid w:val="009C1427"/>
    <w:rsid w:val="009C20F6"/>
    <w:rsid w:val="009C2106"/>
    <w:rsid w:val="009C22DB"/>
    <w:rsid w:val="009C246B"/>
    <w:rsid w:val="009C297D"/>
    <w:rsid w:val="009C2ACA"/>
    <w:rsid w:val="009C2C71"/>
    <w:rsid w:val="009C2DF2"/>
    <w:rsid w:val="009C2E55"/>
    <w:rsid w:val="009C30CF"/>
    <w:rsid w:val="009C361B"/>
    <w:rsid w:val="009C38F9"/>
    <w:rsid w:val="009C39A6"/>
    <w:rsid w:val="009C39C8"/>
    <w:rsid w:val="009C3A4A"/>
    <w:rsid w:val="009C3E07"/>
    <w:rsid w:val="009C4435"/>
    <w:rsid w:val="009C45A7"/>
    <w:rsid w:val="009C464B"/>
    <w:rsid w:val="009C482F"/>
    <w:rsid w:val="009C4D5C"/>
    <w:rsid w:val="009C4E9E"/>
    <w:rsid w:val="009C4FDC"/>
    <w:rsid w:val="009C5672"/>
    <w:rsid w:val="009C57B0"/>
    <w:rsid w:val="009C59AE"/>
    <w:rsid w:val="009C5F0F"/>
    <w:rsid w:val="009C628B"/>
    <w:rsid w:val="009C636C"/>
    <w:rsid w:val="009C63DA"/>
    <w:rsid w:val="009C655E"/>
    <w:rsid w:val="009C673F"/>
    <w:rsid w:val="009C683B"/>
    <w:rsid w:val="009C6956"/>
    <w:rsid w:val="009C6A5C"/>
    <w:rsid w:val="009C6CF3"/>
    <w:rsid w:val="009C70CE"/>
    <w:rsid w:val="009C711F"/>
    <w:rsid w:val="009C7687"/>
    <w:rsid w:val="009C76D1"/>
    <w:rsid w:val="009C79C2"/>
    <w:rsid w:val="009C7AE4"/>
    <w:rsid w:val="009D030F"/>
    <w:rsid w:val="009D08CE"/>
    <w:rsid w:val="009D0912"/>
    <w:rsid w:val="009D0C24"/>
    <w:rsid w:val="009D1129"/>
    <w:rsid w:val="009D122D"/>
    <w:rsid w:val="009D131A"/>
    <w:rsid w:val="009D1AFC"/>
    <w:rsid w:val="009D2111"/>
    <w:rsid w:val="009D2275"/>
    <w:rsid w:val="009D24F2"/>
    <w:rsid w:val="009D2842"/>
    <w:rsid w:val="009D2A6F"/>
    <w:rsid w:val="009D2B4B"/>
    <w:rsid w:val="009D2DD9"/>
    <w:rsid w:val="009D3115"/>
    <w:rsid w:val="009D3347"/>
    <w:rsid w:val="009D3794"/>
    <w:rsid w:val="009D3CFA"/>
    <w:rsid w:val="009D3E73"/>
    <w:rsid w:val="009D3EC3"/>
    <w:rsid w:val="009D4065"/>
    <w:rsid w:val="009D43B0"/>
    <w:rsid w:val="009D457B"/>
    <w:rsid w:val="009D46A9"/>
    <w:rsid w:val="009D46AA"/>
    <w:rsid w:val="009D470B"/>
    <w:rsid w:val="009D4792"/>
    <w:rsid w:val="009D489E"/>
    <w:rsid w:val="009D4991"/>
    <w:rsid w:val="009D4A48"/>
    <w:rsid w:val="009D4B84"/>
    <w:rsid w:val="009D4E41"/>
    <w:rsid w:val="009D5077"/>
    <w:rsid w:val="009D5103"/>
    <w:rsid w:val="009D526E"/>
    <w:rsid w:val="009D538F"/>
    <w:rsid w:val="009D5415"/>
    <w:rsid w:val="009D54DF"/>
    <w:rsid w:val="009D5659"/>
    <w:rsid w:val="009D5684"/>
    <w:rsid w:val="009D5849"/>
    <w:rsid w:val="009D58F8"/>
    <w:rsid w:val="009D59FD"/>
    <w:rsid w:val="009D6388"/>
    <w:rsid w:val="009D657B"/>
    <w:rsid w:val="009D6658"/>
    <w:rsid w:val="009D6861"/>
    <w:rsid w:val="009D69BF"/>
    <w:rsid w:val="009D6C3A"/>
    <w:rsid w:val="009D6E82"/>
    <w:rsid w:val="009D6EF8"/>
    <w:rsid w:val="009D7767"/>
    <w:rsid w:val="009D7BCF"/>
    <w:rsid w:val="009E0631"/>
    <w:rsid w:val="009E11EE"/>
    <w:rsid w:val="009E1283"/>
    <w:rsid w:val="009E16BC"/>
    <w:rsid w:val="009E1A15"/>
    <w:rsid w:val="009E1DAD"/>
    <w:rsid w:val="009E2191"/>
    <w:rsid w:val="009E2207"/>
    <w:rsid w:val="009E228D"/>
    <w:rsid w:val="009E229F"/>
    <w:rsid w:val="009E23AE"/>
    <w:rsid w:val="009E246B"/>
    <w:rsid w:val="009E2681"/>
    <w:rsid w:val="009E3387"/>
    <w:rsid w:val="009E33DE"/>
    <w:rsid w:val="009E34D4"/>
    <w:rsid w:val="009E3558"/>
    <w:rsid w:val="009E3FC7"/>
    <w:rsid w:val="009E417E"/>
    <w:rsid w:val="009E42DF"/>
    <w:rsid w:val="009E436E"/>
    <w:rsid w:val="009E45AA"/>
    <w:rsid w:val="009E47F8"/>
    <w:rsid w:val="009E48EA"/>
    <w:rsid w:val="009E4F76"/>
    <w:rsid w:val="009E5893"/>
    <w:rsid w:val="009E58C7"/>
    <w:rsid w:val="009E58F4"/>
    <w:rsid w:val="009E59A0"/>
    <w:rsid w:val="009E5B0F"/>
    <w:rsid w:val="009E5B5B"/>
    <w:rsid w:val="009E5E62"/>
    <w:rsid w:val="009E5FAF"/>
    <w:rsid w:val="009E609A"/>
    <w:rsid w:val="009E6290"/>
    <w:rsid w:val="009E6933"/>
    <w:rsid w:val="009E6971"/>
    <w:rsid w:val="009E7124"/>
    <w:rsid w:val="009E7575"/>
    <w:rsid w:val="009E7830"/>
    <w:rsid w:val="009E78AC"/>
    <w:rsid w:val="009E790F"/>
    <w:rsid w:val="009E7B3F"/>
    <w:rsid w:val="009E7D7E"/>
    <w:rsid w:val="009F0427"/>
    <w:rsid w:val="009F0D75"/>
    <w:rsid w:val="009F101F"/>
    <w:rsid w:val="009F1079"/>
    <w:rsid w:val="009F138C"/>
    <w:rsid w:val="009F1666"/>
    <w:rsid w:val="009F197D"/>
    <w:rsid w:val="009F1E2A"/>
    <w:rsid w:val="009F24C9"/>
    <w:rsid w:val="009F29A3"/>
    <w:rsid w:val="009F2A83"/>
    <w:rsid w:val="009F2BE1"/>
    <w:rsid w:val="009F2EEC"/>
    <w:rsid w:val="009F2F2F"/>
    <w:rsid w:val="009F3708"/>
    <w:rsid w:val="009F38E5"/>
    <w:rsid w:val="009F3FA8"/>
    <w:rsid w:val="009F435E"/>
    <w:rsid w:val="009F47AB"/>
    <w:rsid w:val="009F4875"/>
    <w:rsid w:val="009F4A76"/>
    <w:rsid w:val="009F4BE7"/>
    <w:rsid w:val="009F4E6C"/>
    <w:rsid w:val="009F5297"/>
    <w:rsid w:val="009F5429"/>
    <w:rsid w:val="009F5CDB"/>
    <w:rsid w:val="009F5D56"/>
    <w:rsid w:val="009F6058"/>
    <w:rsid w:val="009F60FC"/>
    <w:rsid w:val="009F621D"/>
    <w:rsid w:val="009F65A2"/>
    <w:rsid w:val="009F6C1D"/>
    <w:rsid w:val="009F6F16"/>
    <w:rsid w:val="009F6F52"/>
    <w:rsid w:val="009F740B"/>
    <w:rsid w:val="009F7467"/>
    <w:rsid w:val="009F7C4F"/>
    <w:rsid w:val="00A004A9"/>
    <w:rsid w:val="00A00A37"/>
    <w:rsid w:val="00A00C03"/>
    <w:rsid w:val="00A00C10"/>
    <w:rsid w:val="00A00E29"/>
    <w:rsid w:val="00A00F95"/>
    <w:rsid w:val="00A014CF"/>
    <w:rsid w:val="00A01584"/>
    <w:rsid w:val="00A01592"/>
    <w:rsid w:val="00A019B8"/>
    <w:rsid w:val="00A01B72"/>
    <w:rsid w:val="00A01E0B"/>
    <w:rsid w:val="00A01EFE"/>
    <w:rsid w:val="00A02429"/>
    <w:rsid w:val="00A0253E"/>
    <w:rsid w:val="00A02B5B"/>
    <w:rsid w:val="00A02C30"/>
    <w:rsid w:val="00A03157"/>
    <w:rsid w:val="00A031DC"/>
    <w:rsid w:val="00A038B2"/>
    <w:rsid w:val="00A03DE8"/>
    <w:rsid w:val="00A03EC1"/>
    <w:rsid w:val="00A03F8B"/>
    <w:rsid w:val="00A045FD"/>
    <w:rsid w:val="00A049D2"/>
    <w:rsid w:val="00A05686"/>
    <w:rsid w:val="00A05D80"/>
    <w:rsid w:val="00A06344"/>
    <w:rsid w:val="00A0637D"/>
    <w:rsid w:val="00A06724"/>
    <w:rsid w:val="00A06AFB"/>
    <w:rsid w:val="00A06EC9"/>
    <w:rsid w:val="00A07287"/>
    <w:rsid w:val="00A072AC"/>
    <w:rsid w:val="00A07360"/>
    <w:rsid w:val="00A07447"/>
    <w:rsid w:val="00A07497"/>
    <w:rsid w:val="00A1042B"/>
    <w:rsid w:val="00A105C1"/>
    <w:rsid w:val="00A108DD"/>
    <w:rsid w:val="00A108F0"/>
    <w:rsid w:val="00A10AA5"/>
    <w:rsid w:val="00A10B4E"/>
    <w:rsid w:val="00A10C67"/>
    <w:rsid w:val="00A11044"/>
    <w:rsid w:val="00A1134E"/>
    <w:rsid w:val="00A11B48"/>
    <w:rsid w:val="00A11C32"/>
    <w:rsid w:val="00A11D59"/>
    <w:rsid w:val="00A11FFD"/>
    <w:rsid w:val="00A120AB"/>
    <w:rsid w:val="00A122D4"/>
    <w:rsid w:val="00A12409"/>
    <w:rsid w:val="00A12624"/>
    <w:rsid w:val="00A126B8"/>
    <w:rsid w:val="00A12E6E"/>
    <w:rsid w:val="00A12F7D"/>
    <w:rsid w:val="00A13460"/>
    <w:rsid w:val="00A1362B"/>
    <w:rsid w:val="00A138EC"/>
    <w:rsid w:val="00A1392A"/>
    <w:rsid w:val="00A13AFE"/>
    <w:rsid w:val="00A1408F"/>
    <w:rsid w:val="00A142CB"/>
    <w:rsid w:val="00A143F8"/>
    <w:rsid w:val="00A14599"/>
    <w:rsid w:val="00A14688"/>
    <w:rsid w:val="00A14756"/>
    <w:rsid w:val="00A1481C"/>
    <w:rsid w:val="00A14A94"/>
    <w:rsid w:val="00A14CD6"/>
    <w:rsid w:val="00A150ED"/>
    <w:rsid w:val="00A151CE"/>
    <w:rsid w:val="00A1521C"/>
    <w:rsid w:val="00A1566B"/>
    <w:rsid w:val="00A1567C"/>
    <w:rsid w:val="00A15729"/>
    <w:rsid w:val="00A15979"/>
    <w:rsid w:val="00A159ED"/>
    <w:rsid w:val="00A15E3F"/>
    <w:rsid w:val="00A15E83"/>
    <w:rsid w:val="00A16439"/>
    <w:rsid w:val="00A16854"/>
    <w:rsid w:val="00A177FD"/>
    <w:rsid w:val="00A178C4"/>
    <w:rsid w:val="00A17EB9"/>
    <w:rsid w:val="00A2013F"/>
    <w:rsid w:val="00A2024E"/>
    <w:rsid w:val="00A20E5A"/>
    <w:rsid w:val="00A2130D"/>
    <w:rsid w:val="00A219F5"/>
    <w:rsid w:val="00A21D06"/>
    <w:rsid w:val="00A21E96"/>
    <w:rsid w:val="00A225A7"/>
    <w:rsid w:val="00A229B8"/>
    <w:rsid w:val="00A22D70"/>
    <w:rsid w:val="00A231C3"/>
    <w:rsid w:val="00A237BF"/>
    <w:rsid w:val="00A23B26"/>
    <w:rsid w:val="00A24144"/>
    <w:rsid w:val="00A242B9"/>
    <w:rsid w:val="00A242DC"/>
    <w:rsid w:val="00A243B7"/>
    <w:rsid w:val="00A244FA"/>
    <w:rsid w:val="00A2458E"/>
    <w:rsid w:val="00A24596"/>
    <w:rsid w:val="00A246C3"/>
    <w:rsid w:val="00A246C5"/>
    <w:rsid w:val="00A246E8"/>
    <w:rsid w:val="00A24859"/>
    <w:rsid w:val="00A248E0"/>
    <w:rsid w:val="00A2545D"/>
    <w:rsid w:val="00A25847"/>
    <w:rsid w:val="00A2594E"/>
    <w:rsid w:val="00A25EC4"/>
    <w:rsid w:val="00A26036"/>
    <w:rsid w:val="00A26083"/>
    <w:rsid w:val="00A2660A"/>
    <w:rsid w:val="00A268A0"/>
    <w:rsid w:val="00A268D7"/>
    <w:rsid w:val="00A26DD4"/>
    <w:rsid w:val="00A26F12"/>
    <w:rsid w:val="00A27511"/>
    <w:rsid w:val="00A275BE"/>
    <w:rsid w:val="00A27682"/>
    <w:rsid w:val="00A27A26"/>
    <w:rsid w:val="00A27C4B"/>
    <w:rsid w:val="00A27E65"/>
    <w:rsid w:val="00A305F6"/>
    <w:rsid w:val="00A30706"/>
    <w:rsid w:val="00A3090E"/>
    <w:rsid w:val="00A3092A"/>
    <w:rsid w:val="00A30B6B"/>
    <w:rsid w:val="00A30DFB"/>
    <w:rsid w:val="00A30EFE"/>
    <w:rsid w:val="00A3107D"/>
    <w:rsid w:val="00A31339"/>
    <w:rsid w:val="00A31639"/>
    <w:rsid w:val="00A31A78"/>
    <w:rsid w:val="00A31C41"/>
    <w:rsid w:val="00A32934"/>
    <w:rsid w:val="00A3293A"/>
    <w:rsid w:val="00A32C77"/>
    <w:rsid w:val="00A32F36"/>
    <w:rsid w:val="00A3303B"/>
    <w:rsid w:val="00A3308E"/>
    <w:rsid w:val="00A330CB"/>
    <w:rsid w:val="00A33350"/>
    <w:rsid w:val="00A3352C"/>
    <w:rsid w:val="00A336B6"/>
    <w:rsid w:val="00A33789"/>
    <w:rsid w:val="00A33BC1"/>
    <w:rsid w:val="00A33EF2"/>
    <w:rsid w:val="00A3410A"/>
    <w:rsid w:val="00A34493"/>
    <w:rsid w:val="00A34884"/>
    <w:rsid w:val="00A348F4"/>
    <w:rsid w:val="00A3499C"/>
    <w:rsid w:val="00A356FF"/>
    <w:rsid w:val="00A3587D"/>
    <w:rsid w:val="00A35888"/>
    <w:rsid w:val="00A35C2D"/>
    <w:rsid w:val="00A37336"/>
    <w:rsid w:val="00A375B2"/>
    <w:rsid w:val="00A376A7"/>
    <w:rsid w:val="00A37B60"/>
    <w:rsid w:val="00A409CE"/>
    <w:rsid w:val="00A40A5D"/>
    <w:rsid w:val="00A40DFF"/>
    <w:rsid w:val="00A411C5"/>
    <w:rsid w:val="00A4134F"/>
    <w:rsid w:val="00A414AD"/>
    <w:rsid w:val="00A4180D"/>
    <w:rsid w:val="00A41BE2"/>
    <w:rsid w:val="00A41CD9"/>
    <w:rsid w:val="00A41CEA"/>
    <w:rsid w:val="00A41FB0"/>
    <w:rsid w:val="00A421FF"/>
    <w:rsid w:val="00A42459"/>
    <w:rsid w:val="00A4248F"/>
    <w:rsid w:val="00A426D2"/>
    <w:rsid w:val="00A42813"/>
    <w:rsid w:val="00A4287C"/>
    <w:rsid w:val="00A42B37"/>
    <w:rsid w:val="00A42B65"/>
    <w:rsid w:val="00A431BF"/>
    <w:rsid w:val="00A431C4"/>
    <w:rsid w:val="00A433E0"/>
    <w:rsid w:val="00A43426"/>
    <w:rsid w:val="00A43875"/>
    <w:rsid w:val="00A43B13"/>
    <w:rsid w:val="00A43D98"/>
    <w:rsid w:val="00A44621"/>
    <w:rsid w:val="00A44793"/>
    <w:rsid w:val="00A448E8"/>
    <w:rsid w:val="00A448F1"/>
    <w:rsid w:val="00A44CA1"/>
    <w:rsid w:val="00A44CD5"/>
    <w:rsid w:val="00A44F97"/>
    <w:rsid w:val="00A450ED"/>
    <w:rsid w:val="00A451A1"/>
    <w:rsid w:val="00A4532D"/>
    <w:rsid w:val="00A45441"/>
    <w:rsid w:val="00A454B6"/>
    <w:rsid w:val="00A45934"/>
    <w:rsid w:val="00A45B14"/>
    <w:rsid w:val="00A45F8D"/>
    <w:rsid w:val="00A4605F"/>
    <w:rsid w:val="00A46544"/>
    <w:rsid w:val="00A4667E"/>
    <w:rsid w:val="00A468A6"/>
    <w:rsid w:val="00A46EB8"/>
    <w:rsid w:val="00A470E4"/>
    <w:rsid w:val="00A471A7"/>
    <w:rsid w:val="00A472AF"/>
    <w:rsid w:val="00A474F7"/>
    <w:rsid w:val="00A47A5B"/>
    <w:rsid w:val="00A47CA1"/>
    <w:rsid w:val="00A47E16"/>
    <w:rsid w:val="00A50018"/>
    <w:rsid w:val="00A5017F"/>
    <w:rsid w:val="00A50328"/>
    <w:rsid w:val="00A5062A"/>
    <w:rsid w:val="00A50725"/>
    <w:rsid w:val="00A508E9"/>
    <w:rsid w:val="00A50A9D"/>
    <w:rsid w:val="00A50C97"/>
    <w:rsid w:val="00A50EE4"/>
    <w:rsid w:val="00A513C5"/>
    <w:rsid w:val="00A51DDE"/>
    <w:rsid w:val="00A5219C"/>
    <w:rsid w:val="00A5227C"/>
    <w:rsid w:val="00A52687"/>
    <w:rsid w:val="00A5273F"/>
    <w:rsid w:val="00A5290A"/>
    <w:rsid w:val="00A52B21"/>
    <w:rsid w:val="00A52B44"/>
    <w:rsid w:val="00A52E88"/>
    <w:rsid w:val="00A52EB3"/>
    <w:rsid w:val="00A53168"/>
    <w:rsid w:val="00A5330A"/>
    <w:rsid w:val="00A5388C"/>
    <w:rsid w:val="00A538DD"/>
    <w:rsid w:val="00A53A35"/>
    <w:rsid w:val="00A53A47"/>
    <w:rsid w:val="00A53D45"/>
    <w:rsid w:val="00A5426F"/>
    <w:rsid w:val="00A544AF"/>
    <w:rsid w:val="00A54769"/>
    <w:rsid w:val="00A54876"/>
    <w:rsid w:val="00A549BE"/>
    <w:rsid w:val="00A549ED"/>
    <w:rsid w:val="00A54D53"/>
    <w:rsid w:val="00A54E12"/>
    <w:rsid w:val="00A5538F"/>
    <w:rsid w:val="00A553BD"/>
    <w:rsid w:val="00A554B2"/>
    <w:rsid w:val="00A55516"/>
    <w:rsid w:val="00A5583F"/>
    <w:rsid w:val="00A55A07"/>
    <w:rsid w:val="00A55BEC"/>
    <w:rsid w:val="00A561E0"/>
    <w:rsid w:val="00A562E4"/>
    <w:rsid w:val="00A56414"/>
    <w:rsid w:val="00A565A3"/>
    <w:rsid w:val="00A566C1"/>
    <w:rsid w:val="00A568A7"/>
    <w:rsid w:val="00A56A3E"/>
    <w:rsid w:val="00A56B1C"/>
    <w:rsid w:val="00A57413"/>
    <w:rsid w:val="00A5772F"/>
    <w:rsid w:val="00A57A09"/>
    <w:rsid w:val="00A57B24"/>
    <w:rsid w:val="00A57B97"/>
    <w:rsid w:val="00A6020D"/>
    <w:rsid w:val="00A602FD"/>
    <w:rsid w:val="00A61454"/>
    <w:rsid w:val="00A614D2"/>
    <w:rsid w:val="00A616D9"/>
    <w:rsid w:val="00A61C17"/>
    <w:rsid w:val="00A62530"/>
    <w:rsid w:val="00A62706"/>
    <w:rsid w:val="00A62999"/>
    <w:rsid w:val="00A63537"/>
    <w:rsid w:val="00A6375A"/>
    <w:rsid w:val="00A637D6"/>
    <w:rsid w:val="00A63A5E"/>
    <w:rsid w:val="00A63B42"/>
    <w:rsid w:val="00A63CE7"/>
    <w:rsid w:val="00A63D72"/>
    <w:rsid w:val="00A6410C"/>
    <w:rsid w:val="00A6435D"/>
    <w:rsid w:val="00A643AB"/>
    <w:rsid w:val="00A6446B"/>
    <w:rsid w:val="00A64727"/>
    <w:rsid w:val="00A64A96"/>
    <w:rsid w:val="00A64BEC"/>
    <w:rsid w:val="00A64F7E"/>
    <w:rsid w:val="00A65192"/>
    <w:rsid w:val="00A653E8"/>
    <w:rsid w:val="00A6562E"/>
    <w:rsid w:val="00A6569A"/>
    <w:rsid w:val="00A65710"/>
    <w:rsid w:val="00A658B3"/>
    <w:rsid w:val="00A65AA1"/>
    <w:rsid w:val="00A65D63"/>
    <w:rsid w:val="00A65F46"/>
    <w:rsid w:val="00A663EF"/>
    <w:rsid w:val="00A66488"/>
    <w:rsid w:val="00A66657"/>
    <w:rsid w:val="00A66BB5"/>
    <w:rsid w:val="00A66D24"/>
    <w:rsid w:val="00A66DC5"/>
    <w:rsid w:val="00A670B5"/>
    <w:rsid w:val="00A67841"/>
    <w:rsid w:val="00A6795F"/>
    <w:rsid w:val="00A67A18"/>
    <w:rsid w:val="00A67EAB"/>
    <w:rsid w:val="00A70069"/>
    <w:rsid w:val="00A70252"/>
    <w:rsid w:val="00A7029A"/>
    <w:rsid w:val="00A702F3"/>
    <w:rsid w:val="00A70732"/>
    <w:rsid w:val="00A70B1B"/>
    <w:rsid w:val="00A70B4E"/>
    <w:rsid w:val="00A70F41"/>
    <w:rsid w:val="00A71171"/>
    <w:rsid w:val="00A71219"/>
    <w:rsid w:val="00A713BF"/>
    <w:rsid w:val="00A71761"/>
    <w:rsid w:val="00A71AA1"/>
    <w:rsid w:val="00A71F14"/>
    <w:rsid w:val="00A71F1B"/>
    <w:rsid w:val="00A72001"/>
    <w:rsid w:val="00A7213F"/>
    <w:rsid w:val="00A72414"/>
    <w:rsid w:val="00A7267A"/>
    <w:rsid w:val="00A729D6"/>
    <w:rsid w:val="00A72A41"/>
    <w:rsid w:val="00A72D85"/>
    <w:rsid w:val="00A72E9B"/>
    <w:rsid w:val="00A72EA1"/>
    <w:rsid w:val="00A733AF"/>
    <w:rsid w:val="00A73486"/>
    <w:rsid w:val="00A738A6"/>
    <w:rsid w:val="00A73937"/>
    <w:rsid w:val="00A73A8A"/>
    <w:rsid w:val="00A73AA7"/>
    <w:rsid w:val="00A73BA1"/>
    <w:rsid w:val="00A73BE7"/>
    <w:rsid w:val="00A73CBB"/>
    <w:rsid w:val="00A73D4B"/>
    <w:rsid w:val="00A73DD3"/>
    <w:rsid w:val="00A7403E"/>
    <w:rsid w:val="00A741FD"/>
    <w:rsid w:val="00A74625"/>
    <w:rsid w:val="00A746D3"/>
    <w:rsid w:val="00A74742"/>
    <w:rsid w:val="00A747D3"/>
    <w:rsid w:val="00A74E20"/>
    <w:rsid w:val="00A74FD8"/>
    <w:rsid w:val="00A75147"/>
    <w:rsid w:val="00A75373"/>
    <w:rsid w:val="00A75392"/>
    <w:rsid w:val="00A753A4"/>
    <w:rsid w:val="00A75433"/>
    <w:rsid w:val="00A75822"/>
    <w:rsid w:val="00A75A21"/>
    <w:rsid w:val="00A75A6D"/>
    <w:rsid w:val="00A76148"/>
    <w:rsid w:val="00A76192"/>
    <w:rsid w:val="00A761A2"/>
    <w:rsid w:val="00A761D9"/>
    <w:rsid w:val="00A762C9"/>
    <w:rsid w:val="00A76481"/>
    <w:rsid w:val="00A767F2"/>
    <w:rsid w:val="00A76A56"/>
    <w:rsid w:val="00A76C76"/>
    <w:rsid w:val="00A76D31"/>
    <w:rsid w:val="00A77294"/>
    <w:rsid w:val="00A77AA2"/>
    <w:rsid w:val="00A80214"/>
    <w:rsid w:val="00A80324"/>
    <w:rsid w:val="00A8038D"/>
    <w:rsid w:val="00A8043B"/>
    <w:rsid w:val="00A80696"/>
    <w:rsid w:val="00A80796"/>
    <w:rsid w:val="00A80811"/>
    <w:rsid w:val="00A8087C"/>
    <w:rsid w:val="00A81104"/>
    <w:rsid w:val="00A81257"/>
    <w:rsid w:val="00A8175D"/>
    <w:rsid w:val="00A81D3D"/>
    <w:rsid w:val="00A820CE"/>
    <w:rsid w:val="00A82163"/>
    <w:rsid w:val="00A824E0"/>
    <w:rsid w:val="00A82709"/>
    <w:rsid w:val="00A8282A"/>
    <w:rsid w:val="00A8292D"/>
    <w:rsid w:val="00A8298E"/>
    <w:rsid w:val="00A82A72"/>
    <w:rsid w:val="00A82DE7"/>
    <w:rsid w:val="00A82FEB"/>
    <w:rsid w:val="00A83264"/>
    <w:rsid w:val="00A83BD2"/>
    <w:rsid w:val="00A83DF5"/>
    <w:rsid w:val="00A84003"/>
    <w:rsid w:val="00A84232"/>
    <w:rsid w:val="00A84691"/>
    <w:rsid w:val="00A8470D"/>
    <w:rsid w:val="00A84E17"/>
    <w:rsid w:val="00A8522B"/>
    <w:rsid w:val="00A85433"/>
    <w:rsid w:val="00A85461"/>
    <w:rsid w:val="00A85CE5"/>
    <w:rsid w:val="00A85E38"/>
    <w:rsid w:val="00A86055"/>
    <w:rsid w:val="00A8686E"/>
    <w:rsid w:val="00A86DCE"/>
    <w:rsid w:val="00A86DDD"/>
    <w:rsid w:val="00A87398"/>
    <w:rsid w:val="00A87A98"/>
    <w:rsid w:val="00A87E1E"/>
    <w:rsid w:val="00A90414"/>
    <w:rsid w:val="00A904DB"/>
    <w:rsid w:val="00A90B3D"/>
    <w:rsid w:val="00A90F79"/>
    <w:rsid w:val="00A9105E"/>
    <w:rsid w:val="00A910FA"/>
    <w:rsid w:val="00A913A0"/>
    <w:rsid w:val="00A9186B"/>
    <w:rsid w:val="00A919E1"/>
    <w:rsid w:val="00A91A39"/>
    <w:rsid w:val="00A91A76"/>
    <w:rsid w:val="00A921FB"/>
    <w:rsid w:val="00A9240C"/>
    <w:rsid w:val="00A92560"/>
    <w:rsid w:val="00A9257A"/>
    <w:rsid w:val="00A927D9"/>
    <w:rsid w:val="00A929FF"/>
    <w:rsid w:val="00A92ADB"/>
    <w:rsid w:val="00A92C69"/>
    <w:rsid w:val="00A930BB"/>
    <w:rsid w:val="00A93173"/>
    <w:rsid w:val="00A93300"/>
    <w:rsid w:val="00A933AE"/>
    <w:rsid w:val="00A93637"/>
    <w:rsid w:val="00A93922"/>
    <w:rsid w:val="00A93D77"/>
    <w:rsid w:val="00A93FC5"/>
    <w:rsid w:val="00A943E6"/>
    <w:rsid w:val="00A94466"/>
    <w:rsid w:val="00A945F3"/>
    <w:rsid w:val="00A947A2"/>
    <w:rsid w:val="00A94818"/>
    <w:rsid w:val="00A94D25"/>
    <w:rsid w:val="00A94EC1"/>
    <w:rsid w:val="00A94F9F"/>
    <w:rsid w:val="00A9563C"/>
    <w:rsid w:val="00A95749"/>
    <w:rsid w:val="00A9577B"/>
    <w:rsid w:val="00A95816"/>
    <w:rsid w:val="00A95D1E"/>
    <w:rsid w:val="00A964CA"/>
    <w:rsid w:val="00A966BD"/>
    <w:rsid w:val="00A96932"/>
    <w:rsid w:val="00A96A46"/>
    <w:rsid w:val="00A96AEF"/>
    <w:rsid w:val="00A96BC3"/>
    <w:rsid w:val="00A97547"/>
    <w:rsid w:val="00A9783B"/>
    <w:rsid w:val="00A97C94"/>
    <w:rsid w:val="00AA00B3"/>
    <w:rsid w:val="00AA0405"/>
    <w:rsid w:val="00AA1513"/>
    <w:rsid w:val="00AA151F"/>
    <w:rsid w:val="00AA16F8"/>
    <w:rsid w:val="00AA195E"/>
    <w:rsid w:val="00AA208F"/>
    <w:rsid w:val="00AA20F0"/>
    <w:rsid w:val="00AA2861"/>
    <w:rsid w:val="00AA29A3"/>
    <w:rsid w:val="00AA2B4D"/>
    <w:rsid w:val="00AA2C91"/>
    <w:rsid w:val="00AA323F"/>
    <w:rsid w:val="00AA330E"/>
    <w:rsid w:val="00AA376E"/>
    <w:rsid w:val="00AA3B05"/>
    <w:rsid w:val="00AA4266"/>
    <w:rsid w:val="00AA44B3"/>
    <w:rsid w:val="00AA4630"/>
    <w:rsid w:val="00AA4F1F"/>
    <w:rsid w:val="00AA4FC3"/>
    <w:rsid w:val="00AA514F"/>
    <w:rsid w:val="00AA54B5"/>
    <w:rsid w:val="00AA5C13"/>
    <w:rsid w:val="00AA5C3E"/>
    <w:rsid w:val="00AA60E4"/>
    <w:rsid w:val="00AA615F"/>
    <w:rsid w:val="00AA632D"/>
    <w:rsid w:val="00AA6910"/>
    <w:rsid w:val="00AA6C03"/>
    <w:rsid w:val="00AA6E8B"/>
    <w:rsid w:val="00AA7195"/>
    <w:rsid w:val="00AA73F8"/>
    <w:rsid w:val="00AA7420"/>
    <w:rsid w:val="00AA747D"/>
    <w:rsid w:val="00AA7654"/>
    <w:rsid w:val="00AA7767"/>
    <w:rsid w:val="00AA78C9"/>
    <w:rsid w:val="00AA7A7C"/>
    <w:rsid w:val="00AA7AFD"/>
    <w:rsid w:val="00AA7B57"/>
    <w:rsid w:val="00AA7EB1"/>
    <w:rsid w:val="00AA7F59"/>
    <w:rsid w:val="00AB01F1"/>
    <w:rsid w:val="00AB0392"/>
    <w:rsid w:val="00AB03CA"/>
    <w:rsid w:val="00AB08AF"/>
    <w:rsid w:val="00AB0DF0"/>
    <w:rsid w:val="00AB0F1D"/>
    <w:rsid w:val="00AB0F71"/>
    <w:rsid w:val="00AB1696"/>
    <w:rsid w:val="00AB1B9D"/>
    <w:rsid w:val="00AB1BC1"/>
    <w:rsid w:val="00AB1E37"/>
    <w:rsid w:val="00AB1FEA"/>
    <w:rsid w:val="00AB244C"/>
    <w:rsid w:val="00AB27A2"/>
    <w:rsid w:val="00AB307D"/>
    <w:rsid w:val="00AB31E6"/>
    <w:rsid w:val="00AB3382"/>
    <w:rsid w:val="00AB38C3"/>
    <w:rsid w:val="00AB3920"/>
    <w:rsid w:val="00AB3A71"/>
    <w:rsid w:val="00AB3CDB"/>
    <w:rsid w:val="00AB40BE"/>
    <w:rsid w:val="00AB448E"/>
    <w:rsid w:val="00AB4569"/>
    <w:rsid w:val="00AB468D"/>
    <w:rsid w:val="00AB4CBA"/>
    <w:rsid w:val="00AB4E0B"/>
    <w:rsid w:val="00AB5059"/>
    <w:rsid w:val="00AB5723"/>
    <w:rsid w:val="00AB5782"/>
    <w:rsid w:val="00AB5F09"/>
    <w:rsid w:val="00AB6662"/>
    <w:rsid w:val="00AB683D"/>
    <w:rsid w:val="00AB6A2B"/>
    <w:rsid w:val="00AB6C25"/>
    <w:rsid w:val="00AB758A"/>
    <w:rsid w:val="00AB7616"/>
    <w:rsid w:val="00AB7F0C"/>
    <w:rsid w:val="00AC0486"/>
    <w:rsid w:val="00AC07B4"/>
    <w:rsid w:val="00AC09B7"/>
    <w:rsid w:val="00AC0A70"/>
    <w:rsid w:val="00AC0D2D"/>
    <w:rsid w:val="00AC0F31"/>
    <w:rsid w:val="00AC11A2"/>
    <w:rsid w:val="00AC1400"/>
    <w:rsid w:val="00AC18FF"/>
    <w:rsid w:val="00AC1AAB"/>
    <w:rsid w:val="00AC1E38"/>
    <w:rsid w:val="00AC1FD8"/>
    <w:rsid w:val="00AC2088"/>
    <w:rsid w:val="00AC2415"/>
    <w:rsid w:val="00AC2490"/>
    <w:rsid w:val="00AC2B23"/>
    <w:rsid w:val="00AC2CDA"/>
    <w:rsid w:val="00AC321D"/>
    <w:rsid w:val="00AC3521"/>
    <w:rsid w:val="00AC359E"/>
    <w:rsid w:val="00AC3685"/>
    <w:rsid w:val="00AC381D"/>
    <w:rsid w:val="00AC3A67"/>
    <w:rsid w:val="00AC3C04"/>
    <w:rsid w:val="00AC3C6C"/>
    <w:rsid w:val="00AC3DB7"/>
    <w:rsid w:val="00AC4000"/>
    <w:rsid w:val="00AC40C8"/>
    <w:rsid w:val="00AC4378"/>
    <w:rsid w:val="00AC455D"/>
    <w:rsid w:val="00AC4956"/>
    <w:rsid w:val="00AC4B3E"/>
    <w:rsid w:val="00AC4DB4"/>
    <w:rsid w:val="00AC4E22"/>
    <w:rsid w:val="00AC526A"/>
    <w:rsid w:val="00AC5365"/>
    <w:rsid w:val="00AC565C"/>
    <w:rsid w:val="00AC591B"/>
    <w:rsid w:val="00AC5C90"/>
    <w:rsid w:val="00AC5CED"/>
    <w:rsid w:val="00AC6050"/>
    <w:rsid w:val="00AC62C4"/>
    <w:rsid w:val="00AC66D7"/>
    <w:rsid w:val="00AC6B3E"/>
    <w:rsid w:val="00AC70CE"/>
    <w:rsid w:val="00AC747A"/>
    <w:rsid w:val="00AC74DD"/>
    <w:rsid w:val="00AC770A"/>
    <w:rsid w:val="00AC776D"/>
    <w:rsid w:val="00AC77C1"/>
    <w:rsid w:val="00AC7888"/>
    <w:rsid w:val="00AC7D23"/>
    <w:rsid w:val="00AD018E"/>
    <w:rsid w:val="00AD01B4"/>
    <w:rsid w:val="00AD0577"/>
    <w:rsid w:val="00AD0A4E"/>
    <w:rsid w:val="00AD0B95"/>
    <w:rsid w:val="00AD0EE4"/>
    <w:rsid w:val="00AD130A"/>
    <w:rsid w:val="00AD1384"/>
    <w:rsid w:val="00AD141F"/>
    <w:rsid w:val="00AD1786"/>
    <w:rsid w:val="00AD203D"/>
    <w:rsid w:val="00AD26F1"/>
    <w:rsid w:val="00AD2799"/>
    <w:rsid w:val="00AD2A9E"/>
    <w:rsid w:val="00AD2F27"/>
    <w:rsid w:val="00AD3170"/>
    <w:rsid w:val="00AD324D"/>
    <w:rsid w:val="00AD33AE"/>
    <w:rsid w:val="00AD379D"/>
    <w:rsid w:val="00AD37AA"/>
    <w:rsid w:val="00AD396D"/>
    <w:rsid w:val="00AD399E"/>
    <w:rsid w:val="00AD3BBD"/>
    <w:rsid w:val="00AD3D3B"/>
    <w:rsid w:val="00AD4515"/>
    <w:rsid w:val="00AD45DD"/>
    <w:rsid w:val="00AD4653"/>
    <w:rsid w:val="00AD4971"/>
    <w:rsid w:val="00AD49E5"/>
    <w:rsid w:val="00AD49ED"/>
    <w:rsid w:val="00AD4A42"/>
    <w:rsid w:val="00AD4C63"/>
    <w:rsid w:val="00AD4D0C"/>
    <w:rsid w:val="00AD4E80"/>
    <w:rsid w:val="00AD4EA8"/>
    <w:rsid w:val="00AD5003"/>
    <w:rsid w:val="00AD50B3"/>
    <w:rsid w:val="00AD55BB"/>
    <w:rsid w:val="00AD5758"/>
    <w:rsid w:val="00AD5A16"/>
    <w:rsid w:val="00AD5C76"/>
    <w:rsid w:val="00AD5DB0"/>
    <w:rsid w:val="00AD656C"/>
    <w:rsid w:val="00AD65A5"/>
    <w:rsid w:val="00AD67A7"/>
    <w:rsid w:val="00AD6E12"/>
    <w:rsid w:val="00AD6EA1"/>
    <w:rsid w:val="00AD6EEF"/>
    <w:rsid w:val="00AD7065"/>
    <w:rsid w:val="00AD70AB"/>
    <w:rsid w:val="00AD70B5"/>
    <w:rsid w:val="00AD767B"/>
    <w:rsid w:val="00AD7979"/>
    <w:rsid w:val="00AD7991"/>
    <w:rsid w:val="00AD7AEB"/>
    <w:rsid w:val="00AE0134"/>
    <w:rsid w:val="00AE026B"/>
    <w:rsid w:val="00AE08AD"/>
    <w:rsid w:val="00AE0BE9"/>
    <w:rsid w:val="00AE0D98"/>
    <w:rsid w:val="00AE0E28"/>
    <w:rsid w:val="00AE0E9B"/>
    <w:rsid w:val="00AE138B"/>
    <w:rsid w:val="00AE1527"/>
    <w:rsid w:val="00AE16D1"/>
    <w:rsid w:val="00AE18FE"/>
    <w:rsid w:val="00AE1A75"/>
    <w:rsid w:val="00AE1CAC"/>
    <w:rsid w:val="00AE1DDB"/>
    <w:rsid w:val="00AE1FC0"/>
    <w:rsid w:val="00AE2052"/>
    <w:rsid w:val="00AE262F"/>
    <w:rsid w:val="00AE2D23"/>
    <w:rsid w:val="00AE2FD7"/>
    <w:rsid w:val="00AE333C"/>
    <w:rsid w:val="00AE382E"/>
    <w:rsid w:val="00AE3A8E"/>
    <w:rsid w:val="00AE3CC9"/>
    <w:rsid w:val="00AE4333"/>
    <w:rsid w:val="00AE439E"/>
    <w:rsid w:val="00AE44C8"/>
    <w:rsid w:val="00AE44EB"/>
    <w:rsid w:val="00AE4878"/>
    <w:rsid w:val="00AE4EEC"/>
    <w:rsid w:val="00AE4F8D"/>
    <w:rsid w:val="00AE50C1"/>
    <w:rsid w:val="00AE522B"/>
    <w:rsid w:val="00AE5270"/>
    <w:rsid w:val="00AE5275"/>
    <w:rsid w:val="00AE5318"/>
    <w:rsid w:val="00AE55AD"/>
    <w:rsid w:val="00AE5902"/>
    <w:rsid w:val="00AE5A11"/>
    <w:rsid w:val="00AE5A28"/>
    <w:rsid w:val="00AE5C4D"/>
    <w:rsid w:val="00AE649D"/>
    <w:rsid w:val="00AE64E1"/>
    <w:rsid w:val="00AE6627"/>
    <w:rsid w:val="00AE6722"/>
    <w:rsid w:val="00AE6838"/>
    <w:rsid w:val="00AE69FD"/>
    <w:rsid w:val="00AE6F4B"/>
    <w:rsid w:val="00AE6F73"/>
    <w:rsid w:val="00AE6FB4"/>
    <w:rsid w:val="00AE7557"/>
    <w:rsid w:val="00AF0099"/>
    <w:rsid w:val="00AF01A0"/>
    <w:rsid w:val="00AF0537"/>
    <w:rsid w:val="00AF054A"/>
    <w:rsid w:val="00AF08BF"/>
    <w:rsid w:val="00AF0BA4"/>
    <w:rsid w:val="00AF0F2F"/>
    <w:rsid w:val="00AF1151"/>
    <w:rsid w:val="00AF1222"/>
    <w:rsid w:val="00AF12EA"/>
    <w:rsid w:val="00AF15A4"/>
    <w:rsid w:val="00AF16AB"/>
    <w:rsid w:val="00AF17F8"/>
    <w:rsid w:val="00AF18AC"/>
    <w:rsid w:val="00AF18CB"/>
    <w:rsid w:val="00AF1C74"/>
    <w:rsid w:val="00AF1D44"/>
    <w:rsid w:val="00AF1E87"/>
    <w:rsid w:val="00AF2132"/>
    <w:rsid w:val="00AF22D9"/>
    <w:rsid w:val="00AF2DD2"/>
    <w:rsid w:val="00AF2EE1"/>
    <w:rsid w:val="00AF3026"/>
    <w:rsid w:val="00AF37F7"/>
    <w:rsid w:val="00AF4015"/>
    <w:rsid w:val="00AF428B"/>
    <w:rsid w:val="00AF4567"/>
    <w:rsid w:val="00AF487C"/>
    <w:rsid w:val="00AF4924"/>
    <w:rsid w:val="00AF4BAB"/>
    <w:rsid w:val="00AF512A"/>
    <w:rsid w:val="00AF520A"/>
    <w:rsid w:val="00AF5531"/>
    <w:rsid w:val="00AF579A"/>
    <w:rsid w:val="00AF581F"/>
    <w:rsid w:val="00AF6416"/>
    <w:rsid w:val="00AF6914"/>
    <w:rsid w:val="00AF6EE8"/>
    <w:rsid w:val="00AF7178"/>
    <w:rsid w:val="00AF76BB"/>
    <w:rsid w:val="00AF7ADD"/>
    <w:rsid w:val="00AF7E7C"/>
    <w:rsid w:val="00AF7F6C"/>
    <w:rsid w:val="00B004EC"/>
    <w:rsid w:val="00B00514"/>
    <w:rsid w:val="00B00553"/>
    <w:rsid w:val="00B006D5"/>
    <w:rsid w:val="00B0072F"/>
    <w:rsid w:val="00B00FCC"/>
    <w:rsid w:val="00B014F8"/>
    <w:rsid w:val="00B01543"/>
    <w:rsid w:val="00B01576"/>
    <w:rsid w:val="00B016E0"/>
    <w:rsid w:val="00B01720"/>
    <w:rsid w:val="00B01ECE"/>
    <w:rsid w:val="00B0227A"/>
    <w:rsid w:val="00B0254F"/>
    <w:rsid w:val="00B028AC"/>
    <w:rsid w:val="00B028CD"/>
    <w:rsid w:val="00B02EAB"/>
    <w:rsid w:val="00B02EB7"/>
    <w:rsid w:val="00B0337D"/>
    <w:rsid w:val="00B033B7"/>
    <w:rsid w:val="00B038DD"/>
    <w:rsid w:val="00B03BD2"/>
    <w:rsid w:val="00B03C08"/>
    <w:rsid w:val="00B03C51"/>
    <w:rsid w:val="00B03E82"/>
    <w:rsid w:val="00B03FEF"/>
    <w:rsid w:val="00B04158"/>
    <w:rsid w:val="00B04243"/>
    <w:rsid w:val="00B04422"/>
    <w:rsid w:val="00B04569"/>
    <w:rsid w:val="00B046DB"/>
    <w:rsid w:val="00B047C5"/>
    <w:rsid w:val="00B04807"/>
    <w:rsid w:val="00B04A37"/>
    <w:rsid w:val="00B04D2B"/>
    <w:rsid w:val="00B04F3D"/>
    <w:rsid w:val="00B051E0"/>
    <w:rsid w:val="00B05334"/>
    <w:rsid w:val="00B058F7"/>
    <w:rsid w:val="00B05A52"/>
    <w:rsid w:val="00B05A7A"/>
    <w:rsid w:val="00B05B91"/>
    <w:rsid w:val="00B06337"/>
    <w:rsid w:val="00B06523"/>
    <w:rsid w:val="00B06580"/>
    <w:rsid w:val="00B06E62"/>
    <w:rsid w:val="00B075FA"/>
    <w:rsid w:val="00B07A3D"/>
    <w:rsid w:val="00B07CD8"/>
    <w:rsid w:val="00B07F1F"/>
    <w:rsid w:val="00B100BB"/>
    <w:rsid w:val="00B101A1"/>
    <w:rsid w:val="00B1041D"/>
    <w:rsid w:val="00B105EF"/>
    <w:rsid w:val="00B10832"/>
    <w:rsid w:val="00B10CAD"/>
    <w:rsid w:val="00B10F20"/>
    <w:rsid w:val="00B10F94"/>
    <w:rsid w:val="00B11316"/>
    <w:rsid w:val="00B11417"/>
    <w:rsid w:val="00B114F6"/>
    <w:rsid w:val="00B115DA"/>
    <w:rsid w:val="00B11752"/>
    <w:rsid w:val="00B117E0"/>
    <w:rsid w:val="00B11981"/>
    <w:rsid w:val="00B119A8"/>
    <w:rsid w:val="00B12667"/>
    <w:rsid w:val="00B129ED"/>
    <w:rsid w:val="00B12A16"/>
    <w:rsid w:val="00B132A2"/>
    <w:rsid w:val="00B13562"/>
    <w:rsid w:val="00B137B3"/>
    <w:rsid w:val="00B13AF1"/>
    <w:rsid w:val="00B13F37"/>
    <w:rsid w:val="00B1428C"/>
    <w:rsid w:val="00B14BF3"/>
    <w:rsid w:val="00B14DCC"/>
    <w:rsid w:val="00B14DCD"/>
    <w:rsid w:val="00B153A9"/>
    <w:rsid w:val="00B15434"/>
    <w:rsid w:val="00B15774"/>
    <w:rsid w:val="00B157FC"/>
    <w:rsid w:val="00B15961"/>
    <w:rsid w:val="00B15A4E"/>
    <w:rsid w:val="00B15A73"/>
    <w:rsid w:val="00B15C17"/>
    <w:rsid w:val="00B15CFC"/>
    <w:rsid w:val="00B160F5"/>
    <w:rsid w:val="00B16285"/>
    <w:rsid w:val="00B16319"/>
    <w:rsid w:val="00B1652C"/>
    <w:rsid w:val="00B165AB"/>
    <w:rsid w:val="00B16B40"/>
    <w:rsid w:val="00B16CCA"/>
    <w:rsid w:val="00B17405"/>
    <w:rsid w:val="00B1767E"/>
    <w:rsid w:val="00B17A4F"/>
    <w:rsid w:val="00B17B8D"/>
    <w:rsid w:val="00B17D99"/>
    <w:rsid w:val="00B201C7"/>
    <w:rsid w:val="00B203A3"/>
    <w:rsid w:val="00B20426"/>
    <w:rsid w:val="00B2058D"/>
    <w:rsid w:val="00B20A52"/>
    <w:rsid w:val="00B20A81"/>
    <w:rsid w:val="00B20C44"/>
    <w:rsid w:val="00B2148B"/>
    <w:rsid w:val="00B218AB"/>
    <w:rsid w:val="00B21C56"/>
    <w:rsid w:val="00B21D80"/>
    <w:rsid w:val="00B21E8F"/>
    <w:rsid w:val="00B223CE"/>
    <w:rsid w:val="00B22E27"/>
    <w:rsid w:val="00B23210"/>
    <w:rsid w:val="00B238E2"/>
    <w:rsid w:val="00B23FC6"/>
    <w:rsid w:val="00B23FEB"/>
    <w:rsid w:val="00B24B53"/>
    <w:rsid w:val="00B24C63"/>
    <w:rsid w:val="00B24CB4"/>
    <w:rsid w:val="00B24DE1"/>
    <w:rsid w:val="00B24F1F"/>
    <w:rsid w:val="00B25009"/>
    <w:rsid w:val="00B25470"/>
    <w:rsid w:val="00B2554B"/>
    <w:rsid w:val="00B2584A"/>
    <w:rsid w:val="00B25970"/>
    <w:rsid w:val="00B25BFC"/>
    <w:rsid w:val="00B26698"/>
    <w:rsid w:val="00B2670E"/>
    <w:rsid w:val="00B26738"/>
    <w:rsid w:val="00B2698B"/>
    <w:rsid w:val="00B26C07"/>
    <w:rsid w:val="00B271F8"/>
    <w:rsid w:val="00B27360"/>
    <w:rsid w:val="00B275C4"/>
    <w:rsid w:val="00B27A98"/>
    <w:rsid w:val="00B27D72"/>
    <w:rsid w:val="00B301EA"/>
    <w:rsid w:val="00B302A3"/>
    <w:rsid w:val="00B307AF"/>
    <w:rsid w:val="00B30B93"/>
    <w:rsid w:val="00B310D4"/>
    <w:rsid w:val="00B310F6"/>
    <w:rsid w:val="00B31232"/>
    <w:rsid w:val="00B315D8"/>
    <w:rsid w:val="00B3169D"/>
    <w:rsid w:val="00B317D0"/>
    <w:rsid w:val="00B3191C"/>
    <w:rsid w:val="00B31E5E"/>
    <w:rsid w:val="00B3200A"/>
    <w:rsid w:val="00B32067"/>
    <w:rsid w:val="00B3208D"/>
    <w:rsid w:val="00B32553"/>
    <w:rsid w:val="00B329DD"/>
    <w:rsid w:val="00B32BAC"/>
    <w:rsid w:val="00B32BDD"/>
    <w:rsid w:val="00B32C7B"/>
    <w:rsid w:val="00B333A1"/>
    <w:rsid w:val="00B3365B"/>
    <w:rsid w:val="00B3390B"/>
    <w:rsid w:val="00B33AC7"/>
    <w:rsid w:val="00B33B08"/>
    <w:rsid w:val="00B33D92"/>
    <w:rsid w:val="00B33F8F"/>
    <w:rsid w:val="00B33FAB"/>
    <w:rsid w:val="00B345E8"/>
    <w:rsid w:val="00B349B5"/>
    <w:rsid w:val="00B34E10"/>
    <w:rsid w:val="00B34E30"/>
    <w:rsid w:val="00B35527"/>
    <w:rsid w:val="00B358F9"/>
    <w:rsid w:val="00B35ED3"/>
    <w:rsid w:val="00B35EEF"/>
    <w:rsid w:val="00B360DC"/>
    <w:rsid w:val="00B361D5"/>
    <w:rsid w:val="00B36788"/>
    <w:rsid w:val="00B36C70"/>
    <w:rsid w:val="00B36E54"/>
    <w:rsid w:val="00B37807"/>
    <w:rsid w:val="00B37BE4"/>
    <w:rsid w:val="00B40111"/>
    <w:rsid w:val="00B40373"/>
    <w:rsid w:val="00B403F1"/>
    <w:rsid w:val="00B40419"/>
    <w:rsid w:val="00B404C2"/>
    <w:rsid w:val="00B40795"/>
    <w:rsid w:val="00B408A3"/>
    <w:rsid w:val="00B408E4"/>
    <w:rsid w:val="00B4097C"/>
    <w:rsid w:val="00B40A3F"/>
    <w:rsid w:val="00B40B62"/>
    <w:rsid w:val="00B40CDD"/>
    <w:rsid w:val="00B40D9C"/>
    <w:rsid w:val="00B40F3B"/>
    <w:rsid w:val="00B410D1"/>
    <w:rsid w:val="00B41165"/>
    <w:rsid w:val="00B411E1"/>
    <w:rsid w:val="00B41212"/>
    <w:rsid w:val="00B41440"/>
    <w:rsid w:val="00B41F0E"/>
    <w:rsid w:val="00B42036"/>
    <w:rsid w:val="00B42195"/>
    <w:rsid w:val="00B4226C"/>
    <w:rsid w:val="00B42278"/>
    <w:rsid w:val="00B423E2"/>
    <w:rsid w:val="00B4275F"/>
    <w:rsid w:val="00B42878"/>
    <w:rsid w:val="00B428A0"/>
    <w:rsid w:val="00B42A84"/>
    <w:rsid w:val="00B42C67"/>
    <w:rsid w:val="00B42E8D"/>
    <w:rsid w:val="00B43030"/>
    <w:rsid w:val="00B432C1"/>
    <w:rsid w:val="00B4332D"/>
    <w:rsid w:val="00B436AE"/>
    <w:rsid w:val="00B437C6"/>
    <w:rsid w:val="00B438CD"/>
    <w:rsid w:val="00B43ACD"/>
    <w:rsid w:val="00B43B36"/>
    <w:rsid w:val="00B43E22"/>
    <w:rsid w:val="00B44090"/>
    <w:rsid w:val="00B44676"/>
    <w:rsid w:val="00B4473E"/>
    <w:rsid w:val="00B44ACA"/>
    <w:rsid w:val="00B44C3F"/>
    <w:rsid w:val="00B44E26"/>
    <w:rsid w:val="00B456E3"/>
    <w:rsid w:val="00B458F5"/>
    <w:rsid w:val="00B45FD6"/>
    <w:rsid w:val="00B460E7"/>
    <w:rsid w:val="00B46332"/>
    <w:rsid w:val="00B463A9"/>
    <w:rsid w:val="00B46D83"/>
    <w:rsid w:val="00B47341"/>
    <w:rsid w:val="00B4781B"/>
    <w:rsid w:val="00B478A8"/>
    <w:rsid w:val="00B47929"/>
    <w:rsid w:val="00B501C9"/>
    <w:rsid w:val="00B50236"/>
    <w:rsid w:val="00B50250"/>
    <w:rsid w:val="00B506AF"/>
    <w:rsid w:val="00B507AB"/>
    <w:rsid w:val="00B507E4"/>
    <w:rsid w:val="00B50C92"/>
    <w:rsid w:val="00B50C9B"/>
    <w:rsid w:val="00B50E11"/>
    <w:rsid w:val="00B511F5"/>
    <w:rsid w:val="00B513DD"/>
    <w:rsid w:val="00B515EA"/>
    <w:rsid w:val="00B516A3"/>
    <w:rsid w:val="00B51BB8"/>
    <w:rsid w:val="00B51C6F"/>
    <w:rsid w:val="00B51E9A"/>
    <w:rsid w:val="00B5212D"/>
    <w:rsid w:val="00B5220A"/>
    <w:rsid w:val="00B5220B"/>
    <w:rsid w:val="00B524DC"/>
    <w:rsid w:val="00B52980"/>
    <w:rsid w:val="00B52C0D"/>
    <w:rsid w:val="00B52E23"/>
    <w:rsid w:val="00B52F4E"/>
    <w:rsid w:val="00B53124"/>
    <w:rsid w:val="00B5329A"/>
    <w:rsid w:val="00B53921"/>
    <w:rsid w:val="00B53F88"/>
    <w:rsid w:val="00B54065"/>
    <w:rsid w:val="00B541FB"/>
    <w:rsid w:val="00B549CB"/>
    <w:rsid w:val="00B54C1D"/>
    <w:rsid w:val="00B54D4D"/>
    <w:rsid w:val="00B54F9F"/>
    <w:rsid w:val="00B550D5"/>
    <w:rsid w:val="00B55241"/>
    <w:rsid w:val="00B55B25"/>
    <w:rsid w:val="00B55BDA"/>
    <w:rsid w:val="00B55C55"/>
    <w:rsid w:val="00B55F3D"/>
    <w:rsid w:val="00B56476"/>
    <w:rsid w:val="00B567E2"/>
    <w:rsid w:val="00B5692A"/>
    <w:rsid w:val="00B56DB1"/>
    <w:rsid w:val="00B5716E"/>
    <w:rsid w:val="00B57C4E"/>
    <w:rsid w:val="00B60232"/>
    <w:rsid w:val="00B6023E"/>
    <w:rsid w:val="00B604E3"/>
    <w:rsid w:val="00B607E4"/>
    <w:rsid w:val="00B60A8D"/>
    <w:rsid w:val="00B60F3C"/>
    <w:rsid w:val="00B6113B"/>
    <w:rsid w:val="00B611A1"/>
    <w:rsid w:val="00B6179B"/>
    <w:rsid w:val="00B61AC4"/>
    <w:rsid w:val="00B61B06"/>
    <w:rsid w:val="00B61D4A"/>
    <w:rsid w:val="00B61D7A"/>
    <w:rsid w:val="00B61EE9"/>
    <w:rsid w:val="00B61F0B"/>
    <w:rsid w:val="00B61F2A"/>
    <w:rsid w:val="00B61F45"/>
    <w:rsid w:val="00B62184"/>
    <w:rsid w:val="00B62B24"/>
    <w:rsid w:val="00B62E66"/>
    <w:rsid w:val="00B62F9D"/>
    <w:rsid w:val="00B6308F"/>
    <w:rsid w:val="00B643AC"/>
    <w:rsid w:val="00B643FB"/>
    <w:rsid w:val="00B645CB"/>
    <w:rsid w:val="00B64E6F"/>
    <w:rsid w:val="00B65109"/>
    <w:rsid w:val="00B651E1"/>
    <w:rsid w:val="00B652A0"/>
    <w:rsid w:val="00B652D4"/>
    <w:rsid w:val="00B654DF"/>
    <w:rsid w:val="00B65816"/>
    <w:rsid w:val="00B65980"/>
    <w:rsid w:val="00B65C2D"/>
    <w:rsid w:val="00B66238"/>
    <w:rsid w:val="00B66364"/>
    <w:rsid w:val="00B6665B"/>
    <w:rsid w:val="00B66721"/>
    <w:rsid w:val="00B66872"/>
    <w:rsid w:val="00B66FF4"/>
    <w:rsid w:val="00B67345"/>
    <w:rsid w:val="00B700AA"/>
    <w:rsid w:val="00B703E1"/>
    <w:rsid w:val="00B7051B"/>
    <w:rsid w:val="00B7051D"/>
    <w:rsid w:val="00B70673"/>
    <w:rsid w:val="00B709C0"/>
    <w:rsid w:val="00B70A8B"/>
    <w:rsid w:val="00B70B2E"/>
    <w:rsid w:val="00B70EB3"/>
    <w:rsid w:val="00B71385"/>
    <w:rsid w:val="00B71416"/>
    <w:rsid w:val="00B717EC"/>
    <w:rsid w:val="00B71858"/>
    <w:rsid w:val="00B718AB"/>
    <w:rsid w:val="00B71A43"/>
    <w:rsid w:val="00B71CCC"/>
    <w:rsid w:val="00B72202"/>
    <w:rsid w:val="00B723AA"/>
    <w:rsid w:val="00B729B1"/>
    <w:rsid w:val="00B72A1D"/>
    <w:rsid w:val="00B735B2"/>
    <w:rsid w:val="00B73770"/>
    <w:rsid w:val="00B737B8"/>
    <w:rsid w:val="00B738B6"/>
    <w:rsid w:val="00B739D5"/>
    <w:rsid w:val="00B7431B"/>
    <w:rsid w:val="00B744D4"/>
    <w:rsid w:val="00B7462B"/>
    <w:rsid w:val="00B74771"/>
    <w:rsid w:val="00B74786"/>
    <w:rsid w:val="00B74AB9"/>
    <w:rsid w:val="00B74C21"/>
    <w:rsid w:val="00B75365"/>
    <w:rsid w:val="00B755D5"/>
    <w:rsid w:val="00B75814"/>
    <w:rsid w:val="00B75ED4"/>
    <w:rsid w:val="00B7618C"/>
    <w:rsid w:val="00B7666E"/>
    <w:rsid w:val="00B76EB9"/>
    <w:rsid w:val="00B7703F"/>
    <w:rsid w:val="00B77503"/>
    <w:rsid w:val="00B77A9B"/>
    <w:rsid w:val="00B77C42"/>
    <w:rsid w:val="00B77DA1"/>
    <w:rsid w:val="00B8008B"/>
    <w:rsid w:val="00B802DA"/>
    <w:rsid w:val="00B80423"/>
    <w:rsid w:val="00B8045E"/>
    <w:rsid w:val="00B80614"/>
    <w:rsid w:val="00B80711"/>
    <w:rsid w:val="00B807EA"/>
    <w:rsid w:val="00B80ADE"/>
    <w:rsid w:val="00B80EAA"/>
    <w:rsid w:val="00B80EC1"/>
    <w:rsid w:val="00B80F13"/>
    <w:rsid w:val="00B814FB"/>
    <w:rsid w:val="00B8159D"/>
    <w:rsid w:val="00B81670"/>
    <w:rsid w:val="00B81740"/>
    <w:rsid w:val="00B8182B"/>
    <w:rsid w:val="00B81B0F"/>
    <w:rsid w:val="00B81C40"/>
    <w:rsid w:val="00B81F34"/>
    <w:rsid w:val="00B8237D"/>
    <w:rsid w:val="00B824C5"/>
    <w:rsid w:val="00B82B8E"/>
    <w:rsid w:val="00B82C42"/>
    <w:rsid w:val="00B82D4D"/>
    <w:rsid w:val="00B82DBA"/>
    <w:rsid w:val="00B82DE0"/>
    <w:rsid w:val="00B82FA0"/>
    <w:rsid w:val="00B82FC4"/>
    <w:rsid w:val="00B83240"/>
    <w:rsid w:val="00B8354D"/>
    <w:rsid w:val="00B8356E"/>
    <w:rsid w:val="00B83744"/>
    <w:rsid w:val="00B83E93"/>
    <w:rsid w:val="00B844F1"/>
    <w:rsid w:val="00B84649"/>
    <w:rsid w:val="00B8468D"/>
    <w:rsid w:val="00B846A8"/>
    <w:rsid w:val="00B84B2C"/>
    <w:rsid w:val="00B84D85"/>
    <w:rsid w:val="00B85237"/>
    <w:rsid w:val="00B852FB"/>
    <w:rsid w:val="00B8555F"/>
    <w:rsid w:val="00B85646"/>
    <w:rsid w:val="00B85773"/>
    <w:rsid w:val="00B85837"/>
    <w:rsid w:val="00B85C5B"/>
    <w:rsid w:val="00B85C94"/>
    <w:rsid w:val="00B86066"/>
    <w:rsid w:val="00B8609C"/>
    <w:rsid w:val="00B86118"/>
    <w:rsid w:val="00B8622E"/>
    <w:rsid w:val="00B86384"/>
    <w:rsid w:val="00B86452"/>
    <w:rsid w:val="00B864A2"/>
    <w:rsid w:val="00B86583"/>
    <w:rsid w:val="00B86761"/>
    <w:rsid w:val="00B86C0D"/>
    <w:rsid w:val="00B86DB4"/>
    <w:rsid w:val="00B87587"/>
    <w:rsid w:val="00B87856"/>
    <w:rsid w:val="00B879D8"/>
    <w:rsid w:val="00B879DF"/>
    <w:rsid w:val="00B87A7A"/>
    <w:rsid w:val="00B87B1C"/>
    <w:rsid w:val="00B87BC9"/>
    <w:rsid w:val="00B90812"/>
    <w:rsid w:val="00B908C7"/>
    <w:rsid w:val="00B909FE"/>
    <w:rsid w:val="00B90DC5"/>
    <w:rsid w:val="00B90DCF"/>
    <w:rsid w:val="00B91555"/>
    <w:rsid w:val="00B9157C"/>
    <w:rsid w:val="00B915FA"/>
    <w:rsid w:val="00B9165F"/>
    <w:rsid w:val="00B91BC1"/>
    <w:rsid w:val="00B9244C"/>
    <w:rsid w:val="00B92841"/>
    <w:rsid w:val="00B929AE"/>
    <w:rsid w:val="00B92A9C"/>
    <w:rsid w:val="00B92AFC"/>
    <w:rsid w:val="00B92B3C"/>
    <w:rsid w:val="00B941A6"/>
    <w:rsid w:val="00B945F1"/>
    <w:rsid w:val="00B9485E"/>
    <w:rsid w:val="00B94B7A"/>
    <w:rsid w:val="00B94BA1"/>
    <w:rsid w:val="00B94C53"/>
    <w:rsid w:val="00B94C8B"/>
    <w:rsid w:val="00B94DB7"/>
    <w:rsid w:val="00B94EFD"/>
    <w:rsid w:val="00B955D4"/>
    <w:rsid w:val="00B95ECC"/>
    <w:rsid w:val="00B964D2"/>
    <w:rsid w:val="00B9660A"/>
    <w:rsid w:val="00B974AF"/>
    <w:rsid w:val="00B976A4"/>
    <w:rsid w:val="00B97E12"/>
    <w:rsid w:val="00BA047B"/>
    <w:rsid w:val="00BA0729"/>
    <w:rsid w:val="00BA0795"/>
    <w:rsid w:val="00BA0887"/>
    <w:rsid w:val="00BA0B1D"/>
    <w:rsid w:val="00BA0B32"/>
    <w:rsid w:val="00BA0CB5"/>
    <w:rsid w:val="00BA0E90"/>
    <w:rsid w:val="00BA1074"/>
    <w:rsid w:val="00BA15A7"/>
    <w:rsid w:val="00BA15BA"/>
    <w:rsid w:val="00BA172F"/>
    <w:rsid w:val="00BA1738"/>
    <w:rsid w:val="00BA190D"/>
    <w:rsid w:val="00BA195D"/>
    <w:rsid w:val="00BA1B24"/>
    <w:rsid w:val="00BA1E1A"/>
    <w:rsid w:val="00BA1E61"/>
    <w:rsid w:val="00BA20D1"/>
    <w:rsid w:val="00BA2408"/>
    <w:rsid w:val="00BA2476"/>
    <w:rsid w:val="00BA2669"/>
    <w:rsid w:val="00BA2697"/>
    <w:rsid w:val="00BA2861"/>
    <w:rsid w:val="00BA2C7F"/>
    <w:rsid w:val="00BA364D"/>
    <w:rsid w:val="00BA3AEA"/>
    <w:rsid w:val="00BA3B69"/>
    <w:rsid w:val="00BA3D97"/>
    <w:rsid w:val="00BA3EE7"/>
    <w:rsid w:val="00BA40DC"/>
    <w:rsid w:val="00BA4569"/>
    <w:rsid w:val="00BA492B"/>
    <w:rsid w:val="00BA4BCD"/>
    <w:rsid w:val="00BA4E5F"/>
    <w:rsid w:val="00BA5223"/>
    <w:rsid w:val="00BA52F0"/>
    <w:rsid w:val="00BA5434"/>
    <w:rsid w:val="00BA5527"/>
    <w:rsid w:val="00BA5580"/>
    <w:rsid w:val="00BA5B1A"/>
    <w:rsid w:val="00BA5CF8"/>
    <w:rsid w:val="00BA5DB4"/>
    <w:rsid w:val="00BA5EB3"/>
    <w:rsid w:val="00BA5FE1"/>
    <w:rsid w:val="00BA6469"/>
    <w:rsid w:val="00BA6641"/>
    <w:rsid w:val="00BA674A"/>
    <w:rsid w:val="00BA68D3"/>
    <w:rsid w:val="00BA6AA8"/>
    <w:rsid w:val="00BA6D5A"/>
    <w:rsid w:val="00BA6EF7"/>
    <w:rsid w:val="00BA6FD4"/>
    <w:rsid w:val="00BA73F2"/>
    <w:rsid w:val="00BA74DB"/>
    <w:rsid w:val="00BA7518"/>
    <w:rsid w:val="00BA772E"/>
    <w:rsid w:val="00BA7789"/>
    <w:rsid w:val="00BA79AB"/>
    <w:rsid w:val="00BA7BC8"/>
    <w:rsid w:val="00BA7C43"/>
    <w:rsid w:val="00BA7DCC"/>
    <w:rsid w:val="00BA7E7B"/>
    <w:rsid w:val="00BA7F4A"/>
    <w:rsid w:val="00BB0133"/>
    <w:rsid w:val="00BB0170"/>
    <w:rsid w:val="00BB0192"/>
    <w:rsid w:val="00BB01C2"/>
    <w:rsid w:val="00BB0AD0"/>
    <w:rsid w:val="00BB12C4"/>
    <w:rsid w:val="00BB1A11"/>
    <w:rsid w:val="00BB1C9B"/>
    <w:rsid w:val="00BB1ED2"/>
    <w:rsid w:val="00BB2335"/>
    <w:rsid w:val="00BB2471"/>
    <w:rsid w:val="00BB25A2"/>
    <w:rsid w:val="00BB273B"/>
    <w:rsid w:val="00BB2783"/>
    <w:rsid w:val="00BB2AE5"/>
    <w:rsid w:val="00BB2C4F"/>
    <w:rsid w:val="00BB2CA2"/>
    <w:rsid w:val="00BB2EE3"/>
    <w:rsid w:val="00BB32B1"/>
    <w:rsid w:val="00BB34C4"/>
    <w:rsid w:val="00BB3940"/>
    <w:rsid w:val="00BB4071"/>
    <w:rsid w:val="00BB4175"/>
    <w:rsid w:val="00BB4553"/>
    <w:rsid w:val="00BB4662"/>
    <w:rsid w:val="00BB4CD2"/>
    <w:rsid w:val="00BB5511"/>
    <w:rsid w:val="00BB56B0"/>
    <w:rsid w:val="00BB59C2"/>
    <w:rsid w:val="00BB59E1"/>
    <w:rsid w:val="00BB5A46"/>
    <w:rsid w:val="00BB5C1A"/>
    <w:rsid w:val="00BB6838"/>
    <w:rsid w:val="00BB6960"/>
    <w:rsid w:val="00BB6B76"/>
    <w:rsid w:val="00BB6BFC"/>
    <w:rsid w:val="00BB70AD"/>
    <w:rsid w:val="00BB72CC"/>
    <w:rsid w:val="00BB7330"/>
    <w:rsid w:val="00BB7647"/>
    <w:rsid w:val="00BB7969"/>
    <w:rsid w:val="00BC04A2"/>
    <w:rsid w:val="00BC06AA"/>
    <w:rsid w:val="00BC077E"/>
    <w:rsid w:val="00BC0B3A"/>
    <w:rsid w:val="00BC0D67"/>
    <w:rsid w:val="00BC102C"/>
    <w:rsid w:val="00BC1890"/>
    <w:rsid w:val="00BC1A07"/>
    <w:rsid w:val="00BC2304"/>
    <w:rsid w:val="00BC2677"/>
    <w:rsid w:val="00BC2910"/>
    <w:rsid w:val="00BC29A6"/>
    <w:rsid w:val="00BC30D7"/>
    <w:rsid w:val="00BC383E"/>
    <w:rsid w:val="00BC39E2"/>
    <w:rsid w:val="00BC3C9A"/>
    <w:rsid w:val="00BC3D05"/>
    <w:rsid w:val="00BC3DF2"/>
    <w:rsid w:val="00BC3E01"/>
    <w:rsid w:val="00BC4056"/>
    <w:rsid w:val="00BC4AF1"/>
    <w:rsid w:val="00BC4B5F"/>
    <w:rsid w:val="00BC4C70"/>
    <w:rsid w:val="00BC4D9F"/>
    <w:rsid w:val="00BC4E80"/>
    <w:rsid w:val="00BC52DB"/>
    <w:rsid w:val="00BC534D"/>
    <w:rsid w:val="00BC5415"/>
    <w:rsid w:val="00BC56B8"/>
    <w:rsid w:val="00BC5CF5"/>
    <w:rsid w:val="00BC5F2D"/>
    <w:rsid w:val="00BC5F8A"/>
    <w:rsid w:val="00BC5FA0"/>
    <w:rsid w:val="00BC6017"/>
    <w:rsid w:val="00BC6813"/>
    <w:rsid w:val="00BC6947"/>
    <w:rsid w:val="00BC6D8B"/>
    <w:rsid w:val="00BC6DD5"/>
    <w:rsid w:val="00BC7003"/>
    <w:rsid w:val="00BC708D"/>
    <w:rsid w:val="00BC71C3"/>
    <w:rsid w:val="00BC725F"/>
    <w:rsid w:val="00BC7839"/>
    <w:rsid w:val="00BC7944"/>
    <w:rsid w:val="00BC7CFD"/>
    <w:rsid w:val="00BC7DB1"/>
    <w:rsid w:val="00BD016E"/>
    <w:rsid w:val="00BD03EA"/>
    <w:rsid w:val="00BD066E"/>
    <w:rsid w:val="00BD086B"/>
    <w:rsid w:val="00BD0A9B"/>
    <w:rsid w:val="00BD1253"/>
    <w:rsid w:val="00BD1773"/>
    <w:rsid w:val="00BD1E2D"/>
    <w:rsid w:val="00BD1E70"/>
    <w:rsid w:val="00BD1EE5"/>
    <w:rsid w:val="00BD1FC2"/>
    <w:rsid w:val="00BD21D3"/>
    <w:rsid w:val="00BD258F"/>
    <w:rsid w:val="00BD25C4"/>
    <w:rsid w:val="00BD2C65"/>
    <w:rsid w:val="00BD2CD7"/>
    <w:rsid w:val="00BD35C9"/>
    <w:rsid w:val="00BD36A8"/>
    <w:rsid w:val="00BD3B4A"/>
    <w:rsid w:val="00BD3BB7"/>
    <w:rsid w:val="00BD3D37"/>
    <w:rsid w:val="00BD3D90"/>
    <w:rsid w:val="00BD3E3D"/>
    <w:rsid w:val="00BD3E69"/>
    <w:rsid w:val="00BD3FF8"/>
    <w:rsid w:val="00BD411D"/>
    <w:rsid w:val="00BD41E5"/>
    <w:rsid w:val="00BD4236"/>
    <w:rsid w:val="00BD4377"/>
    <w:rsid w:val="00BD484A"/>
    <w:rsid w:val="00BD489E"/>
    <w:rsid w:val="00BD4BCA"/>
    <w:rsid w:val="00BD4E7C"/>
    <w:rsid w:val="00BD5105"/>
    <w:rsid w:val="00BD528E"/>
    <w:rsid w:val="00BD52C2"/>
    <w:rsid w:val="00BD5332"/>
    <w:rsid w:val="00BD54BB"/>
    <w:rsid w:val="00BD54D8"/>
    <w:rsid w:val="00BD56F5"/>
    <w:rsid w:val="00BD597F"/>
    <w:rsid w:val="00BD5C98"/>
    <w:rsid w:val="00BD628D"/>
    <w:rsid w:val="00BD62A4"/>
    <w:rsid w:val="00BD63C6"/>
    <w:rsid w:val="00BD643B"/>
    <w:rsid w:val="00BD67F3"/>
    <w:rsid w:val="00BD6881"/>
    <w:rsid w:val="00BD68D2"/>
    <w:rsid w:val="00BD705B"/>
    <w:rsid w:val="00BD77F5"/>
    <w:rsid w:val="00BD787C"/>
    <w:rsid w:val="00BD7CF4"/>
    <w:rsid w:val="00BD7D8B"/>
    <w:rsid w:val="00BD7F67"/>
    <w:rsid w:val="00BD7FF7"/>
    <w:rsid w:val="00BE019C"/>
    <w:rsid w:val="00BE0607"/>
    <w:rsid w:val="00BE0C31"/>
    <w:rsid w:val="00BE0DDD"/>
    <w:rsid w:val="00BE0ED8"/>
    <w:rsid w:val="00BE15CB"/>
    <w:rsid w:val="00BE18B3"/>
    <w:rsid w:val="00BE1986"/>
    <w:rsid w:val="00BE2027"/>
    <w:rsid w:val="00BE2311"/>
    <w:rsid w:val="00BE2415"/>
    <w:rsid w:val="00BE2520"/>
    <w:rsid w:val="00BE2781"/>
    <w:rsid w:val="00BE293E"/>
    <w:rsid w:val="00BE29DD"/>
    <w:rsid w:val="00BE2EA1"/>
    <w:rsid w:val="00BE2F50"/>
    <w:rsid w:val="00BE3120"/>
    <w:rsid w:val="00BE32A5"/>
    <w:rsid w:val="00BE365B"/>
    <w:rsid w:val="00BE3D6D"/>
    <w:rsid w:val="00BE3E5C"/>
    <w:rsid w:val="00BE3F90"/>
    <w:rsid w:val="00BE403B"/>
    <w:rsid w:val="00BE449A"/>
    <w:rsid w:val="00BE488B"/>
    <w:rsid w:val="00BE48F0"/>
    <w:rsid w:val="00BE4B28"/>
    <w:rsid w:val="00BE4D0E"/>
    <w:rsid w:val="00BE4F0A"/>
    <w:rsid w:val="00BE519E"/>
    <w:rsid w:val="00BE52FD"/>
    <w:rsid w:val="00BE531C"/>
    <w:rsid w:val="00BE57C5"/>
    <w:rsid w:val="00BE5A7B"/>
    <w:rsid w:val="00BE5AB3"/>
    <w:rsid w:val="00BE5AF5"/>
    <w:rsid w:val="00BE5D66"/>
    <w:rsid w:val="00BE62E9"/>
    <w:rsid w:val="00BE6AA6"/>
    <w:rsid w:val="00BE6FDE"/>
    <w:rsid w:val="00BE7611"/>
    <w:rsid w:val="00BE7DE9"/>
    <w:rsid w:val="00BF0003"/>
    <w:rsid w:val="00BF0666"/>
    <w:rsid w:val="00BF0A26"/>
    <w:rsid w:val="00BF0AFB"/>
    <w:rsid w:val="00BF0AFE"/>
    <w:rsid w:val="00BF0D7B"/>
    <w:rsid w:val="00BF1800"/>
    <w:rsid w:val="00BF1A47"/>
    <w:rsid w:val="00BF1E40"/>
    <w:rsid w:val="00BF2074"/>
    <w:rsid w:val="00BF22ED"/>
    <w:rsid w:val="00BF2E54"/>
    <w:rsid w:val="00BF2F7A"/>
    <w:rsid w:val="00BF2FDE"/>
    <w:rsid w:val="00BF31AF"/>
    <w:rsid w:val="00BF3334"/>
    <w:rsid w:val="00BF3389"/>
    <w:rsid w:val="00BF36B8"/>
    <w:rsid w:val="00BF3BBC"/>
    <w:rsid w:val="00BF3D9E"/>
    <w:rsid w:val="00BF3F5F"/>
    <w:rsid w:val="00BF3F72"/>
    <w:rsid w:val="00BF44B8"/>
    <w:rsid w:val="00BF49AB"/>
    <w:rsid w:val="00BF4AB0"/>
    <w:rsid w:val="00BF4B90"/>
    <w:rsid w:val="00BF53B4"/>
    <w:rsid w:val="00BF542D"/>
    <w:rsid w:val="00BF5587"/>
    <w:rsid w:val="00BF55F7"/>
    <w:rsid w:val="00BF5811"/>
    <w:rsid w:val="00BF5996"/>
    <w:rsid w:val="00BF5AD3"/>
    <w:rsid w:val="00BF5AD6"/>
    <w:rsid w:val="00BF5B27"/>
    <w:rsid w:val="00BF5EF5"/>
    <w:rsid w:val="00BF5F5E"/>
    <w:rsid w:val="00BF617D"/>
    <w:rsid w:val="00BF63D1"/>
    <w:rsid w:val="00BF646D"/>
    <w:rsid w:val="00BF65AB"/>
    <w:rsid w:val="00BF6774"/>
    <w:rsid w:val="00BF6962"/>
    <w:rsid w:val="00BF6B8A"/>
    <w:rsid w:val="00BF6C58"/>
    <w:rsid w:val="00BF6C83"/>
    <w:rsid w:val="00BF6CD8"/>
    <w:rsid w:val="00BF72CE"/>
    <w:rsid w:val="00BF74AF"/>
    <w:rsid w:val="00BF74F8"/>
    <w:rsid w:val="00BF77E4"/>
    <w:rsid w:val="00BF7AE8"/>
    <w:rsid w:val="00C008C9"/>
    <w:rsid w:val="00C00909"/>
    <w:rsid w:val="00C00B87"/>
    <w:rsid w:val="00C00C30"/>
    <w:rsid w:val="00C00CF9"/>
    <w:rsid w:val="00C01152"/>
    <w:rsid w:val="00C0211C"/>
    <w:rsid w:val="00C0276E"/>
    <w:rsid w:val="00C02A3A"/>
    <w:rsid w:val="00C02A85"/>
    <w:rsid w:val="00C02EAE"/>
    <w:rsid w:val="00C031A8"/>
    <w:rsid w:val="00C03376"/>
    <w:rsid w:val="00C035B8"/>
    <w:rsid w:val="00C03B2E"/>
    <w:rsid w:val="00C03EBC"/>
    <w:rsid w:val="00C042D0"/>
    <w:rsid w:val="00C044C9"/>
    <w:rsid w:val="00C04EF5"/>
    <w:rsid w:val="00C053EA"/>
    <w:rsid w:val="00C05475"/>
    <w:rsid w:val="00C055F7"/>
    <w:rsid w:val="00C05730"/>
    <w:rsid w:val="00C058AC"/>
    <w:rsid w:val="00C05B69"/>
    <w:rsid w:val="00C06529"/>
    <w:rsid w:val="00C07130"/>
    <w:rsid w:val="00C07318"/>
    <w:rsid w:val="00C0742A"/>
    <w:rsid w:val="00C0754D"/>
    <w:rsid w:val="00C07623"/>
    <w:rsid w:val="00C0763D"/>
    <w:rsid w:val="00C07685"/>
    <w:rsid w:val="00C07713"/>
    <w:rsid w:val="00C0775B"/>
    <w:rsid w:val="00C07C02"/>
    <w:rsid w:val="00C07D5D"/>
    <w:rsid w:val="00C10185"/>
    <w:rsid w:val="00C101EC"/>
    <w:rsid w:val="00C102B4"/>
    <w:rsid w:val="00C107EE"/>
    <w:rsid w:val="00C10861"/>
    <w:rsid w:val="00C10975"/>
    <w:rsid w:val="00C10C36"/>
    <w:rsid w:val="00C10C9F"/>
    <w:rsid w:val="00C10F31"/>
    <w:rsid w:val="00C11699"/>
    <w:rsid w:val="00C11752"/>
    <w:rsid w:val="00C11B86"/>
    <w:rsid w:val="00C11B9A"/>
    <w:rsid w:val="00C11BCC"/>
    <w:rsid w:val="00C122CF"/>
    <w:rsid w:val="00C12339"/>
    <w:rsid w:val="00C125FF"/>
    <w:rsid w:val="00C128BB"/>
    <w:rsid w:val="00C13009"/>
    <w:rsid w:val="00C1309B"/>
    <w:rsid w:val="00C1319F"/>
    <w:rsid w:val="00C131AD"/>
    <w:rsid w:val="00C13324"/>
    <w:rsid w:val="00C13833"/>
    <w:rsid w:val="00C139DC"/>
    <w:rsid w:val="00C13C1F"/>
    <w:rsid w:val="00C13D93"/>
    <w:rsid w:val="00C13FC8"/>
    <w:rsid w:val="00C140B9"/>
    <w:rsid w:val="00C140E9"/>
    <w:rsid w:val="00C142F9"/>
    <w:rsid w:val="00C1477A"/>
    <w:rsid w:val="00C14800"/>
    <w:rsid w:val="00C14943"/>
    <w:rsid w:val="00C14FA5"/>
    <w:rsid w:val="00C151A0"/>
    <w:rsid w:val="00C15591"/>
    <w:rsid w:val="00C156B9"/>
    <w:rsid w:val="00C159BA"/>
    <w:rsid w:val="00C15A69"/>
    <w:rsid w:val="00C15BCE"/>
    <w:rsid w:val="00C15CC9"/>
    <w:rsid w:val="00C15D2B"/>
    <w:rsid w:val="00C16270"/>
    <w:rsid w:val="00C163CE"/>
    <w:rsid w:val="00C1650D"/>
    <w:rsid w:val="00C1678A"/>
    <w:rsid w:val="00C1685E"/>
    <w:rsid w:val="00C16AD1"/>
    <w:rsid w:val="00C16C4B"/>
    <w:rsid w:val="00C16CE1"/>
    <w:rsid w:val="00C16CE2"/>
    <w:rsid w:val="00C16CF7"/>
    <w:rsid w:val="00C16DC3"/>
    <w:rsid w:val="00C171C6"/>
    <w:rsid w:val="00C1728E"/>
    <w:rsid w:val="00C200C9"/>
    <w:rsid w:val="00C202D9"/>
    <w:rsid w:val="00C208B5"/>
    <w:rsid w:val="00C20A75"/>
    <w:rsid w:val="00C211A7"/>
    <w:rsid w:val="00C213C7"/>
    <w:rsid w:val="00C2151A"/>
    <w:rsid w:val="00C21987"/>
    <w:rsid w:val="00C22899"/>
    <w:rsid w:val="00C22AF1"/>
    <w:rsid w:val="00C22D02"/>
    <w:rsid w:val="00C23291"/>
    <w:rsid w:val="00C2331E"/>
    <w:rsid w:val="00C237CF"/>
    <w:rsid w:val="00C23972"/>
    <w:rsid w:val="00C239C3"/>
    <w:rsid w:val="00C23F72"/>
    <w:rsid w:val="00C24404"/>
    <w:rsid w:val="00C24C10"/>
    <w:rsid w:val="00C24C12"/>
    <w:rsid w:val="00C24D86"/>
    <w:rsid w:val="00C24D8E"/>
    <w:rsid w:val="00C24E5B"/>
    <w:rsid w:val="00C250A9"/>
    <w:rsid w:val="00C25484"/>
    <w:rsid w:val="00C2556A"/>
    <w:rsid w:val="00C25588"/>
    <w:rsid w:val="00C258CD"/>
    <w:rsid w:val="00C259D8"/>
    <w:rsid w:val="00C25F66"/>
    <w:rsid w:val="00C26144"/>
    <w:rsid w:val="00C269A6"/>
    <w:rsid w:val="00C27402"/>
    <w:rsid w:val="00C278A9"/>
    <w:rsid w:val="00C27BE4"/>
    <w:rsid w:val="00C27EE0"/>
    <w:rsid w:val="00C27F65"/>
    <w:rsid w:val="00C30099"/>
    <w:rsid w:val="00C3026A"/>
    <w:rsid w:val="00C307B5"/>
    <w:rsid w:val="00C30ABE"/>
    <w:rsid w:val="00C30B4D"/>
    <w:rsid w:val="00C30D10"/>
    <w:rsid w:val="00C30F4E"/>
    <w:rsid w:val="00C31583"/>
    <w:rsid w:val="00C315D7"/>
    <w:rsid w:val="00C31EBD"/>
    <w:rsid w:val="00C32147"/>
    <w:rsid w:val="00C3216C"/>
    <w:rsid w:val="00C3233A"/>
    <w:rsid w:val="00C323E5"/>
    <w:rsid w:val="00C32639"/>
    <w:rsid w:val="00C32894"/>
    <w:rsid w:val="00C328E5"/>
    <w:rsid w:val="00C32A53"/>
    <w:rsid w:val="00C32C41"/>
    <w:rsid w:val="00C32CE5"/>
    <w:rsid w:val="00C32F45"/>
    <w:rsid w:val="00C3302C"/>
    <w:rsid w:val="00C3331C"/>
    <w:rsid w:val="00C336D9"/>
    <w:rsid w:val="00C339FD"/>
    <w:rsid w:val="00C33A16"/>
    <w:rsid w:val="00C33B3C"/>
    <w:rsid w:val="00C33B65"/>
    <w:rsid w:val="00C34125"/>
    <w:rsid w:val="00C3449B"/>
    <w:rsid w:val="00C34A92"/>
    <w:rsid w:val="00C34AED"/>
    <w:rsid w:val="00C34E4D"/>
    <w:rsid w:val="00C34F75"/>
    <w:rsid w:val="00C350B9"/>
    <w:rsid w:val="00C35124"/>
    <w:rsid w:val="00C353E0"/>
    <w:rsid w:val="00C358A8"/>
    <w:rsid w:val="00C35931"/>
    <w:rsid w:val="00C35A4C"/>
    <w:rsid w:val="00C35E0C"/>
    <w:rsid w:val="00C35FED"/>
    <w:rsid w:val="00C360F2"/>
    <w:rsid w:val="00C361AF"/>
    <w:rsid w:val="00C362B2"/>
    <w:rsid w:val="00C362EA"/>
    <w:rsid w:val="00C36360"/>
    <w:rsid w:val="00C363B1"/>
    <w:rsid w:val="00C36505"/>
    <w:rsid w:val="00C367AE"/>
    <w:rsid w:val="00C368A9"/>
    <w:rsid w:val="00C3692E"/>
    <w:rsid w:val="00C369C2"/>
    <w:rsid w:val="00C37208"/>
    <w:rsid w:val="00C377E7"/>
    <w:rsid w:val="00C377F2"/>
    <w:rsid w:val="00C37866"/>
    <w:rsid w:val="00C3786A"/>
    <w:rsid w:val="00C37B7B"/>
    <w:rsid w:val="00C4024F"/>
    <w:rsid w:val="00C407A2"/>
    <w:rsid w:val="00C40B6F"/>
    <w:rsid w:val="00C40BC7"/>
    <w:rsid w:val="00C410BC"/>
    <w:rsid w:val="00C4123E"/>
    <w:rsid w:val="00C412BA"/>
    <w:rsid w:val="00C41A33"/>
    <w:rsid w:val="00C41C06"/>
    <w:rsid w:val="00C41D74"/>
    <w:rsid w:val="00C42705"/>
    <w:rsid w:val="00C42A0A"/>
    <w:rsid w:val="00C42AE7"/>
    <w:rsid w:val="00C42FAF"/>
    <w:rsid w:val="00C43501"/>
    <w:rsid w:val="00C43530"/>
    <w:rsid w:val="00C4367F"/>
    <w:rsid w:val="00C43F34"/>
    <w:rsid w:val="00C442D5"/>
    <w:rsid w:val="00C4465E"/>
    <w:rsid w:val="00C44857"/>
    <w:rsid w:val="00C44B27"/>
    <w:rsid w:val="00C44DBE"/>
    <w:rsid w:val="00C4504A"/>
    <w:rsid w:val="00C45A2E"/>
    <w:rsid w:val="00C45C3E"/>
    <w:rsid w:val="00C45F6F"/>
    <w:rsid w:val="00C46236"/>
    <w:rsid w:val="00C463DC"/>
    <w:rsid w:val="00C46888"/>
    <w:rsid w:val="00C47076"/>
    <w:rsid w:val="00C4739B"/>
    <w:rsid w:val="00C4766A"/>
    <w:rsid w:val="00C47A2B"/>
    <w:rsid w:val="00C47DEF"/>
    <w:rsid w:val="00C47E1C"/>
    <w:rsid w:val="00C47EB8"/>
    <w:rsid w:val="00C5066D"/>
    <w:rsid w:val="00C50685"/>
    <w:rsid w:val="00C506ED"/>
    <w:rsid w:val="00C50757"/>
    <w:rsid w:val="00C5092E"/>
    <w:rsid w:val="00C509A4"/>
    <w:rsid w:val="00C50D43"/>
    <w:rsid w:val="00C50E9F"/>
    <w:rsid w:val="00C510C3"/>
    <w:rsid w:val="00C5129E"/>
    <w:rsid w:val="00C513E0"/>
    <w:rsid w:val="00C516AA"/>
    <w:rsid w:val="00C51992"/>
    <w:rsid w:val="00C51BE6"/>
    <w:rsid w:val="00C51DC9"/>
    <w:rsid w:val="00C5224D"/>
    <w:rsid w:val="00C5278E"/>
    <w:rsid w:val="00C529A7"/>
    <w:rsid w:val="00C52E2B"/>
    <w:rsid w:val="00C52EDF"/>
    <w:rsid w:val="00C52EF0"/>
    <w:rsid w:val="00C52FD5"/>
    <w:rsid w:val="00C53B74"/>
    <w:rsid w:val="00C53DBD"/>
    <w:rsid w:val="00C53E76"/>
    <w:rsid w:val="00C54257"/>
    <w:rsid w:val="00C54310"/>
    <w:rsid w:val="00C54605"/>
    <w:rsid w:val="00C54C97"/>
    <w:rsid w:val="00C54E02"/>
    <w:rsid w:val="00C5506F"/>
    <w:rsid w:val="00C550B2"/>
    <w:rsid w:val="00C55A03"/>
    <w:rsid w:val="00C55B71"/>
    <w:rsid w:val="00C55BAC"/>
    <w:rsid w:val="00C55D2E"/>
    <w:rsid w:val="00C55DA0"/>
    <w:rsid w:val="00C55DF7"/>
    <w:rsid w:val="00C55E03"/>
    <w:rsid w:val="00C561A7"/>
    <w:rsid w:val="00C56333"/>
    <w:rsid w:val="00C56487"/>
    <w:rsid w:val="00C56894"/>
    <w:rsid w:val="00C56ADB"/>
    <w:rsid w:val="00C56CD7"/>
    <w:rsid w:val="00C56D40"/>
    <w:rsid w:val="00C56E10"/>
    <w:rsid w:val="00C57378"/>
    <w:rsid w:val="00C575E3"/>
    <w:rsid w:val="00C579E2"/>
    <w:rsid w:val="00C57AAB"/>
    <w:rsid w:val="00C57ADF"/>
    <w:rsid w:val="00C57BC1"/>
    <w:rsid w:val="00C57BC3"/>
    <w:rsid w:val="00C57C1A"/>
    <w:rsid w:val="00C57D91"/>
    <w:rsid w:val="00C57E0B"/>
    <w:rsid w:val="00C57E39"/>
    <w:rsid w:val="00C57F13"/>
    <w:rsid w:val="00C57FF0"/>
    <w:rsid w:val="00C60797"/>
    <w:rsid w:val="00C607F7"/>
    <w:rsid w:val="00C60832"/>
    <w:rsid w:val="00C60F28"/>
    <w:rsid w:val="00C6108C"/>
    <w:rsid w:val="00C61ADC"/>
    <w:rsid w:val="00C61CA1"/>
    <w:rsid w:val="00C6216D"/>
    <w:rsid w:val="00C62A49"/>
    <w:rsid w:val="00C62B3D"/>
    <w:rsid w:val="00C62C37"/>
    <w:rsid w:val="00C62DA6"/>
    <w:rsid w:val="00C62F6B"/>
    <w:rsid w:val="00C6337D"/>
    <w:rsid w:val="00C635FD"/>
    <w:rsid w:val="00C63757"/>
    <w:rsid w:val="00C63A81"/>
    <w:rsid w:val="00C63E3C"/>
    <w:rsid w:val="00C63E93"/>
    <w:rsid w:val="00C63F29"/>
    <w:rsid w:val="00C64070"/>
    <w:rsid w:val="00C64301"/>
    <w:rsid w:val="00C646E0"/>
    <w:rsid w:val="00C64BDD"/>
    <w:rsid w:val="00C64C18"/>
    <w:rsid w:val="00C64C78"/>
    <w:rsid w:val="00C654C6"/>
    <w:rsid w:val="00C66102"/>
    <w:rsid w:val="00C66B6E"/>
    <w:rsid w:val="00C66BE8"/>
    <w:rsid w:val="00C66DDD"/>
    <w:rsid w:val="00C66F88"/>
    <w:rsid w:val="00C670F9"/>
    <w:rsid w:val="00C67158"/>
    <w:rsid w:val="00C67704"/>
    <w:rsid w:val="00C67893"/>
    <w:rsid w:val="00C67905"/>
    <w:rsid w:val="00C67AE4"/>
    <w:rsid w:val="00C67ECF"/>
    <w:rsid w:val="00C67FA7"/>
    <w:rsid w:val="00C70E3D"/>
    <w:rsid w:val="00C70F97"/>
    <w:rsid w:val="00C710CA"/>
    <w:rsid w:val="00C71191"/>
    <w:rsid w:val="00C7141F"/>
    <w:rsid w:val="00C7144C"/>
    <w:rsid w:val="00C714E6"/>
    <w:rsid w:val="00C7161A"/>
    <w:rsid w:val="00C716C7"/>
    <w:rsid w:val="00C71E68"/>
    <w:rsid w:val="00C72186"/>
    <w:rsid w:val="00C724A6"/>
    <w:rsid w:val="00C7261F"/>
    <w:rsid w:val="00C72881"/>
    <w:rsid w:val="00C728E3"/>
    <w:rsid w:val="00C72C8E"/>
    <w:rsid w:val="00C72CCA"/>
    <w:rsid w:val="00C72D6B"/>
    <w:rsid w:val="00C73468"/>
    <w:rsid w:val="00C73CDE"/>
    <w:rsid w:val="00C73F42"/>
    <w:rsid w:val="00C7434D"/>
    <w:rsid w:val="00C744B9"/>
    <w:rsid w:val="00C74697"/>
    <w:rsid w:val="00C74704"/>
    <w:rsid w:val="00C74775"/>
    <w:rsid w:val="00C74AAB"/>
    <w:rsid w:val="00C75132"/>
    <w:rsid w:val="00C75370"/>
    <w:rsid w:val="00C754A6"/>
    <w:rsid w:val="00C754D0"/>
    <w:rsid w:val="00C7575F"/>
    <w:rsid w:val="00C7584F"/>
    <w:rsid w:val="00C7598E"/>
    <w:rsid w:val="00C759BE"/>
    <w:rsid w:val="00C75A2A"/>
    <w:rsid w:val="00C75A81"/>
    <w:rsid w:val="00C75B75"/>
    <w:rsid w:val="00C75F42"/>
    <w:rsid w:val="00C76102"/>
    <w:rsid w:val="00C7644D"/>
    <w:rsid w:val="00C76542"/>
    <w:rsid w:val="00C769A4"/>
    <w:rsid w:val="00C76CE1"/>
    <w:rsid w:val="00C76DE8"/>
    <w:rsid w:val="00C7735F"/>
    <w:rsid w:val="00C7743D"/>
    <w:rsid w:val="00C777C6"/>
    <w:rsid w:val="00C778FB"/>
    <w:rsid w:val="00C7793D"/>
    <w:rsid w:val="00C801AD"/>
    <w:rsid w:val="00C801BF"/>
    <w:rsid w:val="00C803A8"/>
    <w:rsid w:val="00C80473"/>
    <w:rsid w:val="00C804A7"/>
    <w:rsid w:val="00C80686"/>
    <w:rsid w:val="00C80791"/>
    <w:rsid w:val="00C8089C"/>
    <w:rsid w:val="00C808F7"/>
    <w:rsid w:val="00C8097E"/>
    <w:rsid w:val="00C80ACD"/>
    <w:rsid w:val="00C80D40"/>
    <w:rsid w:val="00C810B8"/>
    <w:rsid w:val="00C812C3"/>
    <w:rsid w:val="00C818C2"/>
    <w:rsid w:val="00C8191F"/>
    <w:rsid w:val="00C81947"/>
    <w:rsid w:val="00C81F22"/>
    <w:rsid w:val="00C820DE"/>
    <w:rsid w:val="00C822BF"/>
    <w:rsid w:val="00C826A8"/>
    <w:rsid w:val="00C827B2"/>
    <w:rsid w:val="00C82E25"/>
    <w:rsid w:val="00C83085"/>
    <w:rsid w:val="00C831AA"/>
    <w:rsid w:val="00C837D0"/>
    <w:rsid w:val="00C8399D"/>
    <w:rsid w:val="00C83ACF"/>
    <w:rsid w:val="00C83AF1"/>
    <w:rsid w:val="00C83C01"/>
    <w:rsid w:val="00C83E43"/>
    <w:rsid w:val="00C84162"/>
    <w:rsid w:val="00C843A2"/>
    <w:rsid w:val="00C847DE"/>
    <w:rsid w:val="00C84B6E"/>
    <w:rsid w:val="00C84FE1"/>
    <w:rsid w:val="00C85186"/>
    <w:rsid w:val="00C8523B"/>
    <w:rsid w:val="00C8549E"/>
    <w:rsid w:val="00C85E6A"/>
    <w:rsid w:val="00C8602D"/>
    <w:rsid w:val="00C8613B"/>
    <w:rsid w:val="00C86599"/>
    <w:rsid w:val="00C866A0"/>
    <w:rsid w:val="00C86A67"/>
    <w:rsid w:val="00C86EF5"/>
    <w:rsid w:val="00C87118"/>
    <w:rsid w:val="00C87206"/>
    <w:rsid w:val="00C87463"/>
    <w:rsid w:val="00C87532"/>
    <w:rsid w:val="00C876C6"/>
    <w:rsid w:val="00C878CA"/>
    <w:rsid w:val="00C87AF1"/>
    <w:rsid w:val="00C87DFE"/>
    <w:rsid w:val="00C9017A"/>
    <w:rsid w:val="00C90525"/>
    <w:rsid w:val="00C9098D"/>
    <w:rsid w:val="00C90A80"/>
    <w:rsid w:val="00C90D56"/>
    <w:rsid w:val="00C91081"/>
    <w:rsid w:val="00C910C1"/>
    <w:rsid w:val="00C91145"/>
    <w:rsid w:val="00C91148"/>
    <w:rsid w:val="00C91562"/>
    <w:rsid w:val="00C91E9B"/>
    <w:rsid w:val="00C91FAA"/>
    <w:rsid w:val="00C92225"/>
    <w:rsid w:val="00C9227E"/>
    <w:rsid w:val="00C9252C"/>
    <w:rsid w:val="00C92B50"/>
    <w:rsid w:val="00C930ED"/>
    <w:rsid w:val="00C931E4"/>
    <w:rsid w:val="00C93313"/>
    <w:rsid w:val="00C93783"/>
    <w:rsid w:val="00C93CA8"/>
    <w:rsid w:val="00C94150"/>
    <w:rsid w:val="00C941C9"/>
    <w:rsid w:val="00C94551"/>
    <w:rsid w:val="00C9465E"/>
    <w:rsid w:val="00C94AC7"/>
    <w:rsid w:val="00C94AE1"/>
    <w:rsid w:val="00C94BF0"/>
    <w:rsid w:val="00C95496"/>
    <w:rsid w:val="00C9551E"/>
    <w:rsid w:val="00C95B92"/>
    <w:rsid w:val="00C95D6E"/>
    <w:rsid w:val="00C96510"/>
    <w:rsid w:val="00C96769"/>
    <w:rsid w:val="00C96E48"/>
    <w:rsid w:val="00C97045"/>
    <w:rsid w:val="00C97267"/>
    <w:rsid w:val="00C97BC0"/>
    <w:rsid w:val="00C97D93"/>
    <w:rsid w:val="00CA02ED"/>
    <w:rsid w:val="00CA0332"/>
    <w:rsid w:val="00CA05BA"/>
    <w:rsid w:val="00CA07B2"/>
    <w:rsid w:val="00CA08A6"/>
    <w:rsid w:val="00CA0BA5"/>
    <w:rsid w:val="00CA1A8F"/>
    <w:rsid w:val="00CA1C79"/>
    <w:rsid w:val="00CA1DBF"/>
    <w:rsid w:val="00CA1F1A"/>
    <w:rsid w:val="00CA1FED"/>
    <w:rsid w:val="00CA22FF"/>
    <w:rsid w:val="00CA2304"/>
    <w:rsid w:val="00CA23DF"/>
    <w:rsid w:val="00CA24C5"/>
    <w:rsid w:val="00CA27F7"/>
    <w:rsid w:val="00CA2B4D"/>
    <w:rsid w:val="00CA2BFB"/>
    <w:rsid w:val="00CA2C5C"/>
    <w:rsid w:val="00CA2D42"/>
    <w:rsid w:val="00CA33D3"/>
    <w:rsid w:val="00CA33FF"/>
    <w:rsid w:val="00CA34C5"/>
    <w:rsid w:val="00CA35A8"/>
    <w:rsid w:val="00CA37CC"/>
    <w:rsid w:val="00CA38C2"/>
    <w:rsid w:val="00CA44E9"/>
    <w:rsid w:val="00CA4564"/>
    <w:rsid w:val="00CA4669"/>
    <w:rsid w:val="00CA49B1"/>
    <w:rsid w:val="00CA49F7"/>
    <w:rsid w:val="00CA4A36"/>
    <w:rsid w:val="00CA5110"/>
    <w:rsid w:val="00CA52BF"/>
    <w:rsid w:val="00CA5412"/>
    <w:rsid w:val="00CA59C8"/>
    <w:rsid w:val="00CA5C9F"/>
    <w:rsid w:val="00CA5D22"/>
    <w:rsid w:val="00CA5E3D"/>
    <w:rsid w:val="00CA6464"/>
    <w:rsid w:val="00CA6625"/>
    <w:rsid w:val="00CA671D"/>
    <w:rsid w:val="00CA6749"/>
    <w:rsid w:val="00CA6FDC"/>
    <w:rsid w:val="00CA71E0"/>
    <w:rsid w:val="00CA7333"/>
    <w:rsid w:val="00CA74CB"/>
    <w:rsid w:val="00CA7556"/>
    <w:rsid w:val="00CA7ABE"/>
    <w:rsid w:val="00CA7C7D"/>
    <w:rsid w:val="00CB0028"/>
    <w:rsid w:val="00CB0089"/>
    <w:rsid w:val="00CB036B"/>
    <w:rsid w:val="00CB0421"/>
    <w:rsid w:val="00CB05A4"/>
    <w:rsid w:val="00CB0675"/>
    <w:rsid w:val="00CB0721"/>
    <w:rsid w:val="00CB080F"/>
    <w:rsid w:val="00CB0A32"/>
    <w:rsid w:val="00CB0D0A"/>
    <w:rsid w:val="00CB0F03"/>
    <w:rsid w:val="00CB102A"/>
    <w:rsid w:val="00CB159A"/>
    <w:rsid w:val="00CB1B74"/>
    <w:rsid w:val="00CB202D"/>
    <w:rsid w:val="00CB34E0"/>
    <w:rsid w:val="00CB36FF"/>
    <w:rsid w:val="00CB3F82"/>
    <w:rsid w:val="00CB45BE"/>
    <w:rsid w:val="00CB4663"/>
    <w:rsid w:val="00CB497C"/>
    <w:rsid w:val="00CB4D99"/>
    <w:rsid w:val="00CB4EFB"/>
    <w:rsid w:val="00CB4F51"/>
    <w:rsid w:val="00CB507E"/>
    <w:rsid w:val="00CB53B7"/>
    <w:rsid w:val="00CB53E4"/>
    <w:rsid w:val="00CB5A33"/>
    <w:rsid w:val="00CB5D0A"/>
    <w:rsid w:val="00CB60E7"/>
    <w:rsid w:val="00CB6243"/>
    <w:rsid w:val="00CB6361"/>
    <w:rsid w:val="00CB66D1"/>
    <w:rsid w:val="00CB6BC2"/>
    <w:rsid w:val="00CB6CF2"/>
    <w:rsid w:val="00CB6DE7"/>
    <w:rsid w:val="00CB6EAC"/>
    <w:rsid w:val="00CB6F4E"/>
    <w:rsid w:val="00CB71D5"/>
    <w:rsid w:val="00CB728A"/>
    <w:rsid w:val="00CB7303"/>
    <w:rsid w:val="00CB76CB"/>
    <w:rsid w:val="00CB77EF"/>
    <w:rsid w:val="00CB7879"/>
    <w:rsid w:val="00CB7ECE"/>
    <w:rsid w:val="00CB7F6D"/>
    <w:rsid w:val="00CC04C0"/>
    <w:rsid w:val="00CC09A1"/>
    <w:rsid w:val="00CC0AB8"/>
    <w:rsid w:val="00CC0CE2"/>
    <w:rsid w:val="00CC0FCE"/>
    <w:rsid w:val="00CC10F5"/>
    <w:rsid w:val="00CC11AD"/>
    <w:rsid w:val="00CC12AD"/>
    <w:rsid w:val="00CC1342"/>
    <w:rsid w:val="00CC1707"/>
    <w:rsid w:val="00CC17B4"/>
    <w:rsid w:val="00CC1D58"/>
    <w:rsid w:val="00CC2018"/>
    <w:rsid w:val="00CC232B"/>
    <w:rsid w:val="00CC26BB"/>
    <w:rsid w:val="00CC2B2D"/>
    <w:rsid w:val="00CC2C33"/>
    <w:rsid w:val="00CC2CE8"/>
    <w:rsid w:val="00CC2E7F"/>
    <w:rsid w:val="00CC2FC8"/>
    <w:rsid w:val="00CC3137"/>
    <w:rsid w:val="00CC3223"/>
    <w:rsid w:val="00CC3481"/>
    <w:rsid w:val="00CC3B2C"/>
    <w:rsid w:val="00CC3D1E"/>
    <w:rsid w:val="00CC3DC0"/>
    <w:rsid w:val="00CC41B2"/>
    <w:rsid w:val="00CC4402"/>
    <w:rsid w:val="00CC462F"/>
    <w:rsid w:val="00CC4995"/>
    <w:rsid w:val="00CC4AF5"/>
    <w:rsid w:val="00CC4DA6"/>
    <w:rsid w:val="00CC5184"/>
    <w:rsid w:val="00CC54BB"/>
    <w:rsid w:val="00CC57D3"/>
    <w:rsid w:val="00CC5C0B"/>
    <w:rsid w:val="00CC5C9C"/>
    <w:rsid w:val="00CC5DF4"/>
    <w:rsid w:val="00CC5FA2"/>
    <w:rsid w:val="00CC60A8"/>
    <w:rsid w:val="00CC634B"/>
    <w:rsid w:val="00CC6430"/>
    <w:rsid w:val="00CC6987"/>
    <w:rsid w:val="00CC6B1C"/>
    <w:rsid w:val="00CC6B44"/>
    <w:rsid w:val="00CC6B70"/>
    <w:rsid w:val="00CC6C3F"/>
    <w:rsid w:val="00CC6CC0"/>
    <w:rsid w:val="00CC7130"/>
    <w:rsid w:val="00CC7338"/>
    <w:rsid w:val="00CC74E3"/>
    <w:rsid w:val="00CC779F"/>
    <w:rsid w:val="00CC7AA1"/>
    <w:rsid w:val="00CC7EEC"/>
    <w:rsid w:val="00CD00EF"/>
    <w:rsid w:val="00CD0555"/>
    <w:rsid w:val="00CD05BF"/>
    <w:rsid w:val="00CD06F7"/>
    <w:rsid w:val="00CD078D"/>
    <w:rsid w:val="00CD0A25"/>
    <w:rsid w:val="00CD0DDA"/>
    <w:rsid w:val="00CD11D4"/>
    <w:rsid w:val="00CD1371"/>
    <w:rsid w:val="00CD1C41"/>
    <w:rsid w:val="00CD2253"/>
    <w:rsid w:val="00CD2376"/>
    <w:rsid w:val="00CD23EE"/>
    <w:rsid w:val="00CD244D"/>
    <w:rsid w:val="00CD2515"/>
    <w:rsid w:val="00CD2CCB"/>
    <w:rsid w:val="00CD2D50"/>
    <w:rsid w:val="00CD2F27"/>
    <w:rsid w:val="00CD3692"/>
    <w:rsid w:val="00CD39D2"/>
    <w:rsid w:val="00CD39F6"/>
    <w:rsid w:val="00CD3B12"/>
    <w:rsid w:val="00CD3D68"/>
    <w:rsid w:val="00CD401D"/>
    <w:rsid w:val="00CD40DA"/>
    <w:rsid w:val="00CD4207"/>
    <w:rsid w:val="00CD474A"/>
    <w:rsid w:val="00CD4D14"/>
    <w:rsid w:val="00CD515D"/>
    <w:rsid w:val="00CD528D"/>
    <w:rsid w:val="00CD5405"/>
    <w:rsid w:val="00CD5414"/>
    <w:rsid w:val="00CD543D"/>
    <w:rsid w:val="00CD5745"/>
    <w:rsid w:val="00CD59A9"/>
    <w:rsid w:val="00CD61FF"/>
    <w:rsid w:val="00CD638B"/>
    <w:rsid w:val="00CD67E5"/>
    <w:rsid w:val="00CD682A"/>
    <w:rsid w:val="00CD6A8C"/>
    <w:rsid w:val="00CD6B04"/>
    <w:rsid w:val="00CD6B60"/>
    <w:rsid w:val="00CD6EDD"/>
    <w:rsid w:val="00CD6FAB"/>
    <w:rsid w:val="00CD7209"/>
    <w:rsid w:val="00CD784B"/>
    <w:rsid w:val="00CD78E8"/>
    <w:rsid w:val="00CD7998"/>
    <w:rsid w:val="00CD79F1"/>
    <w:rsid w:val="00CD7EEF"/>
    <w:rsid w:val="00CD7FB6"/>
    <w:rsid w:val="00CE058D"/>
    <w:rsid w:val="00CE08BF"/>
    <w:rsid w:val="00CE0B68"/>
    <w:rsid w:val="00CE0D02"/>
    <w:rsid w:val="00CE0DC4"/>
    <w:rsid w:val="00CE11DA"/>
    <w:rsid w:val="00CE11E4"/>
    <w:rsid w:val="00CE1A11"/>
    <w:rsid w:val="00CE1A1F"/>
    <w:rsid w:val="00CE1CD5"/>
    <w:rsid w:val="00CE1EA6"/>
    <w:rsid w:val="00CE2554"/>
    <w:rsid w:val="00CE27D0"/>
    <w:rsid w:val="00CE2860"/>
    <w:rsid w:val="00CE2ACE"/>
    <w:rsid w:val="00CE34E7"/>
    <w:rsid w:val="00CE3748"/>
    <w:rsid w:val="00CE37E1"/>
    <w:rsid w:val="00CE3909"/>
    <w:rsid w:val="00CE3A89"/>
    <w:rsid w:val="00CE4180"/>
    <w:rsid w:val="00CE47D0"/>
    <w:rsid w:val="00CE4887"/>
    <w:rsid w:val="00CE49D4"/>
    <w:rsid w:val="00CE51AE"/>
    <w:rsid w:val="00CE576C"/>
    <w:rsid w:val="00CE587E"/>
    <w:rsid w:val="00CE5C22"/>
    <w:rsid w:val="00CE6677"/>
    <w:rsid w:val="00CE66E2"/>
    <w:rsid w:val="00CE6A44"/>
    <w:rsid w:val="00CE6E9A"/>
    <w:rsid w:val="00CE6F38"/>
    <w:rsid w:val="00CE6FDD"/>
    <w:rsid w:val="00CE75FF"/>
    <w:rsid w:val="00CE7627"/>
    <w:rsid w:val="00CE7B85"/>
    <w:rsid w:val="00CE7BB7"/>
    <w:rsid w:val="00CF098C"/>
    <w:rsid w:val="00CF0B74"/>
    <w:rsid w:val="00CF0FCD"/>
    <w:rsid w:val="00CF1395"/>
    <w:rsid w:val="00CF1790"/>
    <w:rsid w:val="00CF1BAF"/>
    <w:rsid w:val="00CF23E2"/>
    <w:rsid w:val="00CF24AB"/>
    <w:rsid w:val="00CF2978"/>
    <w:rsid w:val="00CF29EE"/>
    <w:rsid w:val="00CF2C96"/>
    <w:rsid w:val="00CF330E"/>
    <w:rsid w:val="00CF332A"/>
    <w:rsid w:val="00CF347B"/>
    <w:rsid w:val="00CF34CB"/>
    <w:rsid w:val="00CF34F4"/>
    <w:rsid w:val="00CF3578"/>
    <w:rsid w:val="00CF378C"/>
    <w:rsid w:val="00CF3E33"/>
    <w:rsid w:val="00CF4555"/>
    <w:rsid w:val="00CF4B68"/>
    <w:rsid w:val="00CF4F2B"/>
    <w:rsid w:val="00CF516C"/>
    <w:rsid w:val="00CF53F1"/>
    <w:rsid w:val="00CF548C"/>
    <w:rsid w:val="00CF5526"/>
    <w:rsid w:val="00CF5B73"/>
    <w:rsid w:val="00CF7099"/>
    <w:rsid w:val="00CF7215"/>
    <w:rsid w:val="00CF75D4"/>
    <w:rsid w:val="00CF7604"/>
    <w:rsid w:val="00CF7825"/>
    <w:rsid w:val="00CF7EC2"/>
    <w:rsid w:val="00D0003A"/>
    <w:rsid w:val="00D0032D"/>
    <w:rsid w:val="00D00D70"/>
    <w:rsid w:val="00D01028"/>
    <w:rsid w:val="00D01055"/>
    <w:rsid w:val="00D012AC"/>
    <w:rsid w:val="00D013A2"/>
    <w:rsid w:val="00D01D85"/>
    <w:rsid w:val="00D01DD0"/>
    <w:rsid w:val="00D01ECB"/>
    <w:rsid w:val="00D021D4"/>
    <w:rsid w:val="00D0270C"/>
    <w:rsid w:val="00D0287B"/>
    <w:rsid w:val="00D028DE"/>
    <w:rsid w:val="00D029D9"/>
    <w:rsid w:val="00D0316C"/>
    <w:rsid w:val="00D03232"/>
    <w:rsid w:val="00D032A4"/>
    <w:rsid w:val="00D032BA"/>
    <w:rsid w:val="00D032C0"/>
    <w:rsid w:val="00D03459"/>
    <w:rsid w:val="00D038EF"/>
    <w:rsid w:val="00D03CD5"/>
    <w:rsid w:val="00D03D64"/>
    <w:rsid w:val="00D03E43"/>
    <w:rsid w:val="00D03F63"/>
    <w:rsid w:val="00D04240"/>
    <w:rsid w:val="00D0446E"/>
    <w:rsid w:val="00D045DB"/>
    <w:rsid w:val="00D05AF2"/>
    <w:rsid w:val="00D05BF1"/>
    <w:rsid w:val="00D05C49"/>
    <w:rsid w:val="00D06029"/>
    <w:rsid w:val="00D06331"/>
    <w:rsid w:val="00D064E3"/>
    <w:rsid w:val="00D06A9F"/>
    <w:rsid w:val="00D06B68"/>
    <w:rsid w:val="00D070F4"/>
    <w:rsid w:val="00D074A6"/>
    <w:rsid w:val="00D075B9"/>
    <w:rsid w:val="00D076C2"/>
    <w:rsid w:val="00D07764"/>
    <w:rsid w:val="00D0797C"/>
    <w:rsid w:val="00D07AB0"/>
    <w:rsid w:val="00D07C53"/>
    <w:rsid w:val="00D07DDA"/>
    <w:rsid w:val="00D100BD"/>
    <w:rsid w:val="00D10261"/>
    <w:rsid w:val="00D1060A"/>
    <w:rsid w:val="00D109F3"/>
    <w:rsid w:val="00D1117B"/>
    <w:rsid w:val="00D11665"/>
    <w:rsid w:val="00D11766"/>
    <w:rsid w:val="00D11CB5"/>
    <w:rsid w:val="00D11CE1"/>
    <w:rsid w:val="00D120C4"/>
    <w:rsid w:val="00D12CC3"/>
    <w:rsid w:val="00D12F51"/>
    <w:rsid w:val="00D131DC"/>
    <w:rsid w:val="00D1366B"/>
    <w:rsid w:val="00D138A5"/>
    <w:rsid w:val="00D13B2D"/>
    <w:rsid w:val="00D14058"/>
    <w:rsid w:val="00D14525"/>
    <w:rsid w:val="00D145EE"/>
    <w:rsid w:val="00D14654"/>
    <w:rsid w:val="00D14CC3"/>
    <w:rsid w:val="00D14E74"/>
    <w:rsid w:val="00D14FF8"/>
    <w:rsid w:val="00D1523F"/>
    <w:rsid w:val="00D1524A"/>
    <w:rsid w:val="00D153BA"/>
    <w:rsid w:val="00D157CA"/>
    <w:rsid w:val="00D1597E"/>
    <w:rsid w:val="00D15E1D"/>
    <w:rsid w:val="00D15EA1"/>
    <w:rsid w:val="00D161D7"/>
    <w:rsid w:val="00D1635F"/>
    <w:rsid w:val="00D16376"/>
    <w:rsid w:val="00D163ED"/>
    <w:rsid w:val="00D16AA7"/>
    <w:rsid w:val="00D16BEF"/>
    <w:rsid w:val="00D16D09"/>
    <w:rsid w:val="00D1706E"/>
    <w:rsid w:val="00D17181"/>
    <w:rsid w:val="00D1724B"/>
    <w:rsid w:val="00D172CF"/>
    <w:rsid w:val="00D17480"/>
    <w:rsid w:val="00D1748C"/>
    <w:rsid w:val="00D17533"/>
    <w:rsid w:val="00D179C2"/>
    <w:rsid w:val="00D17C37"/>
    <w:rsid w:val="00D17C90"/>
    <w:rsid w:val="00D17EAA"/>
    <w:rsid w:val="00D20441"/>
    <w:rsid w:val="00D20711"/>
    <w:rsid w:val="00D20CB2"/>
    <w:rsid w:val="00D20CCB"/>
    <w:rsid w:val="00D21132"/>
    <w:rsid w:val="00D21195"/>
    <w:rsid w:val="00D21333"/>
    <w:rsid w:val="00D216A8"/>
    <w:rsid w:val="00D21973"/>
    <w:rsid w:val="00D21E06"/>
    <w:rsid w:val="00D21ECF"/>
    <w:rsid w:val="00D21FA8"/>
    <w:rsid w:val="00D2218B"/>
    <w:rsid w:val="00D2220C"/>
    <w:rsid w:val="00D2238E"/>
    <w:rsid w:val="00D223C2"/>
    <w:rsid w:val="00D224B3"/>
    <w:rsid w:val="00D224FF"/>
    <w:rsid w:val="00D226FA"/>
    <w:rsid w:val="00D2287E"/>
    <w:rsid w:val="00D2305C"/>
    <w:rsid w:val="00D23108"/>
    <w:rsid w:val="00D23895"/>
    <w:rsid w:val="00D239B1"/>
    <w:rsid w:val="00D23AA0"/>
    <w:rsid w:val="00D23AA7"/>
    <w:rsid w:val="00D23B74"/>
    <w:rsid w:val="00D23C77"/>
    <w:rsid w:val="00D23DF5"/>
    <w:rsid w:val="00D247E1"/>
    <w:rsid w:val="00D2507A"/>
    <w:rsid w:val="00D254AF"/>
    <w:rsid w:val="00D256E6"/>
    <w:rsid w:val="00D2634C"/>
    <w:rsid w:val="00D267D4"/>
    <w:rsid w:val="00D2694A"/>
    <w:rsid w:val="00D26A39"/>
    <w:rsid w:val="00D26B35"/>
    <w:rsid w:val="00D26D06"/>
    <w:rsid w:val="00D27433"/>
    <w:rsid w:val="00D27673"/>
    <w:rsid w:val="00D277A8"/>
    <w:rsid w:val="00D27962"/>
    <w:rsid w:val="00D27EE0"/>
    <w:rsid w:val="00D27F03"/>
    <w:rsid w:val="00D308AF"/>
    <w:rsid w:val="00D30A4C"/>
    <w:rsid w:val="00D30E45"/>
    <w:rsid w:val="00D30F46"/>
    <w:rsid w:val="00D31181"/>
    <w:rsid w:val="00D31249"/>
    <w:rsid w:val="00D31440"/>
    <w:rsid w:val="00D3166D"/>
    <w:rsid w:val="00D3188C"/>
    <w:rsid w:val="00D319B9"/>
    <w:rsid w:val="00D31ACD"/>
    <w:rsid w:val="00D31EE4"/>
    <w:rsid w:val="00D32060"/>
    <w:rsid w:val="00D323FB"/>
    <w:rsid w:val="00D3262B"/>
    <w:rsid w:val="00D32B4D"/>
    <w:rsid w:val="00D33324"/>
    <w:rsid w:val="00D33FD7"/>
    <w:rsid w:val="00D347F9"/>
    <w:rsid w:val="00D34A53"/>
    <w:rsid w:val="00D34EC9"/>
    <w:rsid w:val="00D34FD4"/>
    <w:rsid w:val="00D3505C"/>
    <w:rsid w:val="00D350CB"/>
    <w:rsid w:val="00D3533B"/>
    <w:rsid w:val="00D35538"/>
    <w:rsid w:val="00D35934"/>
    <w:rsid w:val="00D35EF0"/>
    <w:rsid w:val="00D35EF5"/>
    <w:rsid w:val="00D35F58"/>
    <w:rsid w:val="00D36016"/>
    <w:rsid w:val="00D36324"/>
    <w:rsid w:val="00D368DC"/>
    <w:rsid w:val="00D36904"/>
    <w:rsid w:val="00D37101"/>
    <w:rsid w:val="00D371BE"/>
    <w:rsid w:val="00D372A8"/>
    <w:rsid w:val="00D373EC"/>
    <w:rsid w:val="00D3775D"/>
    <w:rsid w:val="00D377A7"/>
    <w:rsid w:val="00D379B8"/>
    <w:rsid w:val="00D37A7A"/>
    <w:rsid w:val="00D37DD8"/>
    <w:rsid w:val="00D37DDA"/>
    <w:rsid w:val="00D37ED7"/>
    <w:rsid w:val="00D40036"/>
    <w:rsid w:val="00D4008B"/>
    <w:rsid w:val="00D4050E"/>
    <w:rsid w:val="00D41108"/>
    <w:rsid w:val="00D418D1"/>
    <w:rsid w:val="00D41BB2"/>
    <w:rsid w:val="00D4206E"/>
    <w:rsid w:val="00D429E8"/>
    <w:rsid w:val="00D42A35"/>
    <w:rsid w:val="00D4324A"/>
    <w:rsid w:val="00D43C2E"/>
    <w:rsid w:val="00D43DC2"/>
    <w:rsid w:val="00D43E02"/>
    <w:rsid w:val="00D44036"/>
    <w:rsid w:val="00D441A4"/>
    <w:rsid w:val="00D442DD"/>
    <w:rsid w:val="00D443AA"/>
    <w:rsid w:val="00D4449F"/>
    <w:rsid w:val="00D447FB"/>
    <w:rsid w:val="00D449E1"/>
    <w:rsid w:val="00D44BB4"/>
    <w:rsid w:val="00D450E7"/>
    <w:rsid w:val="00D45141"/>
    <w:rsid w:val="00D452E0"/>
    <w:rsid w:val="00D4545D"/>
    <w:rsid w:val="00D45C7C"/>
    <w:rsid w:val="00D45EFF"/>
    <w:rsid w:val="00D460B3"/>
    <w:rsid w:val="00D46396"/>
    <w:rsid w:val="00D46A3C"/>
    <w:rsid w:val="00D46BAA"/>
    <w:rsid w:val="00D4736F"/>
    <w:rsid w:val="00D47B6F"/>
    <w:rsid w:val="00D47B7E"/>
    <w:rsid w:val="00D50876"/>
    <w:rsid w:val="00D50983"/>
    <w:rsid w:val="00D509F7"/>
    <w:rsid w:val="00D511F4"/>
    <w:rsid w:val="00D516C0"/>
    <w:rsid w:val="00D51715"/>
    <w:rsid w:val="00D517A0"/>
    <w:rsid w:val="00D5185F"/>
    <w:rsid w:val="00D51AEA"/>
    <w:rsid w:val="00D51D12"/>
    <w:rsid w:val="00D51EC3"/>
    <w:rsid w:val="00D521D8"/>
    <w:rsid w:val="00D52233"/>
    <w:rsid w:val="00D522CC"/>
    <w:rsid w:val="00D52AA0"/>
    <w:rsid w:val="00D52BC8"/>
    <w:rsid w:val="00D52CB3"/>
    <w:rsid w:val="00D52D6E"/>
    <w:rsid w:val="00D52FD2"/>
    <w:rsid w:val="00D532E3"/>
    <w:rsid w:val="00D5345D"/>
    <w:rsid w:val="00D535AA"/>
    <w:rsid w:val="00D535C0"/>
    <w:rsid w:val="00D53BB6"/>
    <w:rsid w:val="00D53EDE"/>
    <w:rsid w:val="00D53F07"/>
    <w:rsid w:val="00D54101"/>
    <w:rsid w:val="00D552B5"/>
    <w:rsid w:val="00D55537"/>
    <w:rsid w:val="00D5568D"/>
    <w:rsid w:val="00D559A1"/>
    <w:rsid w:val="00D55C60"/>
    <w:rsid w:val="00D55F5B"/>
    <w:rsid w:val="00D55F80"/>
    <w:rsid w:val="00D5602C"/>
    <w:rsid w:val="00D566A3"/>
    <w:rsid w:val="00D56CD7"/>
    <w:rsid w:val="00D56F39"/>
    <w:rsid w:val="00D570D0"/>
    <w:rsid w:val="00D572C4"/>
    <w:rsid w:val="00D57645"/>
    <w:rsid w:val="00D578EC"/>
    <w:rsid w:val="00D578F9"/>
    <w:rsid w:val="00D57A61"/>
    <w:rsid w:val="00D57D2B"/>
    <w:rsid w:val="00D60652"/>
    <w:rsid w:val="00D606A2"/>
    <w:rsid w:val="00D606F1"/>
    <w:rsid w:val="00D60724"/>
    <w:rsid w:val="00D61145"/>
    <w:rsid w:val="00D615FF"/>
    <w:rsid w:val="00D618FE"/>
    <w:rsid w:val="00D61E03"/>
    <w:rsid w:val="00D6203E"/>
    <w:rsid w:val="00D62139"/>
    <w:rsid w:val="00D62515"/>
    <w:rsid w:val="00D625C6"/>
    <w:rsid w:val="00D62875"/>
    <w:rsid w:val="00D62BE6"/>
    <w:rsid w:val="00D6307D"/>
    <w:rsid w:val="00D6309F"/>
    <w:rsid w:val="00D630FC"/>
    <w:rsid w:val="00D632FC"/>
    <w:rsid w:val="00D643B0"/>
    <w:rsid w:val="00D64733"/>
    <w:rsid w:val="00D6498C"/>
    <w:rsid w:val="00D649DB"/>
    <w:rsid w:val="00D64A5E"/>
    <w:rsid w:val="00D64C22"/>
    <w:rsid w:val="00D6517A"/>
    <w:rsid w:val="00D6527D"/>
    <w:rsid w:val="00D6544A"/>
    <w:rsid w:val="00D654A6"/>
    <w:rsid w:val="00D655D7"/>
    <w:rsid w:val="00D65808"/>
    <w:rsid w:val="00D658E0"/>
    <w:rsid w:val="00D664E4"/>
    <w:rsid w:val="00D6655E"/>
    <w:rsid w:val="00D6675A"/>
    <w:rsid w:val="00D66948"/>
    <w:rsid w:val="00D669E3"/>
    <w:rsid w:val="00D66ABF"/>
    <w:rsid w:val="00D66D34"/>
    <w:rsid w:val="00D6749C"/>
    <w:rsid w:val="00D6753B"/>
    <w:rsid w:val="00D677E6"/>
    <w:rsid w:val="00D67BC6"/>
    <w:rsid w:val="00D67D97"/>
    <w:rsid w:val="00D67EE2"/>
    <w:rsid w:val="00D70184"/>
    <w:rsid w:val="00D7112D"/>
    <w:rsid w:val="00D713CF"/>
    <w:rsid w:val="00D715D4"/>
    <w:rsid w:val="00D718C0"/>
    <w:rsid w:val="00D71952"/>
    <w:rsid w:val="00D71B7B"/>
    <w:rsid w:val="00D72111"/>
    <w:rsid w:val="00D72313"/>
    <w:rsid w:val="00D726B4"/>
    <w:rsid w:val="00D73256"/>
    <w:rsid w:val="00D73448"/>
    <w:rsid w:val="00D735A4"/>
    <w:rsid w:val="00D73631"/>
    <w:rsid w:val="00D73A17"/>
    <w:rsid w:val="00D73A30"/>
    <w:rsid w:val="00D73EFE"/>
    <w:rsid w:val="00D7485F"/>
    <w:rsid w:val="00D748B2"/>
    <w:rsid w:val="00D74A00"/>
    <w:rsid w:val="00D74B59"/>
    <w:rsid w:val="00D74BD1"/>
    <w:rsid w:val="00D7500E"/>
    <w:rsid w:val="00D75204"/>
    <w:rsid w:val="00D75226"/>
    <w:rsid w:val="00D752D5"/>
    <w:rsid w:val="00D75520"/>
    <w:rsid w:val="00D756E2"/>
    <w:rsid w:val="00D75843"/>
    <w:rsid w:val="00D759BA"/>
    <w:rsid w:val="00D75AF9"/>
    <w:rsid w:val="00D75E7F"/>
    <w:rsid w:val="00D75F0B"/>
    <w:rsid w:val="00D75F87"/>
    <w:rsid w:val="00D7605F"/>
    <w:rsid w:val="00D76065"/>
    <w:rsid w:val="00D764CB"/>
    <w:rsid w:val="00D765DC"/>
    <w:rsid w:val="00D7676E"/>
    <w:rsid w:val="00D76EF4"/>
    <w:rsid w:val="00D77042"/>
    <w:rsid w:val="00D77272"/>
    <w:rsid w:val="00D77312"/>
    <w:rsid w:val="00D773FA"/>
    <w:rsid w:val="00D77768"/>
    <w:rsid w:val="00D77852"/>
    <w:rsid w:val="00D779D4"/>
    <w:rsid w:val="00D779E8"/>
    <w:rsid w:val="00D77ACA"/>
    <w:rsid w:val="00D77AFE"/>
    <w:rsid w:val="00D77E86"/>
    <w:rsid w:val="00D8015F"/>
    <w:rsid w:val="00D801BB"/>
    <w:rsid w:val="00D801C2"/>
    <w:rsid w:val="00D8026D"/>
    <w:rsid w:val="00D80784"/>
    <w:rsid w:val="00D808F9"/>
    <w:rsid w:val="00D80D96"/>
    <w:rsid w:val="00D80DDB"/>
    <w:rsid w:val="00D80E92"/>
    <w:rsid w:val="00D814EA"/>
    <w:rsid w:val="00D81867"/>
    <w:rsid w:val="00D81B1F"/>
    <w:rsid w:val="00D81C9A"/>
    <w:rsid w:val="00D81CD5"/>
    <w:rsid w:val="00D81E24"/>
    <w:rsid w:val="00D82869"/>
    <w:rsid w:val="00D82E89"/>
    <w:rsid w:val="00D83392"/>
    <w:rsid w:val="00D834DB"/>
    <w:rsid w:val="00D8350D"/>
    <w:rsid w:val="00D83ECF"/>
    <w:rsid w:val="00D84319"/>
    <w:rsid w:val="00D847B7"/>
    <w:rsid w:val="00D847E7"/>
    <w:rsid w:val="00D8501C"/>
    <w:rsid w:val="00D85379"/>
    <w:rsid w:val="00D853AF"/>
    <w:rsid w:val="00D85D17"/>
    <w:rsid w:val="00D8665B"/>
    <w:rsid w:val="00D866FA"/>
    <w:rsid w:val="00D868C1"/>
    <w:rsid w:val="00D86CFA"/>
    <w:rsid w:val="00D8710B"/>
    <w:rsid w:val="00D878D7"/>
    <w:rsid w:val="00D87D06"/>
    <w:rsid w:val="00D87F3D"/>
    <w:rsid w:val="00D87F4F"/>
    <w:rsid w:val="00D90119"/>
    <w:rsid w:val="00D9021D"/>
    <w:rsid w:val="00D9049A"/>
    <w:rsid w:val="00D908D1"/>
    <w:rsid w:val="00D90A16"/>
    <w:rsid w:val="00D90CD5"/>
    <w:rsid w:val="00D91176"/>
    <w:rsid w:val="00D911C7"/>
    <w:rsid w:val="00D9129A"/>
    <w:rsid w:val="00D91A96"/>
    <w:rsid w:val="00D91C2F"/>
    <w:rsid w:val="00D91D6F"/>
    <w:rsid w:val="00D91E30"/>
    <w:rsid w:val="00D91E61"/>
    <w:rsid w:val="00D922B7"/>
    <w:rsid w:val="00D9255D"/>
    <w:rsid w:val="00D92602"/>
    <w:rsid w:val="00D92CC3"/>
    <w:rsid w:val="00D93067"/>
    <w:rsid w:val="00D9319D"/>
    <w:rsid w:val="00D933C3"/>
    <w:rsid w:val="00D93756"/>
    <w:rsid w:val="00D941FE"/>
    <w:rsid w:val="00D9546A"/>
    <w:rsid w:val="00D95534"/>
    <w:rsid w:val="00D95995"/>
    <w:rsid w:val="00D95ADD"/>
    <w:rsid w:val="00D95F8B"/>
    <w:rsid w:val="00D9616B"/>
    <w:rsid w:val="00D962B4"/>
    <w:rsid w:val="00D96392"/>
    <w:rsid w:val="00D9688E"/>
    <w:rsid w:val="00D96D3A"/>
    <w:rsid w:val="00D971EF"/>
    <w:rsid w:val="00D972FA"/>
    <w:rsid w:val="00D97BB9"/>
    <w:rsid w:val="00D97DB5"/>
    <w:rsid w:val="00D97DD1"/>
    <w:rsid w:val="00D97F12"/>
    <w:rsid w:val="00DA006D"/>
    <w:rsid w:val="00DA00ED"/>
    <w:rsid w:val="00DA030C"/>
    <w:rsid w:val="00DA0310"/>
    <w:rsid w:val="00DA0566"/>
    <w:rsid w:val="00DA0760"/>
    <w:rsid w:val="00DA0AAB"/>
    <w:rsid w:val="00DA0BB5"/>
    <w:rsid w:val="00DA0BF1"/>
    <w:rsid w:val="00DA0BFE"/>
    <w:rsid w:val="00DA1651"/>
    <w:rsid w:val="00DA187B"/>
    <w:rsid w:val="00DA1A07"/>
    <w:rsid w:val="00DA1AA5"/>
    <w:rsid w:val="00DA1C3C"/>
    <w:rsid w:val="00DA2166"/>
    <w:rsid w:val="00DA25D0"/>
    <w:rsid w:val="00DA263A"/>
    <w:rsid w:val="00DA2753"/>
    <w:rsid w:val="00DA27D3"/>
    <w:rsid w:val="00DA296C"/>
    <w:rsid w:val="00DA2B8B"/>
    <w:rsid w:val="00DA2F32"/>
    <w:rsid w:val="00DA2FF9"/>
    <w:rsid w:val="00DA3069"/>
    <w:rsid w:val="00DA33B1"/>
    <w:rsid w:val="00DA36C7"/>
    <w:rsid w:val="00DA37C5"/>
    <w:rsid w:val="00DA38F2"/>
    <w:rsid w:val="00DA3CBB"/>
    <w:rsid w:val="00DA3E20"/>
    <w:rsid w:val="00DA41CD"/>
    <w:rsid w:val="00DA43AF"/>
    <w:rsid w:val="00DA51E2"/>
    <w:rsid w:val="00DA54F1"/>
    <w:rsid w:val="00DA55CA"/>
    <w:rsid w:val="00DA56D2"/>
    <w:rsid w:val="00DA585B"/>
    <w:rsid w:val="00DA5D10"/>
    <w:rsid w:val="00DA5DCA"/>
    <w:rsid w:val="00DA6027"/>
    <w:rsid w:val="00DA6071"/>
    <w:rsid w:val="00DA62F9"/>
    <w:rsid w:val="00DA6B4E"/>
    <w:rsid w:val="00DA76FA"/>
    <w:rsid w:val="00DA7A10"/>
    <w:rsid w:val="00DA7BF0"/>
    <w:rsid w:val="00DA7CCC"/>
    <w:rsid w:val="00DB047D"/>
    <w:rsid w:val="00DB0490"/>
    <w:rsid w:val="00DB077B"/>
    <w:rsid w:val="00DB09E4"/>
    <w:rsid w:val="00DB0AD0"/>
    <w:rsid w:val="00DB0BC6"/>
    <w:rsid w:val="00DB0D2C"/>
    <w:rsid w:val="00DB0DEF"/>
    <w:rsid w:val="00DB0E67"/>
    <w:rsid w:val="00DB0E6F"/>
    <w:rsid w:val="00DB168A"/>
    <w:rsid w:val="00DB16EC"/>
    <w:rsid w:val="00DB17E2"/>
    <w:rsid w:val="00DB1910"/>
    <w:rsid w:val="00DB1CBC"/>
    <w:rsid w:val="00DB1E1D"/>
    <w:rsid w:val="00DB20C5"/>
    <w:rsid w:val="00DB214F"/>
    <w:rsid w:val="00DB23C8"/>
    <w:rsid w:val="00DB2531"/>
    <w:rsid w:val="00DB27BC"/>
    <w:rsid w:val="00DB29A8"/>
    <w:rsid w:val="00DB2A57"/>
    <w:rsid w:val="00DB2C46"/>
    <w:rsid w:val="00DB30EB"/>
    <w:rsid w:val="00DB3674"/>
    <w:rsid w:val="00DB373F"/>
    <w:rsid w:val="00DB3B93"/>
    <w:rsid w:val="00DB42FB"/>
    <w:rsid w:val="00DB42FD"/>
    <w:rsid w:val="00DB433C"/>
    <w:rsid w:val="00DB4358"/>
    <w:rsid w:val="00DB4402"/>
    <w:rsid w:val="00DB45B0"/>
    <w:rsid w:val="00DB47C1"/>
    <w:rsid w:val="00DB489B"/>
    <w:rsid w:val="00DB48A5"/>
    <w:rsid w:val="00DB4C96"/>
    <w:rsid w:val="00DB4E09"/>
    <w:rsid w:val="00DB53FB"/>
    <w:rsid w:val="00DB55A4"/>
    <w:rsid w:val="00DB55E6"/>
    <w:rsid w:val="00DB5ED9"/>
    <w:rsid w:val="00DB5EDE"/>
    <w:rsid w:val="00DB62BF"/>
    <w:rsid w:val="00DB650F"/>
    <w:rsid w:val="00DB69C5"/>
    <w:rsid w:val="00DB6BF8"/>
    <w:rsid w:val="00DB6C04"/>
    <w:rsid w:val="00DB7142"/>
    <w:rsid w:val="00DB76BC"/>
    <w:rsid w:val="00DB7C55"/>
    <w:rsid w:val="00DB7E90"/>
    <w:rsid w:val="00DC01A6"/>
    <w:rsid w:val="00DC06E1"/>
    <w:rsid w:val="00DC077D"/>
    <w:rsid w:val="00DC0881"/>
    <w:rsid w:val="00DC0C01"/>
    <w:rsid w:val="00DC0D47"/>
    <w:rsid w:val="00DC1061"/>
    <w:rsid w:val="00DC12EF"/>
    <w:rsid w:val="00DC1828"/>
    <w:rsid w:val="00DC1872"/>
    <w:rsid w:val="00DC1EC8"/>
    <w:rsid w:val="00DC2579"/>
    <w:rsid w:val="00DC25AD"/>
    <w:rsid w:val="00DC28B3"/>
    <w:rsid w:val="00DC2A67"/>
    <w:rsid w:val="00DC2ADF"/>
    <w:rsid w:val="00DC2B11"/>
    <w:rsid w:val="00DC2D93"/>
    <w:rsid w:val="00DC2E94"/>
    <w:rsid w:val="00DC32B4"/>
    <w:rsid w:val="00DC3324"/>
    <w:rsid w:val="00DC3599"/>
    <w:rsid w:val="00DC3BA5"/>
    <w:rsid w:val="00DC3CCB"/>
    <w:rsid w:val="00DC3FB3"/>
    <w:rsid w:val="00DC43AA"/>
    <w:rsid w:val="00DC4470"/>
    <w:rsid w:val="00DC46A4"/>
    <w:rsid w:val="00DC48E9"/>
    <w:rsid w:val="00DC49AB"/>
    <w:rsid w:val="00DC4CF1"/>
    <w:rsid w:val="00DC4F19"/>
    <w:rsid w:val="00DC50E5"/>
    <w:rsid w:val="00DC53A1"/>
    <w:rsid w:val="00DC568A"/>
    <w:rsid w:val="00DC573A"/>
    <w:rsid w:val="00DC58CE"/>
    <w:rsid w:val="00DC5B0F"/>
    <w:rsid w:val="00DC6014"/>
    <w:rsid w:val="00DC628E"/>
    <w:rsid w:val="00DC653B"/>
    <w:rsid w:val="00DC6B04"/>
    <w:rsid w:val="00DC6D14"/>
    <w:rsid w:val="00DC7010"/>
    <w:rsid w:val="00DC70D1"/>
    <w:rsid w:val="00DC7154"/>
    <w:rsid w:val="00DC7314"/>
    <w:rsid w:val="00DC7B2E"/>
    <w:rsid w:val="00DC7CBD"/>
    <w:rsid w:val="00DC7D6A"/>
    <w:rsid w:val="00DC7E7E"/>
    <w:rsid w:val="00DC7F2C"/>
    <w:rsid w:val="00DD017A"/>
    <w:rsid w:val="00DD0475"/>
    <w:rsid w:val="00DD06EE"/>
    <w:rsid w:val="00DD0922"/>
    <w:rsid w:val="00DD0943"/>
    <w:rsid w:val="00DD0B39"/>
    <w:rsid w:val="00DD0C04"/>
    <w:rsid w:val="00DD1834"/>
    <w:rsid w:val="00DD1876"/>
    <w:rsid w:val="00DD18C8"/>
    <w:rsid w:val="00DD18F5"/>
    <w:rsid w:val="00DD1CBA"/>
    <w:rsid w:val="00DD1F11"/>
    <w:rsid w:val="00DD1F5B"/>
    <w:rsid w:val="00DD1FD3"/>
    <w:rsid w:val="00DD2242"/>
    <w:rsid w:val="00DD2632"/>
    <w:rsid w:val="00DD2AB2"/>
    <w:rsid w:val="00DD2F69"/>
    <w:rsid w:val="00DD32BF"/>
    <w:rsid w:val="00DD3C08"/>
    <w:rsid w:val="00DD3E0A"/>
    <w:rsid w:val="00DD4128"/>
    <w:rsid w:val="00DD4195"/>
    <w:rsid w:val="00DD4273"/>
    <w:rsid w:val="00DD42B5"/>
    <w:rsid w:val="00DD4820"/>
    <w:rsid w:val="00DD53C8"/>
    <w:rsid w:val="00DD5778"/>
    <w:rsid w:val="00DD5911"/>
    <w:rsid w:val="00DD5950"/>
    <w:rsid w:val="00DD5A3B"/>
    <w:rsid w:val="00DD5A52"/>
    <w:rsid w:val="00DD5B69"/>
    <w:rsid w:val="00DD5C5C"/>
    <w:rsid w:val="00DD5D6C"/>
    <w:rsid w:val="00DD67AD"/>
    <w:rsid w:val="00DD6B82"/>
    <w:rsid w:val="00DD6C1E"/>
    <w:rsid w:val="00DD6D5F"/>
    <w:rsid w:val="00DD6DB7"/>
    <w:rsid w:val="00DD718A"/>
    <w:rsid w:val="00DD7AB0"/>
    <w:rsid w:val="00DD7B06"/>
    <w:rsid w:val="00DD7CA3"/>
    <w:rsid w:val="00DE014F"/>
    <w:rsid w:val="00DE0224"/>
    <w:rsid w:val="00DE03D1"/>
    <w:rsid w:val="00DE08CE"/>
    <w:rsid w:val="00DE0931"/>
    <w:rsid w:val="00DE0BA8"/>
    <w:rsid w:val="00DE0CB4"/>
    <w:rsid w:val="00DE0E45"/>
    <w:rsid w:val="00DE0EE2"/>
    <w:rsid w:val="00DE10A9"/>
    <w:rsid w:val="00DE114A"/>
    <w:rsid w:val="00DE1270"/>
    <w:rsid w:val="00DE137A"/>
    <w:rsid w:val="00DE16BB"/>
    <w:rsid w:val="00DE189A"/>
    <w:rsid w:val="00DE1CAB"/>
    <w:rsid w:val="00DE1F06"/>
    <w:rsid w:val="00DE1FA3"/>
    <w:rsid w:val="00DE2062"/>
    <w:rsid w:val="00DE241C"/>
    <w:rsid w:val="00DE26D0"/>
    <w:rsid w:val="00DE2A39"/>
    <w:rsid w:val="00DE2CC4"/>
    <w:rsid w:val="00DE3644"/>
    <w:rsid w:val="00DE3D11"/>
    <w:rsid w:val="00DE3DF4"/>
    <w:rsid w:val="00DE450A"/>
    <w:rsid w:val="00DE4542"/>
    <w:rsid w:val="00DE478B"/>
    <w:rsid w:val="00DE4840"/>
    <w:rsid w:val="00DE4845"/>
    <w:rsid w:val="00DE4894"/>
    <w:rsid w:val="00DE4926"/>
    <w:rsid w:val="00DE59AC"/>
    <w:rsid w:val="00DE5B56"/>
    <w:rsid w:val="00DE5F0F"/>
    <w:rsid w:val="00DE6144"/>
    <w:rsid w:val="00DE615C"/>
    <w:rsid w:val="00DE635D"/>
    <w:rsid w:val="00DE6742"/>
    <w:rsid w:val="00DE6E3B"/>
    <w:rsid w:val="00DE6EF3"/>
    <w:rsid w:val="00DE6F9E"/>
    <w:rsid w:val="00DE73D2"/>
    <w:rsid w:val="00DE7B0F"/>
    <w:rsid w:val="00DE7B1F"/>
    <w:rsid w:val="00DE7E08"/>
    <w:rsid w:val="00DF0090"/>
    <w:rsid w:val="00DF01C5"/>
    <w:rsid w:val="00DF0807"/>
    <w:rsid w:val="00DF0A18"/>
    <w:rsid w:val="00DF0CAB"/>
    <w:rsid w:val="00DF12B2"/>
    <w:rsid w:val="00DF1429"/>
    <w:rsid w:val="00DF15E3"/>
    <w:rsid w:val="00DF16D5"/>
    <w:rsid w:val="00DF1D4F"/>
    <w:rsid w:val="00DF1F51"/>
    <w:rsid w:val="00DF204D"/>
    <w:rsid w:val="00DF2159"/>
    <w:rsid w:val="00DF22EB"/>
    <w:rsid w:val="00DF24D8"/>
    <w:rsid w:val="00DF2B62"/>
    <w:rsid w:val="00DF2BC8"/>
    <w:rsid w:val="00DF2C42"/>
    <w:rsid w:val="00DF2C90"/>
    <w:rsid w:val="00DF318A"/>
    <w:rsid w:val="00DF33C1"/>
    <w:rsid w:val="00DF3789"/>
    <w:rsid w:val="00DF3C00"/>
    <w:rsid w:val="00DF3D6F"/>
    <w:rsid w:val="00DF3E7E"/>
    <w:rsid w:val="00DF43B7"/>
    <w:rsid w:val="00DF4401"/>
    <w:rsid w:val="00DF4645"/>
    <w:rsid w:val="00DF498D"/>
    <w:rsid w:val="00DF49B0"/>
    <w:rsid w:val="00DF49D5"/>
    <w:rsid w:val="00DF4E6E"/>
    <w:rsid w:val="00DF4EE1"/>
    <w:rsid w:val="00DF56B4"/>
    <w:rsid w:val="00DF5710"/>
    <w:rsid w:val="00DF576F"/>
    <w:rsid w:val="00DF5E86"/>
    <w:rsid w:val="00DF601D"/>
    <w:rsid w:val="00DF6665"/>
    <w:rsid w:val="00DF670D"/>
    <w:rsid w:val="00DF73E0"/>
    <w:rsid w:val="00DF7880"/>
    <w:rsid w:val="00DF7942"/>
    <w:rsid w:val="00DF7A34"/>
    <w:rsid w:val="00DF7EA7"/>
    <w:rsid w:val="00E003AA"/>
    <w:rsid w:val="00E006A6"/>
    <w:rsid w:val="00E00820"/>
    <w:rsid w:val="00E00B5B"/>
    <w:rsid w:val="00E00FF5"/>
    <w:rsid w:val="00E0114F"/>
    <w:rsid w:val="00E0124D"/>
    <w:rsid w:val="00E013D9"/>
    <w:rsid w:val="00E01CFE"/>
    <w:rsid w:val="00E027C2"/>
    <w:rsid w:val="00E027FF"/>
    <w:rsid w:val="00E028C5"/>
    <w:rsid w:val="00E02B26"/>
    <w:rsid w:val="00E02CDA"/>
    <w:rsid w:val="00E02F9B"/>
    <w:rsid w:val="00E032B5"/>
    <w:rsid w:val="00E0370A"/>
    <w:rsid w:val="00E039C8"/>
    <w:rsid w:val="00E03A6E"/>
    <w:rsid w:val="00E04AA4"/>
    <w:rsid w:val="00E04BDD"/>
    <w:rsid w:val="00E05499"/>
    <w:rsid w:val="00E05745"/>
    <w:rsid w:val="00E05CC5"/>
    <w:rsid w:val="00E05DB9"/>
    <w:rsid w:val="00E05EEC"/>
    <w:rsid w:val="00E064E9"/>
    <w:rsid w:val="00E067EE"/>
    <w:rsid w:val="00E069E9"/>
    <w:rsid w:val="00E06F01"/>
    <w:rsid w:val="00E06F48"/>
    <w:rsid w:val="00E0711D"/>
    <w:rsid w:val="00E07181"/>
    <w:rsid w:val="00E07356"/>
    <w:rsid w:val="00E07449"/>
    <w:rsid w:val="00E0749F"/>
    <w:rsid w:val="00E07DD2"/>
    <w:rsid w:val="00E10887"/>
    <w:rsid w:val="00E10C4A"/>
    <w:rsid w:val="00E1100A"/>
    <w:rsid w:val="00E11D44"/>
    <w:rsid w:val="00E11E89"/>
    <w:rsid w:val="00E11E9A"/>
    <w:rsid w:val="00E122FB"/>
    <w:rsid w:val="00E12491"/>
    <w:rsid w:val="00E1258F"/>
    <w:rsid w:val="00E12A5B"/>
    <w:rsid w:val="00E12A7A"/>
    <w:rsid w:val="00E12EDA"/>
    <w:rsid w:val="00E13318"/>
    <w:rsid w:val="00E13AD1"/>
    <w:rsid w:val="00E13CD6"/>
    <w:rsid w:val="00E13CF2"/>
    <w:rsid w:val="00E13D1D"/>
    <w:rsid w:val="00E140F6"/>
    <w:rsid w:val="00E1412B"/>
    <w:rsid w:val="00E14EE6"/>
    <w:rsid w:val="00E15475"/>
    <w:rsid w:val="00E156A5"/>
    <w:rsid w:val="00E160E9"/>
    <w:rsid w:val="00E1631E"/>
    <w:rsid w:val="00E16663"/>
    <w:rsid w:val="00E16A5B"/>
    <w:rsid w:val="00E16EBD"/>
    <w:rsid w:val="00E17838"/>
    <w:rsid w:val="00E17B4E"/>
    <w:rsid w:val="00E17D19"/>
    <w:rsid w:val="00E17DAF"/>
    <w:rsid w:val="00E20143"/>
    <w:rsid w:val="00E20437"/>
    <w:rsid w:val="00E20855"/>
    <w:rsid w:val="00E20B67"/>
    <w:rsid w:val="00E20D23"/>
    <w:rsid w:val="00E20F02"/>
    <w:rsid w:val="00E20FC6"/>
    <w:rsid w:val="00E212E5"/>
    <w:rsid w:val="00E2179D"/>
    <w:rsid w:val="00E21E14"/>
    <w:rsid w:val="00E21F18"/>
    <w:rsid w:val="00E21FC0"/>
    <w:rsid w:val="00E22CA6"/>
    <w:rsid w:val="00E23209"/>
    <w:rsid w:val="00E23235"/>
    <w:rsid w:val="00E235DA"/>
    <w:rsid w:val="00E23C25"/>
    <w:rsid w:val="00E23D73"/>
    <w:rsid w:val="00E23E99"/>
    <w:rsid w:val="00E2401D"/>
    <w:rsid w:val="00E240B1"/>
    <w:rsid w:val="00E241A1"/>
    <w:rsid w:val="00E24200"/>
    <w:rsid w:val="00E244C7"/>
    <w:rsid w:val="00E246E5"/>
    <w:rsid w:val="00E247A6"/>
    <w:rsid w:val="00E249B0"/>
    <w:rsid w:val="00E24C3F"/>
    <w:rsid w:val="00E24D1A"/>
    <w:rsid w:val="00E24DBB"/>
    <w:rsid w:val="00E24E6A"/>
    <w:rsid w:val="00E25036"/>
    <w:rsid w:val="00E2516C"/>
    <w:rsid w:val="00E2528C"/>
    <w:rsid w:val="00E25368"/>
    <w:rsid w:val="00E255CF"/>
    <w:rsid w:val="00E256B7"/>
    <w:rsid w:val="00E26236"/>
    <w:rsid w:val="00E262AC"/>
    <w:rsid w:val="00E266BD"/>
    <w:rsid w:val="00E26AE5"/>
    <w:rsid w:val="00E27593"/>
    <w:rsid w:val="00E27696"/>
    <w:rsid w:val="00E27D6A"/>
    <w:rsid w:val="00E27EB7"/>
    <w:rsid w:val="00E303A2"/>
    <w:rsid w:val="00E30631"/>
    <w:rsid w:val="00E30875"/>
    <w:rsid w:val="00E31503"/>
    <w:rsid w:val="00E31539"/>
    <w:rsid w:val="00E31701"/>
    <w:rsid w:val="00E3175F"/>
    <w:rsid w:val="00E3180A"/>
    <w:rsid w:val="00E31B6E"/>
    <w:rsid w:val="00E31BD5"/>
    <w:rsid w:val="00E31D25"/>
    <w:rsid w:val="00E31D9B"/>
    <w:rsid w:val="00E31DEE"/>
    <w:rsid w:val="00E320AE"/>
    <w:rsid w:val="00E32101"/>
    <w:rsid w:val="00E3215A"/>
    <w:rsid w:val="00E32282"/>
    <w:rsid w:val="00E32519"/>
    <w:rsid w:val="00E32B2E"/>
    <w:rsid w:val="00E32B35"/>
    <w:rsid w:val="00E32C1A"/>
    <w:rsid w:val="00E3332E"/>
    <w:rsid w:val="00E33460"/>
    <w:rsid w:val="00E33800"/>
    <w:rsid w:val="00E3409E"/>
    <w:rsid w:val="00E342B5"/>
    <w:rsid w:val="00E3467A"/>
    <w:rsid w:val="00E346B2"/>
    <w:rsid w:val="00E346BC"/>
    <w:rsid w:val="00E348A8"/>
    <w:rsid w:val="00E349DD"/>
    <w:rsid w:val="00E34C4D"/>
    <w:rsid w:val="00E34E8B"/>
    <w:rsid w:val="00E3500B"/>
    <w:rsid w:val="00E353E0"/>
    <w:rsid w:val="00E35888"/>
    <w:rsid w:val="00E35B22"/>
    <w:rsid w:val="00E35CAE"/>
    <w:rsid w:val="00E361A9"/>
    <w:rsid w:val="00E361EB"/>
    <w:rsid w:val="00E3620B"/>
    <w:rsid w:val="00E3638B"/>
    <w:rsid w:val="00E36894"/>
    <w:rsid w:val="00E3696C"/>
    <w:rsid w:val="00E36D7D"/>
    <w:rsid w:val="00E36E10"/>
    <w:rsid w:val="00E37349"/>
    <w:rsid w:val="00E37676"/>
    <w:rsid w:val="00E37A75"/>
    <w:rsid w:val="00E37B02"/>
    <w:rsid w:val="00E37DC9"/>
    <w:rsid w:val="00E40322"/>
    <w:rsid w:val="00E4077E"/>
    <w:rsid w:val="00E407F6"/>
    <w:rsid w:val="00E4085C"/>
    <w:rsid w:val="00E4094D"/>
    <w:rsid w:val="00E40C4E"/>
    <w:rsid w:val="00E40DE9"/>
    <w:rsid w:val="00E410BD"/>
    <w:rsid w:val="00E415E3"/>
    <w:rsid w:val="00E4172F"/>
    <w:rsid w:val="00E4174D"/>
    <w:rsid w:val="00E41BB8"/>
    <w:rsid w:val="00E41F69"/>
    <w:rsid w:val="00E41FBD"/>
    <w:rsid w:val="00E41FF9"/>
    <w:rsid w:val="00E4242A"/>
    <w:rsid w:val="00E42545"/>
    <w:rsid w:val="00E425AC"/>
    <w:rsid w:val="00E427AC"/>
    <w:rsid w:val="00E42ADA"/>
    <w:rsid w:val="00E42C35"/>
    <w:rsid w:val="00E4367D"/>
    <w:rsid w:val="00E437B2"/>
    <w:rsid w:val="00E43AF6"/>
    <w:rsid w:val="00E43B9E"/>
    <w:rsid w:val="00E43C29"/>
    <w:rsid w:val="00E43CE7"/>
    <w:rsid w:val="00E441CD"/>
    <w:rsid w:val="00E445DA"/>
    <w:rsid w:val="00E4477B"/>
    <w:rsid w:val="00E44B0F"/>
    <w:rsid w:val="00E44B2F"/>
    <w:rsid w:val="00E44BD7"/>
    <w:rsid w:val="00E44EC5"/>
    <w:rsid w:val="00E450F5"/>
    <w:rsid w:val="00E4564D"/>
    <w:rsid w:val="00E45701"/>
    <w:rsid w:val="00E45D5F"/>
    <w:rsid w:val="00E45F0F"/>
    <w:rsid w:val="00E45F16"/>
    <w:rsid w:val="00E45F4B"/>
    <w:rsid w:val="00E45F8F"/>
    <w:rsid w:val="00E461A9"/>
    <w:rsid w:val="00E46207"/>
    <w:rsid w:val="00E4661E"/>
    <w:rsid w:val="00E46B14"/>
    <w:rsid w:val="00E46CB2"/>
    <w:rsid w:val="00E4706F"/>
    <w:rsid w:val="00E4714C"/>
    <w:rsid w:val="00E471F6"/>
    <w:rsid w:val="00E473A0"/>
    <w:rsid w:val="00E474D2"/>
    <w:rsid w:val="00E47724"/>
    <w:rsid w:val="00E47825"/>
    <w:rsid w:val="00E47B2B"/>
    <w:rsid w:val="00E47CB2"/>
    <w:rsid w:val="00E50486"/>
    <w:rsid w:val="00E50AB7"/>
    <w:rsid w:val="00E514FC"/>
    <w:rsid w:val="00E51974"/>
    <w:rsid w:val="00E520E5"/>
    <w:rsid w:val="00E522FD"/>
    <w:rsid w:val="00E52C2A"/>
    <w:rsid w:val="00E52CA8"/>
    <w:rsid w:val="00E52F85"/>
    <w:rsid w:val="00E53591"/>
    <w:rsid w:val="00E5380B"/>
    <w:rsid w:val="00E53857"/>
    <w:rsid w:val="00E53C4B"/>
    <w:rsid w:val="00E53E7A"/>
    <w:rsid w:val="00E54559"/>
    <w:rsid w:val="00E5455B"/>
    <w:rsid w:val="00E55917"/>
    <w:rsid w:val="00E55BD9"/>
    <w:rsid w:val="00E55C07"/>
    <w:rsid w:val="00E560BA"/>
    <w:rsid w:val="00E5613E"/>
    <w:rsid w:val="00E561EF"/>
    <w:rsid w:val="00E568B7"/>
    <w:rsid w:val="00E568BE"/>
    <w:rsid w:val="00E56C63"/>
    <w:rsid w:val="00E56CEB"/>
    <w:rsid w:val="00E57195"/>
    <w:rsid w:val="00E57554"/>
    <w:rsid w:val="00E577C5"/>
    <w:rsid w:val="00E579B7"/>
    <w:rsid w:val="00E57C3A"/>
    <w:rsid w:val="00E600FA"/>
    <w:rsid w:val="00E60513"/>
    <w:rsid w:val="00E60575"/>
    <w:rsid w:val="00E60703"/>
    <w:rsid w:val="00E6091D"/>
    <w:rsid w:val="00E60BF9"/>
    <w:rsid w:val="00E60E9B"/>
    <w:rsid w:val="00E61242"/>
    <w:rsid w:val="00E61513"/>
    <w:rsid w:val="00E616BE"/>
    <w:rsid w:val="00E61C3A"/>
    <w:rsid w:val="00E621A3"/>
    <w:rsid w:val="00E6234E"/>
    <w:rsid w:val="00E62780"/>
    <w:rsid w:val="00E62823"/>
    <w:rsid w:val="00E629FD"/>
    <w:rsid w:val="00E62A5B"/>
    <w:rsid w:val="00E62CD8"/>
    <w:rsid w:val="00E62D8C"/>
    <w:rsid w:val="00E62DB9"/>
    <w:rsid w:val="00E62F2A"/>
    <w:rsid w:val="00E63362"/>
    <w:rsid w:val="00E63A04"/>
    <w:rsid w:val="00E63B93"/>
    <w:rsid w:val="00E641CF"/>
    <w:rsid w:val="00E6422B"/>
    <w:rsid w:val="00E642EE"/>
    <w:rsid w:val="00E643F7"/>
    <w:rsid w:val="00E6446B"/>
    <w:rsid w:val="00E64B7C"/>
    <w:rsid w:val="00E652CF"/>
    <w:rsid w:val="00E65552"/>
    <w:rsid w:val="00E65C48"/>
    <w:rsid w:val="00E660A4"/>
    <w:rsid w:val="00E660CD"/>
    <w:rsid w:val="00E660F9"/>
    <w:rsid w:val="00E663D0"/>
    <w:rsid w:val="00E66426"/>
    <w:rsid w:val="00E66C00"/>
    <w:rsid w:val="00E67012"/>
    <w:rsid w:val="00E6753E"/>
    <w:rsid w:val="00E6762E"/>
    <w:rsid w:val="00E67845"/>
    <w:rsid w:val="00E67898"/>
    <w:rsid w:val="00E67AAF"/>
    <w:rsid w:val="00E67BA6"/>
    <w:rsid w:val="00E67FCF"/>
    <w:rsid w:val="00E70996"/>
    <w:rsid w:val="00E70B1C"/>
    <w:rsid w:val="00E70CA7"/>
    <w:rsid w:val="00E7132D"/>
    <w:rsid w:val="00E714AA"/>
    <w:rsid w:val="00E7156F"/>
    <w:rsid w:val="00E717A2"/>
    <w:rsid w:val="00E71A65"/>
    <w:rsid w:val="00E71B99"/>
    <w:rsid w:val="00E71D63"/>
    <w:rsid w:val="00E71F9D"/>
    <w:rsid w:val="00E72429"/>
    <w:rsid w:val="00E724A1"/>
    <w:rsid w:val="00E72A53"/>
    <w:rsid w:val="00E72D7C"/>
    <w:rsid w:val="00E73052"/>
    <w:rsid w:val="00E732A8"/>
    <w:rsid w:val="00E73715"/>
    <w:rsid w:val="00E73BDC"/>
    <w:rsid w:val="00E73D18"/>
    <w:rsid w:val="00E73E80"/>
    <w:rsid w:val="00E73EDE"/>
    <w:rsid w:val="00E73F53"/>
    <w:rsid w:val="00E74190"/>
    <w:rsid w:val="00E75017"/>
    <w:rsid w:val="00E75643"/>
    <w:rsid w:val="00E75A34"/>
    <w:rsid w:val="00E75CA7"/>
    <w:rsid w:val="00E75CBD"/>
    <w:rsid w:val="00E76351"/>
    <w:rsid w:val="00E76405"/>
    <w:rsid w:val="00E766FC"/>
    <w:rsid w:val="00E76946"/>
    <w:rsid w:val="00E76A00"/>
    <w:rsid w:val="00E76BCC"/>
    <w:rsid w:val="00E76C62"/>
    <w:rsid w:val="00E76CC1"/>
    <w:rsid w:val="00E76D91"/>
    <w:rsid w:val="00E76F05"/>
    <w:rsid w:val="00E76FA5"/>
    <w:rsid w:val="00E772A6"/>
    <w:rsid w:val="00E77409"/>
    <w:rsid w:val="00E77457"/>
    <w:rsid w:val="00E77646"/>
    <w:rsid w:val="00E779F6"/>
    <w:rsid w:val="00E77BA6"/>
    <w:rsid w:val="00E77CFF"/>
    <w:rsid w:val="00E801E4"/>
    <w:rsid w:val="00E8027E"/>
    <w:rsid w:val="00E808DD"/>
    <w:rsid w:val="00E8090A"/>
    <w:rsid w:val="00E80B69"/>
    <w:rsid w:val="00E80BF3"/>
    <w:rsid w:val="00E810A1"/>
    <w:rsid w:val="00E810C6"/>
    <w:rsid w:val="00E81500"/>
    <w:rsid w:val="00E817D7"/>
    <w:rsid w:val="00E819D4"/>
    <w:rsid w:val="00E81A48"/>
    <w:rsid w:val="00E82052"/>
    <w:rsid w:val="00E820A4"/>
    <w:rsid w:val="00E82EE5"/>
    <w:rsid w:val="00E83ACC"/>
    <w:rsid w:val="00E83CE0"/>
    <w:rsid w:val="00E83D5B"/>
    <w:rsid w:val="00E840F1"/>
    <w:rsid w:val="00E8417C"/>
    <w:rsid w:val="00E84389"/>
    <w:rsid w:val="00E844C5"/>
    <w:rsid w:val="00E84864"/>
    <w:rsid w:val="00E84938"/>
    <w:rsid w:val="00E84DBA"/>
    <w:rsid w:val="00E84DBE"/>
    <w:rsid w:val="00E851C1"/>
    <w:rsid w:val="00E85250"/>
    <w:rsid w:val="00E85383"/>
    <w:rsid w:val="00E858A5"/>
    <w:rsid w:val="00E85C11"/>
    <w:rsid w:val="00E85EDB"/>
    <w:rsid w:val="00E85F46"/>
    <w:rsid w:val="00E86217"/>
    <w:rsid w:val="00E86908"/>
    <w:rsid w:val="00E86ED5"/>
    <w:rsid w:val="00E878E5"/>
    <w:rsid w:val="00E90563"/>
    <w:rsid w:val="00E90CBA"/>
    <w:rsid w:val="00E90E19"/>
    <w:rsid w:val="00E9128F"/>
    <w:rsid w:val="00E91382"/>
    <w:rsid w:val="00E9152A"/>
    <w:rsid w:val="00E91C70"/>
    <w:rsid w:val="00E91FC5"/>
    <w:rsid w:val="00E92ACA"/>
    <w:rsid w:val="00E92B21"/>
    <w:rsid w:val="00E92E03"/>
    <w:rsid w:val="00E932BD"/>
    <w:rsid w:val="00E93564"/>
    <w:rsid w:val="00E937F6"/>
    <w:rsid w:val="00E93CC5"/>
    <w:rsid w:val="00E94006"/>
    <w:rsid w:val="00E94153"/>
    <w:rsid w:val="00E944FD"/>
    <w:rsid w:val="00E949EF"/>
    <w:rsid w:val="00E94AE8"/>
    <w:rsid w:val="00E94BC4"/>
    <w:rsid w:val="00E95282"/>
    <w:rsid w:val="00E952F4"/>
    <w:rsid w:val="00E95419"/>
    <w:rsid w:val="00E95614"/>
    <w:rsid w:val="00E957A1"/>
    <w:rsid w:val="00E958D9"/>
    <w:rsid w:val="00E958E3"/>
    <w:rsid w:val="00E95A99"/>
    <w:rsid w:val="00E96837"/>
    <w:rsid w:val="00E96FCF"/>
    <w:rsid w:val="00E97007"/>
    <w:rsid w:val="00E9762F"/>
    <w:rsid w:val="00E97AE1"/>
    <w:rsid w:val="00E97AFC"/>
    <w:rsid w:val="00E97D92"/>
    <w:rsid w:val="00E97F05"/>
    <w:rsid w:val="00EA00A4"/>
    <w:rsid w:val="00EA0389"/>
    <w:rsid w:val="00EA0668"/>
    <w:rsid w:val="00EA0B1B"/>
    <w:rsid w:val="00EA0C29"/>
    <w:rsid w:val="00EA137B"/>
    <w:rsid w:val="00EA19F7"/>
    <w:rsid w:val="00EA1B0E"/>
    <w:rsid w:val="00EA1CBE"/>
    <w:rsid w:val="00EA1E08"/>
    <w:rsid w:val="00EA2197"/>
    <w:rsid w:val="00EA22A4"/>
    <w:rsid w:val="00EA236A"/>
    <w:rsid w:val="00EA23CD"/>
    <w:rsid w:val="00EA2B11"/>
    <w:rsid w:val="00EA32CE"/>
    <w:rsid w:val="00EA34AF"/>
    <w:rsid w:val="00EA3668"/>
    <w:rsid w:val="00EA3ABD"/>
    <w:rsid w:val="00EA3E5D"/>
    <w:rsid w:val="00EA3FEF"/>
    <w:rsid w:val="00EA421D"/>
    <w:rsid w:val="00EA4398"/>
    <w:rsid w:val="00EA4580"/>
    <w:rsid w:val="00EA459F"/>
    <w:rsid w:val="00EA4B41"/>
    <w:rsid w:val="00EA502B"/>
    <w:rsid w:val="00EA504A"/>
    <w:rsid w:val="00EA5349"/>
    <w:rsid w:val="00EA5578"/>
    <w:rsid w:val="00EA5579"/>
    <w:rsid w:val="00EA5753"/>
    <w:rsid w:val="00EA5FB2"/>
    <w:rsid w:val="00EA6641"/>
    <w:rsid w:val="00EA713D"/>
    <w:rsid w:val="00EA722B"/>
    <w:rsid w:val="00EA7839"/>
    <w:rsid w:val="00EA7B0D"/>
    <w:rsid w:val="00EA7CC0"/>
    <w:rsid w:val="00EA7E51"/>
    <w:rsid w:val="00EA7FCA"/>
    <w:rsid w:val="00EB0437"/>
    <w:rsid w:val="00EB08A2"/>
    <w:rsid w:val="00EB0B99"/>
    <w:rsid w:val="00EB0F53"/>
    <w:rsid w:val="00EB1036"/>
    <w:rsid w:val="00EB13A2"/>
    <w:rsid w:val="00EB247F"/>
    <w:rsid w:val="00EB2A0F"/>
    <w:rsid w:val="00EB2A12"/>
    <w:rsid w:val="00EB2C44"/>
    <w:rsid w:val="00EB2D77"/>
    <w:rsid w:val="00EB2F83"/>
    <w:rsid w:val="00EB2FEB"/>
    <w:rsid w:val="00EB3063"/>
    <w:rsid w:val="00EB3726"/>
    <w:rsid w:val="00EB3E79"/>
    <w:rsid w:val="00EB406C"/>
    <w:rsid w:val="00EB4739"/>
    <w:rsid w:val="00EB4A8F"/>
    <w:rsid w:val="00EB4CB4"/>
    <w:rsid w:val="00EB50C4"/>
    <w:rsid w:val="00EB5819"/>
    <w:rsid w:val="00EB5885"/>
    <w:rsid w:val="00EB59B6"/>
    <w:rsid w:val="00EB59DB"/>
    <w:rsid w:val="00EB5A49"/>
    <w:rsid w:val="00EB5D8D"/>
    <w:rsid w:val="00EB5F47"/>
    <w:rsid w:val="00EB5F59"/>
    <w:rsid w:val="00EB62E7"/>
    <w:rsid w:val="00EB672E"/>
    <w:rsid w:val="00EB6957"/>
    <w:rsid w:val="00EB69AE"/>
    <w:rsid w:val="00EB6A5F"/>
    <w:rsid w:val="00EB6BCB"/>
    <w:rsid w:val="00EB6DA7"/>
    <w:rsid w:val="00EB74BC"/>
    <w:rsid w:val="00EB75A1"/>
    <w:rsid w:val="00EB763D"/>
    <w:rsid w:val="00EB79FF"/>
    <w:rsid w:val="00EB7F20"/>
    <w:rsid w:val="00EC042E"/>
    <w:rsid w:val="00EC04C5"/>
    <w:rsid w:val="00EC05F6"/>
    <w:rsid w:val="00EC0624"/>
    <w:rsid w:val="00EC08B5"/>
    <w:rsid w:val="00EC0A96"/>
    <w:rsid w:val="00EC0B1F"/>
    <w:rsid w:val="00EC0F4E"/>
    <w:rsid w:val="00EC1000"/>
    <w:rsid w:val="00EC102C"/>
    <w:rsid w:val="00EC1617"/>
    <w:rsid w:val="00EC19B8"/>
    <w:rsid w:val="00EC1C2E"/>
    <w:rsid w:val="00EC1CF9"/>
    <w:rsid w:val="00EC1D74"/>
    <w:rsid w:val="00EC1F0F"/>
    <w:rsid w:val="00EC21BB"/>
    <w:rsid w:val="00EC239A"/>
    <w:rsid w:val="00EC2414"/>
    <w:rsid w:val="00EC248D"/>
    <w:rsid w:val="00EC2732"/>
    <w:rsid w:val="00EC2811"/>
    <w:rsid w:val="00EC2900"/>
    <w:rsid w:val="00EC312F"/>
    <w:rsid w:val="00EC3248"/>
    <w:rsid w:val="00EC32C6"/>
    <w:rsid w:val="00EC3378"/>
    <w:rsid w:val="00EC3418"/>
    <w:rsid w:val="00EC4122"/>
    <w:rsid w:val="00EC4448"/>
    <w:rsid w:val="00EC4483"/>
    <w:rsid w:val="00EC4A6C"/>
    <w:rsid w:val="00EC4E3C"/>
    <w:rsid w:val="00EC4E49"/>
    <w:rsid w:val="00EC4EC6"/>
    <w:rsid w:val="00EC50C7"/>
    <w:rsid w:val="00EC5193"/>
    <w:rsid w:val="00EC54DE"/>
    <w:rsid w:val="00EC5538"/>
    <w:rsid w:val="00EC5619"/>
    <w:rsid w:val="00EC62AA"/>
    <w:rsid w:val="00EC6619"/>
    <w:rsid w:val="00EC68F0"/>
    <w:rsid w:val="00EC6DDC"/>
    <w:rsid w:val="00EC6EB2"/>
    <w:rsid w:val="00EC6F4B"/>
    <w:rsid w:val="00EC71DA"/>
    <w:rsid w:val="00EC780F"/>
    <w:rsid w:val="00EC784F"/>
    <w:rsid w:val="00EC7AFC"/>
    <w:rsid w:val="00EC7B0B"/>
    <w:rsid w:val="00EC7BF8"/>
    <w:rsid w:val="00EC7E5C"/>
    <w:rsid w:val="00ED0088"/>
    <w:rsid w:val="00ED092D"/>
    <w:rsid w:val="00ED09A0"/>
    <w:rsid w:val="00ED1183"/>
    <w:rsid w:val="00ED149D"/>
    <w:rsid w:val="00ED1B9E"/>
    <w:rsid w:val="00ED1D93"/>
    <w:rsid w:val="00ED1DB9"/>
    <w:rsid w:val="00ED20CD"/>
    <w:rsid w:val="00ED20F6"/>
    <w:rsid w:val="00ED2134"/>
    <w:rsid w:val="00ED22C1"/>
    <w:rsid w:val="00ED23C6"/>
    <w:rsid w:val="00ED25D6"/>
    <w:rsid w:val="00ED2B99"/>
    <w:rsid w:val="00ED31F5"/>
    <w:rsid w:val="00ED334E"/>
    <w:rsid w:val="00ED35E6"/>
    <w:rsid w:val="00ED3670"/>
    <w:rsid w:val="00ED3879"/>
    <w:rsid w:val="00ED3B3B"/>
    <w:rsid w:val="00ED4133"/>
    <w:rsid w:val="00ED4171"/>
    <w:rsid w:val="00ED41D4"/>
    <w:rsid w:val="00ED41F7"/>
    <w:rsid w:val="00ED42A6"/>
    <w:rsid w:val="00ED4461"/>
    <w:rsid w:val="00ED454B"/>
    <w:rsid w:val="00ED4603"/>
    <w:rsid w:val="00ED4A57"/>
    <w:rsid w:val="00ED4FC1"/>
    <w:rsid w:val="00ED501A"/>
    <w:rsid w:val="00ED52B0"/>
    <w:rsid w:val="00ED56EB"/>
    <w:rsid w:val="00ED59A5"/>
    <w:rsid w:val="00ED5B62"/>
    <w:rsid w:val="00ED5B9E"/>
    <w:rsid w:val="00ED61A1"/>
    <w:rsid w:val="00ED6285"/>
    <w:rsid w:val="00ED67A8"/>
    <w:rsid w:val="00ED6EDE"/>
    <w:rsid w:val="00ED6F48"/>
    <w:rsid w:val="00ED751D"/>
    <w:rsid w:val="00ED7AC3"/>
    <w:rsid w:val="00ED7AC6"/>
    <w:rsid w:val="00EE0162"/>
    <w:rsid w:val="00EE01B8"/>
    <w:rsid w:val="00EE0A0E"/>
    <w:rsid w:val="00EE0AD4"/>
    <w:rsid w:val="00EE0FD2"/>
    <w:rsid w:val="00EE10E0"/>
    <w:rsid w:val="00EE1527"/>
    <w:rsid w:val="00EE1547"/>
    <w:rsid w:val="00EE175C"/>
    <w:rsid w:val="00EE1A3F"/>
    <w:rsid w:val="00EE1B21"/>
    <w:rsid w:val="00EE2060"/>
    <w:rsid w:val="00EE2168"/>
    <w:rsid w:val="00EE22F0"/>
    <w:rsid w:val="00EE22F1"/>
    <w:rsid w:val="00EE236D"/>
    <w:rsid w:val="00EE26C0"/>
    <w:rsid w:val="00EE289B"/>
    <w:rsid w:val="00EE2933"/>
    <w:rsid w:val="00EE3130"/>
    <w:rsid w:val="00EE3219"/>
    <w:rsid w:val="00EE356F"/>
    <w:rsid w:val="00EE361A"/>
    <w:rsid w:val="00EE36A7"/>
    <w:rsid w:val="00EE3B14"/>
    <w:rsid w:val="00EE3C8D"/>
    <w:rsid w:val="00EE3DBD"/>
    <w:rsid w:val="00EE3FB2"/>
    <w:rsid w:val="00EE42DC"/>
    <w:rsid w:val="00EE4630"/>
    <w:rsid w:val="00EE4714"/>
    <w:rsid w:val="00EE4A28"/>
    <w:rsid w:val="00EE4B6E"/>
    <w:rsid w:val="00EE4D98"/>
    <w:rsid w:val="00EE4DBB"/>
    <w:rsid w:val="00EE4FE5"/>
    <w:rsid w:val="00EE503A"/>
    <w:rsid w:val="00EE5114"/>
    <w:rsid w:val="00EE545A"/>
    <w:rsid w:val="00EE5D7A"/>
    <w:rsid w:val="00EE612B"/>
    <w:rsid w:val="00EE6257"/>
    <w:rsid w:val="00EE630B"/>
    <w:rsid w:val="00EE67C4"/>
    <w:rsid w:val="00EE68BB"/>
    <w:rsid w:val="00EE7132"/>
    <w:rsid w:val="00EE730A"/>
    <w:rsid w:val="00EE7566"/>
    <w:rsid w:val="00EE7A58"/>
    <w:rsid w:val="00EF03DE"/>
    <w:rsid w:val="00EF06AE"/>
    <w:rsid w:val="00EF0BE6"/>
    <w:rsid w:val="00EF0EA0"/>
    <w:rsid w:val="00EF120D"/>
    <w:rsid w:val="00EF16E6"/>
    <w:rsid w:val="00EF2356"/>
    <w:rsid w:val="00EF2568"/>
    <w:rsid w:val="00EF2597"/>
    <w:rsid w:val="00EF273B"/>
    <w:rsid w:val="00EF27E4"/>
    <w:rsid w:val="00EF2928"/>
    <w:rsid w:val="00EF2A77"/>
    <w:rsid w:val="00EF31C0"/>
    <w:rsid w:val="00EF35AC"/>
    <w:rsid w:val="00EF39B8"/>
    <w:rsid w:val="00EF3CA8"/>
    <w:rsid w:val="00EF3F0F"/>
    <w:rsid w:val="00EF3F68"/>
    <w:rsid w:val="00EF402C"/>
    <w:rsid w:val="00EF4144"/>
    <w:rsid w:val="00EF4440"/>
    <w:rsid w:val="00EF448F"/>
    <w:rsid w:val="00EF45CC"/>
    <w:rsid w:val="00EF466E"/>
    <w:rsid w:val="00EF4A8D"/>
    <w:rsid w:val="00EF4F8F"/>
    <w:rsid w:val="00EF502F"/>
    <w:rsid w:val="00EF50D4"/>
    <w:rsid w:val="00EF511D"/>
    <w:rsid w:val="00EF5212"/>
    <w:rsid w:val="00EF545C"/>
    <w:rsid w:val="00EF56F2"/>
    <w:rsid w:val="00EF57EA"/>
    <w:rsid w:val="00EF5818"/>
    <w:rsid w:val="00EF59FE"/>
    <w:rsid w:val="00EF5BC6"/>
    <w:rsid w:val="00EF60B5"/>
    <w:rsid w:val="00EF643F"/>
    <w:rsid w:val="00EF6546"/>
    <w:rsid w:val="00EF6620"/>
    <w:rsid w:val="00EF6627"/>
    <w:rsid w:val="00EF66F5"/>
    <w:rsid w:val="00EF6C53"/>
    <w:rsid w:val="00EF6DBE"/>
    <w:rsid w:val="00EF6DDD"/>
    <w:rsid w:val="00EF7092"/>
    <w:rsid w:val="00EF7418"/>
    <w:rsid w:val="00EF7DB0"/>
    <w:rsid w:val="00F0046A"/>
    <w:rsid w:val="00F0060A"/>
    <w:rsid w:val="00F00626"/>
    <w:rsid w:val="00F01114"/>
    <w:rsid w:val="00F01435"/>
    <w:rsid w:val="00F0149D"/>
    <w:rsid w:val="00F016BD"/>
    <w:rsid w:val="00F01B83"/>
    <w:rsid w:val="00F01FA6"/>
    <w:rsid w:val="00F02601"/>
    <w:rsid w:val="00F0264A"/>
    <w:rsid w:val="00F02C94"/>
    <w:rsid w:val="00F02D32"/>
    <w:rsid w:val="00F02D96"/>
    <w:rsid w:val="00F034C8"/>
    <w:rsid w:val="00F035FF"/>
    <w:rsid w:val="00F03724"/>
    <w:rsid w:val="00F03AFB"/>
    <w:rsid w:val="00F04183"/>
    <w:rsid w:val="00F0445D"/>
    <w:rsid w:val="00F049E8"/>
    <w:rsid w:val="00F04B3D"/>
    <w:rsid w:val="00F04C66"/>
    <w:rsid w:val="00F05826"/>
    <w:rsid w:val="00F058AA"/>
    <w:rsid w:val="00F05A5E"/>
    <w:rsid w:val="00F05EBC"/>
    <w:rsid w:val="00F05F3C"/>
    <w:rsid w:val="00F065EA"/>
    <w:rsid w:val="00F067A9"/>
    <w:rsid w:val="00F07612"/>
    <w:rsid w:val="00F0792A"/>
    <w:rsid w:val="00F07F85"/>
    <w:rsid w:val="00F10429"/>
    <w:rsid w:val="00F106E1"/>
    <w:rsid w:val="00F107FD"/>
    <w:rsid w:val="00F10A85"/>
    <w:rsid w:val="00F10AAF"/>
    <w:rsid w:val="00F11614"/>
    <w:rsid w:val="00F11618"/>
    <w:rsid w:val="00F11787"/>
    <w:rsid w:val="00F117F5"/>
    <w:rsid w:val="00F118B8"/>
    <w:rsid w:val="00F118CC"/>
    <w:rsid w:val="00F11966"/>
    <w:rsid w:val="00F11A8A"/>
    <w:rsid w:val="00F11B69"/>
    <w:rsid w:val="00F11F30"/>
    <w:rsid w:val="00F11FDF"/>
    <w:rsid w:val="00F12B6A"/>
    <w:rsid w:val="00F13255"/>
    <w:rsid w:val="00F1354B"/>
    <w:rsid w:val="00F136B6"/>
    <w:rsid w:val="00F13D73"/>
    <w:rsid w:val="00F13E2B"/>
    <w:rsid w:val="00F13EF3"/>
    <w:rsid w:val="00F140D5"/>
    <w:rsid w:val="00F14789"/>
    <w:rsid w:val="00F147A0"/>
    <w:rsid w:val="00F14CD8"/>
    <w:rsid w:val="00F154BF"/>
    <w:rsid w:val="00F158C4"/>
    <w:rsid w:val="00F15A3D"/>
    <w:rsid w:val="00F163AA"/>
    <w:rsid w:val="00F1665F"/>
    <w:rsid w:val="00F16736"/>
    <w:rsid w:val="00F1684E"/>
    <w:rsid w:val="00F16BA3"/>
    <w:rsid w:val="00F16DB6"/>
    <w:rsid w:val="00F16EB0"/>
    <w:rsid w:val="00F16F14"/>
    <w:rsid w:val="00F170B8"/>
    <w:rsid w:val="00F1748D"/>
    <w:rsid w:val="00F17545"/>
    <w:rsid w:val="00F176AA"/>
    <w:rsid w:val="00F177B6"/>
    <w:rsid w:val="00F1786B"/>
    <w:rsid w:val="00F17A10"/>
    <w:rsid w:val="00F17C98"/>
    <w:rsid w:val="00F17D97"/>
    <w:rsid w:val="00F17FC6"/>
    <w:rsid w:val="00F20014"/>
    <w:rsid w:val="00F2047A"/>
    <w:rsid w:val="00F20680"/>
    <w:rsid w:val="00F20A87"/>
    <w:rsid w:val="00F20AD8"/>
    <w:rsid w:val="00F20C56"/>
    <w:rsid w:val="00F20F7E"/>
    <w:rsid w:val="00F21126"/>
    <w:rsid w:val="00F21297"/>
    <w:rsid w:val="00F21525"/>
    <w:rsid w:val="00F22017"/>
    <w:rsid w:val="00F221DC"/>
    <w:rsid w:val="00F2270C"/>
    <w:rsid w:val="00F22787"/>
    <w:rsid w:val="00F22A08"/>
    <w:rsid w:val="00F22AC8"/>
    <w:rsid w:val="00F22F19"/>
    <w:rsid w:val="00F2315D"/>
    <w:rsid w:val="00F23B9B"/>
    <w:rsid w:val="00F23DAA"/>
    <w:rsid w:val="00F241C0"/>
    <w:rsid w:val="00F24715"/>
    <w:rsid w:val="00F24A12"/>
    <w:rsid w:val="00F24A90"/>
    <w:rsid w:val="00F24B4A"/>
    <w:rsid w:val="00F24C3A"/>
    <w:rsid w:val="00F24E6A"/>
    <w:rsid w:val="00F24FC0"/>
    <w:rsid w:val="00F252AB"/>
    <w:rsid w:val="00F25831"/>
    <w:rsid w:val="00F258C0"/>
    <w:rsid w:val="00F259D4"/>
    <w:rsid w:val="00F25A1C"/>
    <w:rsid w:val="00F25BF3"/>
    <w:rsid w:val="00F25CE3"/>
    <w:rsid w:val="00F25D93"/>
    <w:rsid w:val="00F2612B"/>
    <w:rsid w:val="00F261BD"/>
    <w:rsid w:val="00F26479"/>
    <w:rsid w:val="00F26521"/>
    <w:rsid w:val="00F2684F"/>
    <w:rsid w:val="00F268E3"/>
    <w:rsid w:val="00F269C8"/>
    <w:rsid w:val="00F26A5A"/>
    <w:rsid w:val="00F26B4C"/>
    <w:rsid w:val="00F26BA5"/>
    <w:rsid w:val="00F26BC9"/>
    <w:rsid w:val="00F26EF5"/>
    <w:rsid w:val="00F26F7C"/>
    <w:rsid w:val="00F27072"/>
    <w:rsid w:val="00F27345"/>
    <w:rsid w:val="00F2736A"/>
    <w:rsid w:val="00F273D1"/>
    <w:rsid w:val="00F2746A"/>
    <w:rsid w:val="00F3026A"/>
    <w:rsid w:val="00F303F7"/>
    <w:rsid w:val="00F30464"/>
    <w:rsid w:val="00F304C7"/>
    <w:rsid w:val="00F307FF"/>
    <w:rsid w:val="00F3095E"/>
    <w:rsid w:val="00F30C65"/>
    <w:rsid w:val="00F30D6A"/>
    <w:rsid w:val="00F311F3"/>
    <w:rsid w:val="00F315F3"/>
    <w:rsid w:val="00F31627"/>
    <w:rsid w:val="00F31D81"/>
    <w:rsid w:val="00F31EC8"/>
    <w:rsid w:val="00F32461"/>
    <w:rsid w:val="00F32946"/>
    <w:rsid w:val="00F32A38"/>
    <w:rsid w:val="00F32C42"/>
    <w:rsid w:val="00F32E0F"/>
    <w:rsid w:val="00F32E29"/>
    <w:rsid w:val="00F32F40"/>
    <w:rsid w:val="00F33066"/>
    <w:rsid w:val="00F33943"/>
    <w:rsid w:val="00F33A41"/>
    <w:rsid w:val="00F33AB9"/>
    <w:rsid w:val="00F33F29"/>
    <w:rsid w:val="00F34122"/>
    <w:rsid w:val="00F34236"/>
    <w:rsid w:val="00F346A4"/>
    <w:rsid w:val="00F34CFE"/>
    <w:rsid w:val="00F34D21"/>
    <w:rsid w:val="00F34FA3"/>
    <w:rsid w:val="00F34FCA"/>
    <w:rsid w:val="00F35000"/>
    <w:rsid w:val="00F35041"/>
    <w:rsid w:val="00F3538C"/>
    <w:rsid w:val="00F354E1"/>
    <w:rsid w:val="00F358EE"/>
    <w:rsid w:val="00F35AA0"/>
    <w:rsid w:val="00F35B7B"/>
    <w:rsid w:val="00F35D44"/>
    <w:rsid w:val="00F36298"/>
    <w:rsid w:val="00F36E99"/>
    <w:rsid w:val="00F36FE1"/>
    <w:rsid w:val="00F371E7"/>
    <w:rsid w:val="00F378AE"/>
    <w:rsid w:val="00F37AA6"/>
    <w:rsid w:val="00F37B65"/>
    <w:rsid w:val="00F37DAE"/>
    <w:rsid w:val="00F40025"/>
    <w:rsid w:val="00F402EF"/>
    <w:rsid w:val="00F4051A"/>
    <w:rsid w:val="00F40848"/>
    <w:rsid w:val="00F40AA2"/>
    <w:rsid w:val="00F40BAB"/>
    <w:rsid w:val="00F41509"/>
    <w:rsid w:val="00F41628"/>
    <w:rsid w:val="00F41643"/>
    <w:rsid w:val="00F417DD"/>
    <w:rsid w:val="00F41AEA"/>
    <w:rsid w:val="00F41CB4"/>
    <w:rsid w:val="00F41E40"/>
    <w:rsid w:val="00F421E5"/>
    <w:rsid w:val="00F42771"/>
    <w:rsid w:val="00F42B16"/>
    <w:rsid w:val="00F42F53"/>
    <w:rsid w:val="00F42F6E"/>
    <w:rsid w:val="00F433CC"/>
    <w:rsid w:val="00F433E6"/>
    <w:rsid w:val="00F43860"/>
    <w:rsid w:val="00F438FF"/>
    <w:rsid w:val="00F444B4"/>
    <w:rsid w:val="00F449A0"/>
    <w:rsid w:val="00F44D79"/>
    <w:rsid w:val="00F450A7"/>
    <w:rsid w:val="00F45247"/>
    <w:rsid w:val="00F45514"/>
    <w:rsid w:val="00F456AA"/>
    <w:rsid w:val="00F45B13"/>
    <w:rsid w:val="00F45C2A"/>
    <w:rsid w:val="00F45D9C"/>
    <w:rsid w:val="00F46199"/>
    <w:rsid w:val="00F46244"/>
    <w:rsid w:val="00F463D6"/>
    <w:rsid w:val="00F46D79"/>
    <w:rsid w:val="00F46E8A"/>
    <w:rsid w:val="00F47A35"/>
    <w:rsid w:val="00F50834"/>
    <w:rsid w:val="00F50874"/>
    <w:rsid w:val="00F50A7E"/>
    <w:rsid w:val="00F50ADE"/>
    <w:rsid w:val="00F50ADF"/>
    <w:rsid w:val="00F50B59"/>
    <w:rsid w:val="00F50C39"/>
    <w:rsid w:val="00F50FA7"/>
    <w:rsid w:val="00F51206"/>
    <w:rsid w:val="00F51477"/>
    <w:rsid w:val="00F5149A"/>
    <w:rsid w:val="00F5169D"/>
    <w:rsid w:val="00F5173C"/>
    <w:rsid w:val="00F51D5A"/>
    <w:rsid w:val="00F51E69"/>
    <w:rsid w:val="00F51EE9"/>
    <w:rsid w:val="00F52610"/>
    <w:rsid w:val="00F526C2"/>
    <w:rsid w:val="00F52A0A"/>
    <w:rsid w:val="00F52B08"/>
    <w:rsid w:val="00F52C17"/>
    <w:rsid w:val="00F52CC7"/>
    <w:rsid w:val="00F52F12"/>
    <w:rsid w:val="00F53729"/>
    <w:rsid w:val="00F53786"/>
    <w:rsid w:val="00F5404C"/>
    <w:rsid w:val="00F543F3"/>
    <w:rsid w:val="00F54729"/>
    <w:rsid w:val="00F5483D"/>
    <w:rsid w:val="00F54AE9"/>
    <w:rsid w:val="00F54B62"/>
    <w:rsid w:val="00F54C00"/>
    <w:rsid w:val="00F5538D"/>
    <w:rsid w:val="00F555AA"/>
    <w:rsid w:val="00F557F0"/>
    <w:rsid w:val="00F5594A"/>
    <w:rsid w:val="00F55984"/>
    <w:rsid w:val="00F55B7C"/>
    <w:rsid w:val="00F55CB7"/>
    <w:rsid w:val="00F5623F"/>
    <w:rsid w:val="00F5667B"/>
    <w:rsid w:val="00F566BD"/>
    <w:rsid w:val="00F5684C"/>
    <w:rsid w:val="00F569CC"/>
    <w:rsid w:val="00F56AF3"/>
    <w:rsid w:val="00F56C45"/>
    <w:rsid w:val="00F56D67"/>
    <w:rsid w:val="00F57273"/>
    <w:rsid w:val="00F573E9"/>
    <w:rsid w:val="00F5747F"/>
    <w:rsid w:val="00F57647"/>
    <w:rsid w:val="00F57B23"/>
    <w:rsid w:val="00F57FE9"/>
    <w:rsid w:val="00F60223"/>
    <w:rsid w:val="00F60332"/>
    <w:rsid w:val="00F60771"/>
    <w:rsid w:val="00F608D0"/>
    <w:rsid w:val="00F60BA8"/>
    <w:rsid w:val="00F61240"/>
    <w:rsid w:val="00F6126A"/>
    <w:rsid w:val="00F61691"/>
    <w:rsid w:val="00F616D7"/>
    <w:rsid w:val="00F61845"/>
    <w:rsid w:val="00F619AF"/>
    <w:rsid w:val="00F62255"/>
    <w:rsid w:val="00F6229E"/>
    <w:rsid w:val="00F625D1"/>
    <w:rsid w:val="00F625F0"/>
    <w:rsid w:val="00F6260B"/>
    <w:rsid w:val="00F62793"/>
    <w:rsid w:val="00F62A81"/>
    <w:rsid w:val="00F62A9D"/>
    <w:rsid w:val="00F62B0F"/>
    <w:rsid w:val="00F63041"/>
    <w:rsid w:val="00F633E6"/>
    <w:rsid w:val="00F6386A"/>
    <w:rsid w:val="00F63DC1"/>
    <w:rsid w:val="00F63F28"/>
    <w:rsid w:val="00F6411E"/>
    <w:rsid w:val="00F64BBF"/>
    <w:rsid w:val="00F64D14"/>
    <w:rsid w:val="00F64D35"/>
    <w:rsid w:val="00F64D6E"/>
    <w:rsid w:val="00F64E19"/>
    <w:rsid w:val="00F64F95"/>
    <w:rsid w:val="00F650BE"/>
    <w:rsid w:val="00F651A9"/>
    <w:rsid w:val="00F6531F"/>
    <w:rsid w:val="00F653AA"/>
    <w:rsid w:val="00F654FE"/>
    <w:rsid w:val="00F65929"/>
    <w:rsid w:val="00F65F4B"/>
    <w:rsid w:val="00F66203"/>
    <w:rsid w:val="00F662E9"/>
    <w:rsid w:val="00F6655E"/>
    <w:rsid w:val="00F6665C"/>
    <w:rsid w:val="00F667D9"/>
    <w:rsid w:val="00F66A6C"/>
    <w:rsid w:val="00F66B46"/>
    <w:rsid w:val="00F66E90"/>
    <w:rsid w:val="00F67463"/>
    <w:rsid w:val="00F67490"/>
    <w:rsid w:val="00F70626"/>
    <w:rsid w:val="00F709BD"/>
    <w:rsid w:val="00F70A39"/>
    <w:rsid w:val="00F70C2F"/>
    <w:rsid w:val="00F70E3B"/>
    <w:rsid w:val="00F70EFE"/>
    <w:rsid w:val="00F7103D"/>
    <w:rsid w:val="00F710E3"/>
    <w:rsid w:val="00F711CA"/>
    <w:rsid w:val="00F7130D"/>
    <w:rsid w:val="00F714C9"/>
    <w:rsid w:val="00F7158A"/>
    <w:rsid w:val="00F71783"/>
    <w:rsid w:val="00F7179E"/>
    <w:rsid w:val="00F71BC5"/>
    <w:rsid w:val="00F71F24"/>
    <w:rsid w:val="00F7224E"/>
    <w:rsid w:val="00F722B8"/>
    <w:rsid w:val="00F722EA"/>
    <w:rsid w:val="00F72746"/>
    <w:rsid w:val="00F732AF"/>
    <w:rsid w:val="00F732F1"/>
    <w:rsid w:val="00F7345E"/>
    <w:rsid w:val="00F737BE"/>
    <w:rsid w:val="00F73BC2"/>
    <w:rsid w:val="00F73BF6"/>
    <w:rsid w:val="00F73FEB"/>
    <w:rsid w:val="00F744FE"/>
    <w:rsid w:val="00F74902"/>
    <w:rsid w:val="00F74989"/>
    <w:rsid w:val="00F749BC"/>
    <w:rsid w:val="00F74A15"/>
    <w:rsid w:val="00F74E01"/>
    <w:rsid w:val="00F7510E"/>
    <w:rsid w:val="00F7530F"/>
    <w:rsid w:val="00F7564C"/>
    <w:rsid w:val="00F759B6"/>
    <w:rsid w:val="00F75AF1"/>
    <w:rsid w:val="00F75C64"/>
    <w:rsid w:val="00F760C5"/>
    <w:rsid w:val="00F761E7"/>
    <w:rsid w:val="00F770C1"/>
    <w:rsid w:val="00F770FA"/>
    <w:rsid w:val="00F77840"/>
    <w:rsid w:val="00F77A34"/>
    <w:rsid w:val="00F77BF7"/>
    <w:rsid w:val="00F77F75"/>
    <w:rsid w:val="00F80074"/>
    <w:rsid w:val="00F80341"/>
    <w:rsid w:val="00F80478"/>
    <w:rsid w:val="00F80624"/>
    <w:rsid w:val="00F8064E"/>
    <w:rsid w:val="00F8083D"/>
    <w:rsid w:val="00F81681"/>
    <w:rsid w:val="00F8176F"/>
    <w:rsid w:val="00F81B41"/>
    <w:rsid w:val="00F82345"/>
    <w:rsid w:val="00F82615"/>
    <w:rsid w:val="00F82908"/>
    <w:rsid w:val="00F82A3B"/>
    <w:rsid w:val="00F8308C"/>
    <w:rsid w:val="00F83381"/>
    <w:rsid w:val="00F83AFE"/>
    <w:rsid w:val="00F83BC6"/>
    <w:rsid w:val="00F83F04"/>
    <w:rsid w:val="00F843AD"/>
    <w:rsid w:val="00F84463"/>
    <w:rsid w:val="00F844AE"/>
    <w:rsid w:val="00F8457F"/>
    <w:rsid w:val="00F845D2"/>
    <w:rsid w:val="00F84685"/>
    <w:rsid w:val="00F84B27"/>
    <w:rsid w:val="00F84D00"/>
    <w:rsid w:val="00F84F44"/>
    <w:rsid w:val="00F852C7"/>
    <w:rsid w:val="00F8546A"/>
    <w:rsid w:val="00F85A15"/>
    <w:rsid w:val="00F85D6F"/>
    <w:rsid w:val="00F85E8C"/>
    <w:rsid w:val="00F85F78"/>
    <w:rsid w:val="00F86327"/>
    <w:rsid w:val="00F865AC"/>
    <w:rsid w:val="00F867AA"/>
    <w:rsid w:val="00F86A13"/>
    <w:rsid w:val="00F86E13"/>
    <w:rsid w:val="00F8709A"/>
    <w:rsid w:val="00F87257"/>
    <w:rsid w:val="00F8760C"/>
    <w:rsid w:val="00F878A5"/>
    <w:rsid w:val="00F87E68"/>
    <w:rsid w:val="00F9004D"/>
    <w:rsid w:val="00F90057"/>
    <w:rsid w:val="00F90517"/>
    <w:rsid w:val="00F90615"/>
    <w:rsid w:val="00F909CF"/>
    <w:rsid w:val="00F90C13"/>
    <w:rsid w:val="00F90CBB"/>
    <w:rsid w:val="00F90F4C"/>
    <w:rsid w:val="00F91315"/>
    <w:rsid w:val="00F91400"/>
    <w:rsid w:val="00F91659"/>
    <w:rsid w:val="00F91791"/>
    <w:rsid w:val="00F919CD"/>
    <w:rsid w:val="00F91C00"/>
    <w:rsid w:val="00F91D06"/>
    <w:rsid w:val="00F91DD2"/>
    <w:rsid w:val="00F92039"/>
    <w:rsid w:val="00F9217D"/>
    <w:rsid w:val="00F927AB"/>
    <w:rsid w:val="00F92A3C"/>
    <w:rsid w:val="00F92B4D"/>
    <w:rsid w:val="00F92C8C"/>
    <w:rsid w:val="00F9376B"/>
    <w:rsid w:val="00F9381A"/>
    <w:rsid w:val="00F93A5B"/>
    <w:rsid w:val="00F93A71"/>
    <w:rsid w:val="00F93D62"/>
    <w:rsid w:val="00F93F5F"/>
    <w:rsid w:val="00F941F5"/>
    <w:rsid w:val="00F946E0"/>
    <w:rsid w:val="00F947CD"/>
    <w:rsid w:val="00F94FED"/>
    <w:rsid w:val="00F9520B"/>
    <w:rsid w:val="00F95274"/>
    <w:rsid w:val="00F95A9D"/>
    <w:rsid w:val="00F95FF6"/>
    <w:rsid w:val="00F96044"/>
    <w:rsid w:val="00F9604A"/>
    <w:rsid w:val="00F967F5"/>
    <w:rsid w:val="00F96982"/>
    <w:rsid w:val="00F96C34"/>
    <w:rsid w:val="00F96C7F"/>
    <w:rsid w:val="00F96EAA"/>
    <w:rsid w:val="00F96F2A"/>
    <w:rsid w:val="00F970C0"/>
    <w:rsid w:val="00F97804"/>
    <w:rsid w:val="00F9784D"/>
    <w:rsid w:val="00F979FE"/>
    <w:rsid w:val="00F97EE3"/>
    <w:rsid w:val="00F97FAE"/>
    <w:rsid w:val="00FA0005"/>
    <w:rsid w:val="00FA016C"/>
    <w:rsid w:val="00FA0478"/>
    <w:rsid w:val="00FA0601"/>
    <w:rsid w:val="00FA06F3"/>
    <w:rsid w:val="00FA0749"/>
    <w:rsid w:val="00FA08A4"/>
    <w:rsid w:val="00FA08C3"/>
    <w:rsid w:val="00FA0CBF"/>
    <w:rsid w:val="00FA0EB7"/>
    <w:rsid w:val="00FA1158"/>
    <w:rsid w:val="00FA1697"/>
    <w:rsid w:val="00FA1C35"/>
    <w:rsid w:val="00FA1DAD"/>
    <w:rsid w:val="00FA20B2"/>
    <w:rsid w:val="00FA23C8"/>
    <w:rsid w:val="00FA26F3"/>
    <w:rsid w:val="00FA29A3"/>
    <w:rsid w:val="00FA2D64"/>
    <w:rsid w:val="00FA2DFE"/>
    <w:rsid w:val="00FA2E34"/>
    <w:rsid w:val="00FA2E4B"/>
    <w:rsid w:val="00FA2E54"/>
    <w:rsid w:val="00FA2F0C"/>
    <w:rsid w:val="00FA3116"/>
    <w:rsid w:val="00FA32CA"/>
    <w:rsid w:val="00FA379E"/>
    <w:rsid w:val="00FA39B4"/>
    <w:rsid w:val="00FA3C53"/>
    <w:rsid w:val="00FA3C67"/>
    <w:rsid w:val="00FA438A"/>
    <w:rsid w:val="00FA4698"/>
    <w:rsid w:val="00FA4CF7"/>
    <w:rsid w:val="00FA50EF"/>
    <w:rsid w:val="00FA50F8"/>
    <w:rsid w:val="00FA5117"/>
    <w:rsid w:val="00FA53B9"/>
    <w:rsid w:val="00FA53FC"/>
    <w:rsid w:val="00FA540E"/>
    <w:rsid w:val="00FA56E1"/>
    <w:rsid w:val="00FA5AED"/>
    <w:rsid w:val="00FA5BAE"/>
    <w:rsid w:val="00FA64E7"/>
    <w:rsid w:val="00FA650F"/>
    <w:rsid w:val="00FA67FF"/>
    <w:rsid w:val="00FA6AFF"/>
    <w:rsid w:val="00FA6B69"/>
    <w:rsid w:val="00FA6DD5"/>
    <w:rsid w:val="00FA72A1"/>
    <w:rsid w:val="00FA72AB"/>
    <w:rsid w:val="00FA7B27"/>
    <w:rsid w:val="00FA7CFA"/>
    <w:rsid w:val="00FB06D7"/>
    <w:rsid w:val="00FB09D6"/>
    <w:rsid w:val="00FB0AA1"/>
    <w:rsid w:val="00FB0EE4"/>
    <w:rsid w:val="00FB10AA"/>
    <w:rsid w:val="00FB10F1"/>
    <w:rsid w:val="00FB1CBB"/>
    <w:rsid w:val="00FB2AD2"/>
    <w:rsid w:val="00FB2F69"/>
    <w:rsid w:val="00FB309A"/>
    <w:rsid w:val="00FB3327"/>
    <w:rsid w:val="00FB3EFF"/>
    <w:rsid w:val="00FB4099"/>
    <w:rsid w:val="00FB45A4"/>
    <w:rsid w:val="00FB47D6"/>
    <w:rsid w:val="00FB4993"/>
    <w:rsid w:val="00FB49BD"/>
    <w:rsid w:val="00FB4EEE"/>
    <w:rsid w:val="00FB4F9F"/>
    <w:rsid w:val="00FB5A2F"/>
    <w:rsid w:val="00FB5C46"/>
    <w:rsid w:val="00FB5C4C"/>
    <w:rsid w:val="00FB647C"/>
    <w:rsid w:val="00FB68D7"/>
    <w:rsid w:val="00FB6A70"/>
    <w:rsid w:val="00FB6BCC"/>
    <w:rsid w:val="00FB6DB4"/>
    <w:rsid w:val="00FB6E87"/>
    <w:rsid w:val="00FB700F"/>
    <w:rsid w:val="00FB70E0"/>
    <w:rsid w:val="00FB738E"/>
    <w:rsid w:val="00FB7852"/>
    <w:rsid w:val="00FB7C87"/>
    <w:rsid w:val="00FC0037"/>
    <w:rsid w:val="00FC01F5"/>
    <w:rsid w:val="00FC060F"/>
    <w:rsid w:val="00FC06EE"/>
    <w:rsid w:val="00FC0E5E"/>
    <w:rsid w:val="00FC1D52"/>
    <w:rsid w:val="00FC1ECB"/>
    <w:rsid w:val="00FC2486"/>
    <w:rsid w:val="00FC2558"/>
    <w:rsid w:val="00FC2627"/>
    <w:rsid w:val="00FC2686"/>
    <w:rsid w:val="00FC275F"/>
    <w:rsid w:val="00FC278A"/>
    <w:rsid w:val="00FC29FE"/>
    <w:rsid w:val="00FC2D63"/>
    <w:rsid w:val="00FC32AB"/>
    <w:rsid w:val="00FC3301"/>
    <w:rsid w:val="00FC34B7"/>
    <w:rsid w:val="00FC38D9"/>
    <w:rsid w:val="00FC3AB7"/>
    <w:rsid w:val="00FC3BAE"/>
    <w:rsid w:val="00FC3E90"/>
    <w:rsid w:val="00FC4137"/>
    <w:rsid w:val="00FC4411"/>
    <w:rsid w:val="00FC464D"/>
    <w:rsid w:val="00FC46A1"/>
    <w:rsid w:val="00FC47E4"/>
    <w:rsid w:val="00FC481C"/>
    <w:rsid w:val="00FC49F2"/>
    <w:rsid w:val="00FC4C0F"/>
    <w:rsid w:val="00FC4D94"/>
    <w:rsid w:val="00FC536F"/>
    <w:rsid w:val="00FC53B6"/>
    <w:rsid w:val="00FC53D2"/>
    <w:rsid w:val="00FC557C"/>
    <w:rsid w:val="00FC5982"/>
    <w:rsid w:val="00FC5C4A"/>
    <w:rsid w:val="00FC5CF2"/>
    <w:rsid w:val="00FC5D69"/>
    <w:rsid w:val="00FC5D95"/>
    <w:rsid w:val="00FC5ED9"/>
    <w:rsid w:val="00FC61BA"/>
    <w:rsid w:val="00FC61EC"/>
    <w:rsid w:val="00FC650D"/>
    <w:rsid w:val="00FC65A1"/>
    <w:rsid w:val="00FC6730"/>
    <w:rsid w:val="00FC69F0"/>
    <w:rsid w:val="00FC69F9"/>
    <w:rsid w:val="00FC6C78"/>
    <w:rsid w:val="00FC725B"/>
    <w:rsid w:val="00FC731F"/>
    <w:rsid w:val="00FC74A9"/>
    <w:rsid w:val="00FC7581"/>
    <w:rsid w:val="00FC7856"/>
    <w:rsid w:val="00FC78D3"/>
    <w:rsid w:val="00FC7922"/>
    <w:rsid w:val="00FC795F"/>
    <w:rsid w:val="00FC7AD8"/>
    <w:rsid w:val="00FD02B0"/>
    <w:rsid w:val="00FD02EE"/>
    <w:rsid w:val="00FD0550"/>
    <w:rsid w:val="00FD061F"/>
    <w:rsid w:val="00FD0726"/>
    <w:rsid w:val="00FD076F"/>
    <w:rsid w:val="00FD07BB"/>
    <w:rsid w:val="00FD08F7"/>
    <w:rsid w:val="00FD0924"/>
    <w:rsid w:val="00FD0A0A"/>
    <w:rsid w:val="00FD0C19"/>
    <w:rsid w:val="00FD0E6D"/>
    <w:rsid w:val="00FD0EB8"/>
    <w:rsid w:val="00FD1B91"/>
    <w:rsid w:val="00FD1CDC"/>
    <w:rsid w:val="00FD1FAB"/>
    <w:rsid w:val="00FD20AF"/>
    <w:rsid w:val="00FD21B1"/>
    <w:rsid w:val="00FD2683"/>
    <w:rsid w:val="00FD2970"/>
    <w:rsid w:val="00FD2B1A"/>
    <w:rsid w:val="00FD2E17"/>
    <w:rsid w:val="00FD2ED5"/>
    <w:rsid w:val="00FD2EFF"/>
    <w:rsid w:val="00FD2F17"/>
    <w:rsid w:val="00FD2F5A"/>
    <w:rsid w:val="00FD3249"/>
    <w:rsid w:val="00FD3343"/>
    <w:rsid w:val="00FD336F"/>
    <w:rsid w:val="00FD36DC"/>
    <w:rsid w:val="00FD38F1"/>
    <w:rsid w:val="00FD3AC7"/>
    <w:rsid w:val="00FD3CB2"/>
    <w:rsid w:val="00FD401C"/>
    <w:rsid w:val="00FD414F"/>
    <w:rsid w:val="00FD4278"/>
    <w:rsid w:val="00FD42D0"/>
    <w:rsid w:val="00FD4453"/>
    <w:rsid w:val="00FD466D"/>
    <w:rsid w:val="00FD4823"/>
    <w:rsid w:val="00FD4A24"/>
    <w:rsid w:val="00FD4C9A"/>
    <w:rsid w:val="00FD4DA3"/>
    <w:rsid w:val="00FD4F66"/>
    <w:rsid w:val="00FD4F75"/>
    <w:rsid w:val="00FD503E"/>
    <w:rsid w:val="00FD535E"/>
    <w:rsid w:val="00FD53F9"/>
    <w:rsid w:val="00FD55BF"/>
    <w:rsid w:val="00FD59E4"/>
    <w:rsid w:val="00FD5C92"/>
    <w:rsid w:val="00FD5E0C"/>
    <w:rsid w:val="00FD5E18"/>
    <w:rsid w:val="00FD5FBF"/>
    <w:rsid w:val="00FD64DF"/>
    <w:rsid w:val="00FD6602"/>
    <w:rsid w:val="00FD6661"/>
    <w:rsid w:val="00FD6926"/>
    <w:rsid w:val="00FD6CCC"/>
    <w:rsid w:val="00FD6CF6"/>
    <w:rsid w:val="00FD6E6B"/>
    <w:rsid w:val="00FD705E"/>
    <w:rsid w:val="00FD7235"/>
    <w:rsid w:val="00FD7508"/>
    <w:rsid w:val="00FD7560"/>
    <w:rsid w:val="00FD78BF"/>
    <w:rsid w:val="00FD7A43"/>
    <w:rsid w:val="00FD7D18"/>
    <w:rsid w:val="00FD7F38"/>
    <w:rsid w:val="00FE060D"/>
    <w:rsid w:val="00FE0CAB"/>
    <w:rsid w:val="00FE0D17"/>
    <w:rsid w:val="00FE12E4"/>
    <w:rsid w:val="00FE1A5E"/>
    <w:rsid w:val="00FE1DB5"/>
    <w:rsid w:val="00FE21E5"/>
    <w:rsid w:val="00FE24BC"/>
    <w:rsid w:val="00FE2B71"/>
    <w:rsid w:val="00FE2C36"/>
    <w:rsid w:val="00FE2FD9"/>
    <w:rsid w:val="00FE308D"/>
    <w:rsid w:val="00FE319E"/>
    <w:rsid w:val="00FE3204"/>
    <w:rsid w:val="00FE3587"/>
    <w:rsid w:val="00FE3903"/>
    <w:rsid w:val="00FE395D"/>
    <w:rsid w:val="00FE3F99"/>
    <w:rsid w:val="00FE444E"/>
    <w:rsid w:val="00FE4CEF"/>
    <w:rsid w:val="00FE523F"/>
    <w:rsid w:val="00FE52F3"/>
    <w:rsid w:val="00FE5351"/>
    <w:rsid w:val="00FE5443"/>
    <w:rsid w:val="00FE54DF"/>
    <w:rsid w:val="00FE5B1D"/>
    <w:rsid w:val="00FE5D1F"/>
    <w:rsid w:val="00FE5E43"/>
    <w:rsid w:val="00FE5FB1"/>
    <w:rsid w:val="00FE6444"/>
    <w:rsid w:val="00FE64F1"/>
    <w:rsid w:val="00FE6B54"/>
    <w:rsid w:val="00FE6F8B"/>
    <w:rsid w:val="00FE7324"/>
    <w:rsid w:val="00FE77D9"/>
    <w:rsid w:val="00FE7A2B"/>
    <w:rsid w:val="00FE7DC3"/>
    <w:rsid w:val="00FF02C8"/>
    <w:rsid w:val="00FF0485"/>
    <w:rsid w:val="00FF05BC"/>
    <w:rsid w:val="00FF09FB"/>
    <w:rsid w:val="00FF0B1D"/>
    <w:rsid w:val="00FF0CBA"/>
    <w:rsid w:val="00FF13E6"/>
    <w:rsid w:val="00FF1AFA"/>
    <w:rsid w:val="00FF1D2F"/>
    <w:rsid w:val="00FF1E6E"/>
    <w:rsid w:val="00FF2040"/>
    <w:rsid w:val="00FF2180"/>
    <w:rsid w:val="00FF23CC"/>
    <w:rsid w:val="00FF23DB"/>
    <w:rsid w:val="00FF2613"/>
    <w:rsid w:val="00FF277B"/>
    <w:rsid w:val="00FF2ACA"/>
    <w:rsid w:val="00FF30A7"/>
    <w:rsid w:val="00FF34A8"/>
    <w:rsid w:val="00FF3CE7"/>
    <w:rsid w:val="00FF41DF"/>
    <w:rsid w:val="00FF443A"/>
    <w:rsid w:val="00FF4568"/>
    <w:rsid w:val="00FF47B6"/>
    <w:rsid w:val="00FF4B4D"/>
    <w:rsid w:val="00FF4E34"/>
    <w:rsid w:val="00FF4F39"/>
    <w:rsid w:val="00FF4F98"/>
    <w:rsid w:val="00FF580E"/>
    <w:rsid w:val="00FF5886"/>
    <w:rsid w:val="00FF5BC2"/>
    <w:rsid w:val="00FF5CD1"/>
    <w:rsid w:val="00FF5D70"/>
    <w:rsid w:val="00FF61C4"/>
    <w:rsid w:val="00FF6332"/>
    <w:rsid w:val="00FF647B"/>
    <w:rsid w:val="00FF66FD"/>
    <w:rsid w:val="00FF68A5"/>
    <w:rsid w:val="00FF6B06"/>
    <w:rsid w:val="00FF6C47"/>
    <w:rsid w:val="00FF6DA3"/>
    <w:rsid w:val="00FF6ECC"/>
    <w:rsid w:val="00FF7035"/>
    <w:rsid w:val="00FF75CF"/>
    <w:rsid w:val="00FF7728"/>
    <w:rsid w:val="00FF79C4"/>
    <w:rsid w:val="00FF7A7E"/>
    <w:rsid w:val="00FF7BAF"/>
    <w:rsid w:val="00FF7C4A"/>
    <w:rsid w:val="00FF7D15"/>
    <w:rsid w:val="00FF7DC9"/>
    <w:rsid w:val="00FF7E88"/>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4AA3F"/>
  <w15:chartTrackingRefBased/>
  <w15:docId w15:val="{F6F9F314-B16F-4D29-B251-91497D5D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3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14C8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E4DC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72F"/>
    <w:pPr>
      <w:tabs>
        <w:tab w:val="center" w:pos="4680"/>
        <w:tab w:val="right" w:pos="9360"/>
      </w:tabs>
    </w:pPr>
  </w:style>
  <w:style w:type="character" w:customStyle="1" w:styleId="HeaderChar">
    <w:name w:val="Header Char"/>
    <w:basedOn w:val="DefaultParagraphFont"/>
    <w:link w:val="Header"/>
    <w:uiPriority w:val="99"/>
    <w:rsid w:val="0054172F"/>
  </w:style>
  <w:style w:type="paragraph" w:styleId="Footer">
    <w:name w:val="footer"/>
    <w:basedOn w:val="Normal"/>
    <w:link w:val="FooterChar"/>
    <w:uiPriority w:val="99"/>
    <w:unhideWhenUsed/>
    <w:rsid w:val="0054172F"/>
    <w:pPr>
      <w:tabs>
        <w:tab w:val="center" w:pos="4680"/>
        <w:tab w:val="right" w:pos="9360"/>
      </w:tabs>
    </w:pPr>
  </w:style>
  <w:style w:type="character" w:customStyle="1" w:styleId="FooterChar">
    <w:name w:val="Footer Char"/>
    <w:basedOn w:val="DefaultParagraphFont"/>
    <w:link w:val="Footer"/>
    <w:uiPriority w:val="99"/>
    <w:rsid w:val="0054172F"/>
  </w:style>
  <w:style w:type="paragraph" w:styleId="BalloonText">
    <w:name w:val="Balloon Text"/>
    <w:basedOn w:val="Normal"/>
    <w:link w:val="BalloonTextChar"/>
    <w:uiPriority w:val="99"/>
    <w:semiHidden/>
    <w:unhideWhenUsed/>
    <w:rsid w:val="005417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172F"/>
    <w:rPr>
      <w:rFonts w:ascii="Times New Roman" w:hAnsi="Times New Roman" w:cs="Times New Roman"/>
      <w:sz w:val="18"/>
      <w:szCs w:val="18"/>
    </w:rPr>
  </w:style>
  <w:style w:type="table" w:styleId="TableGrid">
    <w:name w:val="Table Grid"/>
    <w:basedOn w:val="TableNormal"/>
    <w:uiPriority w:val="59"/>
    <w:rsid w:val="00351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77187"/>
  </w:style>
  <w:style w:type="paragraph" w:styleId="ListParagraph">
    <w:name w:val="List Paragraph"/>
    <w:aliases w:val="EX Bullet"/>
    <w:basedOn w:val="Normal"/>
    <w:link w:val="ListParagraphChar"/>
    <w:uiPriority w:val="34"/>
    <w:qFormat/>
    <w:rsid w:val="00A45441"/>
    <w:pPr>
      <w:ind w:left="720"/>
      <w:contextualSpacing/>
    </w:pPr>
  </w:style>
  <w:style w:type="character" w:styleId="Hyperlink">
    <w:name w:val="Hyperlink"/>
    <w:basedOn w:val="DefaultParagraphFont"/>
    <w:uiPriority w:val="99"/>
    <w:unhideWhenUsed/>
    <w:rsid w:val="004B12ED"/>
    <w:rPr>
      <w:color w:val="0563C1" w:themeColor="hyperlink"/>
      <w:u w:val="single"/>
    </w:rPr>
  </w:style>
  <w:style w:type="character" w:styleId="UnresolvedMention">
    <w:name w:val="Unresolved Mention"/>
    <w:basedOn w:val="DefaultParagraphFont"/>
    <w:uiPriority w:val="99"/>
    <w:semiHidden/>
    <w:unhideWhenUsed/>
    <w:rsid w:val="004B12ED"/>
    <w:rPr>
      <w:color w:val="605E5C"/>
      <w:shd w:val="clear" w:color="auto" w:fill="E1DFDD"/>
    </w:rPr>
  </w:style>
  <w:style w:type="character" w:customStyle="1" w:styleId="ListParagraphChar">
    <w:name w:val="List Paragraph Char"/>
    <w:aliases w:val="EX Bullet Char"/>
    <w:link w:val="ListParagraph"/>
    <w:uiPriority w:val="34"/>
    <w:locked/>
    <w:rsid w:val="002931ED"/>
  </w:style>
  <w:style w:type="paragraph" w:customStyle="1" w:styleId="DehPressRelease">
    <w:name w:val="Deh_Press_Release"/>
    <w:basedOn w:val="Normal"/>
    <w:link w:val="DehPressReleaseChar"/>
    <w:qFormat/>
    <w:rsid w:val="004E7CE8"/>
    <w:pPr>
      <w:spacing w:after="160" w:line="259" w:lineRule="auto"/>
    </w:pPr>
    <w:rPr>
      <w:rFonts w:ascii="Ping LCG Regular" w:hAnsi="Ping LCG Regular"/>
      <w:sz w:val="22"/>
      <w:szCs w:val="28"/>
      <w:lang w:val="el-GR"/>
    </w:rPr>
  </w:style>
  <w:style w:type="character" w:customStyle="1" w:styleId="DehPressReleaseChar">
    <w:name w:val="Deh_Press_Release Char"/>
    <w:basedOn w:val="DefaultParagraphFont"/>
    <w:link w:val="DehPressRelease"/>
    <w:rsid w:val="004E7CE8"/>
    <w:rPr>
      <w:rFonts w:ascii="Ping LCG Regular" w:hAnsi="Ping LCG Regular"/>
      <w:sz w:val="22"/>
      <w:szCs w:val="28"/>
      <w:lang w:val="el-GR"/>
    </w:rPr>
  </w:style>
  <w:style w:type="character" w:styleId="CommentReference">
    <w:name w:val="annotation reference"/>
    <w:basedOn w:val="DefaultParagraphFont"/>
    <w:uiPriority w:val="99"/>
    <w:semiHidden/>
    <w:unhideWhenUsed/>
    <w:rsid w:val="004E7CE8"/>
    <w:rPr>
      <w:sz w:val="16"/>
      <w:szCs w:val="16"/>
    </w:rPr>
  </w:style>
  <w:style w:type="paragraph" w:styleId="CommentText">
    <w:name w:val="annotation text"/>
    <w:basedOn w:val="Normal"/>
    <w:link w:val="CommentTextChar"/>
    <w:uiPriority w:val="99"/>
    <w:unhideWhenUsed/>
    <w:rsid w:val="004E7CE8"/>
    <w:rPr>
      <w:sz w:val="20"/>
      <w:szCs w:val="20"/>
    </w:rPr>
  </w:style>
  <w:style w:type="character" w:customStyle="1" w:styleId="CommentTextChar">
    <w:name w:val="Comment Text Char"/>
    <w:basedOn w:val="DefaultParagraphFont"/>
    <w:link w:val="CommentText"/>
    <w:uiPriority w:val="99"/>
    <w:rsid w:val="004E7CE8"/>
    <w:rPr>
      <w:sz w:val="20"/>
      <w:szCs w:val="20"/>
    </w:rPr>
  </w:style>
  <w:style w:type="paragraph" w:styleId="Revision">
    <w:name w:val="Revision"/>
    <w:hidden/>
    <w:uiPriority w:val="99"/>
    <w:semiHidden/>
    <w:rsid w:val="00333A95"/>
  </w:style>
  <w:style w:type="paragraph" w:styleId="FootnoteText">
    <w:name w:val="footnote text"/>
    <w:basedOn w:val="Normal"/>
    <w:link w:val="FootnoteTextChar"/>
    <w:uiPriority w:val="99"/>
    <w:unhideWhenUsed/>
    <w:rsid w:val="00B038DD"/>
    <w:rPr>
      <w:rFonts w:ascii="Ping LCG Regular" w:hAnsi="Ping LCG Regular" w:cs="Times New Roman (Body CS)"/>
      <w:sz w:val="20"/>
      <w:szCs w:val="20"/>
    </w:rPr>
  </w:style>
  <w:style w:type="character" w:customStyle="1" w:styleId="FootnoteTextChar">
    <w:name w:val="Footnote Text Char"/>
    <w:basedOn w:val="DefaultParagraphFont"/>
    <w:link w:val="FootnoteText"/>
    <w:uiPriority w:val="99"/>
    <w:rsid w:val="00B038DD"/>
    <w:rPr>
      <w:rFonts w:ascii="Ping LCG Regular" w:hAnsi="Ping LCG Regular" w:cs="Times New Roman (Body CS)"/>
      <w:sz w:val="20"/>
      <w:szCs w:val="20"/>
    </w:rPr>
  </w:style>
  <w:style w:type="character" w:styleId="FootnoteReference">
    <w:name w:val="footnote reference"/>
    <w:basedOn w:val="DefaultParagraphFont"/>
    <w:uiPriority w:val="99"/>
    <w:unhideWhenUsed/>
    <w:rsid w:val="00B038DD"/>
    <w:rPr>
      <w:vertAlign w:val="superscript"/>
    </w:rPr>
  </w:style>
  <w:style w:type="paragraph" w:styleId="NormalWeb">
    <w:name w:val="Normal (Web)"/>
    <w:basedOn w:val="Normal"/>
    <w:uiPriority w:val="99"/>
    <w:unhideWhenUsed/>
    <w:rsid w:val="0052195E"/>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714C8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0E4DC2"/>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DB23C8"/>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805744"/>
    <w:rPr>
      <w:b/>
      <w:bCs/>
    </w:rPr>
  </w:style>
  <w:style w:type="character" w:customStyle="1" w:styleId="CommentSubjectChar">
    <w:name w:val="Comment Subject Char"/>
    <w:basedOn w:val="CommentTextChar"/>
    <w:link w:val="CommentSubject"/>
    <w:uiPriority w:val="99"/>
    <w:semiHidden/>
    <w:rsid w:val="00805744"/>
    <w:rPr>
      <w:b/>
      <w:bCs/>
      <w:sz w:val="20"/>
      <w:szCs w:val="20"/>
    </w:rPr>
  </w:style>
  <w:style w:type="paragraph" w:customStyle="1" w:styleId="Default">
    <w:name w:val="Default"/>
    <w:rsid w:val="00900F60"/>
    <w:pPr>
      <w:autoSpaceDE w:val="0"/>
      <w:autoSpaceDN w:val="0"/>
      <w:adjustRightInd w:val="0"/>
    </w:pPr>
    <w:rPr>
      <w:rFonts w:ascii="Ping LCG Regular" w:hAnsi="Ping LCG Regular" w:cs="Ping LCG Regular"/>
      <w:color w:val="000000"/>
    </w:rPr>
  </w:style>
  <w:style w:type="character" w:styleId="Strong">
    <w:name w:val="Strong"/>
    <w:basedOn w:val="DefaultParagraphFont"/>
    <w:uiPriority w:val="22"/>
    <w:qFormat/>
    <w:rsid w:val="00286D49"/>
    <w:rPr>
      <w:b/>
      <w:bCs/>
    </w:rPr>
  </w:style>
  <w:style w:type="character" w:customStyle="1" w:styleId="whitespace-normal">
    <w:name w:val="whitespace-normal"/>
    <w:basedOn w:val="DefaultParagraphFont"/>
    <w:rsid w:val="00E40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2294">
      <w:bodyDiv w:val="1"/>
      <w:marLeft w:val="0"/>
      <w:marRight w:val="0"/>
      <w:marTop w:val="0"/>
      <w:marBottom w:val="0"/>
      <w:divBdr>
        <w:top w:val="none" w:sz="0" w:space="0" w:color="auto"/>
        <w:left w:val="none" w:sz="0" w:space="0" w:color="auto"/>
        <w:bottom w:val="none" w:sz="0" w:space="0" w:color="auto"/>
        <w:right w:val="none" w:sz="0" w:space="0" w:color="auto"/>
      </w:divBdr>
      <w:divsChild>
        <w:div w:id="1836070716">
          <w:marLeft w:val="0"/>
          <w:marRight w:val="0"/>
          <w:marTop w:val="0"/>
          <w:marBottom w:val="0"/>
          <w:divBdr>
            <w:top w:val="none" w:sz="0" w:space="0" w:color="auto"/>
            <w:left w:val="none" w:sz="0" w:space="0" w:color="auto"/>
            <w:bottom w:val="none" w:sz="0" w:space="0" w:color="auto"/>
            <w:right w:val="none" w:sz="0" w:space="0" w:color="auto"/>
          </w:divBdr>
          <w:divsChild>
            <w:div w:id="17229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4757">
      <w:bodyDiv w:val="1"/>
      <w:marLeft w:val="0"/>
      <w:marRight w:val="0"/>
      <w:marTop w:val="0"/>
      <w:marBottom w:val="0"/>
      <w:divBdr>
        <w:top w:val="none" w:sz="0" w:space="0" w:color="auto"/>
        <w:left w:val="none" w:sz="0" w:space="0" w:color="auto"/>
        <w:bottom w:val="none" w:sz="0" w:space="0" w:color="auto"/>
        <w:right w:val="none" w:sz="0" w:space="0" w:color="auto"/>
      </w:divBdr>
    </w:div>
    <w:div w:id="114370775">
      <w:bodyDiv w:val="1"/>
      <w:marLeft w:val="0"/>
      <w:marRight w:val="0"/>
      <w:marTop w:val="0"/>
      <w:marBottom w:val="0"/>
      <w:divBdr>
        <w:top w:val="none" w:sz="0" w:space="0" w:color="auto"/>
        <w:left w:val="none" w:sz="0" w:space="0" w:color="auto"/>
        <w:bottom w:val="none" w:sz="0" w:space="0" w:color="auto"/>
        <w:right w:val="none" w:sz="0" w:space="0" w:color="auto"/>
      </w:divBdr>
    </w:div>
    <w:div w:id="140974930">
      <w:bodyDiv w:val="1"/>
      <w:marLeft w:val="0"/>
      <w:marRight w:val="0"/>
      <w:marTop w:val="0"/>
      <w:marBottom w:val="0"/>
      <w:divBdr>
        <w:top w:val="none" w:sz="0" w:space="0" w:color="auto"/>
        <w:left w:val="none" w:sz="0" w:space="0" w:color="auto"/>
        <w:bottom w:val="none" w:sz="0" w:space="0" w:color="auto"/>
        <w:right w:val="none" w:sz="0" w:space="0" w:color="auto"/>
      </w:divBdr>
    </w:div>
    <w:div w:id="141046481">
      <w:bodyDiv w:val="1"/>
      <w:marLeft w:val="0"/>
      <w:marRight w:val="0"/>
      <w:marTop w:val="0"/>
      <w:marBottom w:val="0"/>
      <w:divBdr>
        <w:top w:val="none" w:sz="0" w:space="0" w:color="auto"/>
        <w:left w:val="none" w:sz="0" w:space="0" w:color="auto"/>
        <w:bottom w:val="none" w:sz="0" w:space="0" w:color="auto"/>
        <w:right w:val="none" w:sz="0" w:space="0" w:color="auto"/>
      </w:divBdr>
    </w:div>
    <w:div w:id="218515109">
      <w:bodyDiv w:val="1"/>
      <w:marLeft w:val="0"/>
      <w:marRight w:val="0"/>
      <w:marTop w:val="0"/>
      <w:marBottom w:val="0"/>
      <w:divBdr>
        <w:top w:val="none" w:sz="0" w:space="0" w:color="auto"/>
        <w:left w:val="none" w:sz="0" w:space="0" w:color="auto"/>
        <w:bottom w:val="none" w:sz="0" w:space="0" w:color="auto"/>
        <w:right w:val="none" w:sz="0" w:space="0" w:color="auto"/>
      </w:divBdr>
    </w:div>
    <w:div w:id="292055409">
      <w:bodyDiv w:val="1"/>
      <w:marLeft w:val="0"/>
      <w:marRight w:val="0"/>
      <w:marTop w:val="0"/>
      <w:marBottom w:val="0"/>
      <w:divBdr>
        <w:top w:val="none" w:sz="0" w:space="0" w:color="auto"/>
        <w:left w:val="none" w:sz="0" w:space="0" w:color="auto"/>
        <w:bottom w:val="none" w:sz="0" w:space="0" w:color="auto"/>
        <w:right w:val="none" w:sz="0" w:space="0" w:color="auto"/>
      </w:divBdr>
    </w:div>
    <w:div w:id="308441108">
      <w:bodyDiv w:val="1"/>
      <w:marLeft w:val="0"/>
      <w:marRight w:val="0"/>
      <w:marTop w:val="0"/>
      <w:marBottom w:val="0"/>
      <w:divBdr>
        <w:top w:val="none" w:sz="0" w:space="0" w:color="auto"/>
        <w:left w:val="none" w:sz="0" w:space="0" w:color="auto"/>
        <w:bottom w:val="none" w:sz="0" w:space="0" w:color="auto"/>
        <w:right w:val="none" w:sz="0" w:space="0" w:color="auto"/>
      </w:divBdr>
      <w:divsChild>
        <w:div w:id="131869246">
          <w:marLeft w:val="331"/>
          <w:marRight w:val="0"/>
          <w:marTop w:val="0"/>
          <w:marBottom w:val="120"/>
          <w:divBdr>
            <w:top w:val="none" w:sz="0" w:space="0" w:color="auto"/>
            <w:left w:val="none" w:sz="0" w:space="0" w:color="auto"/>
            <w:bottom w:val="none" w:sz="0" w:space="0" w:color="auto"/>
            <w:right w:val="none" w:sz="0" w:space="0" w:color="auto"/>
          </w:divBdr>
        </w:div>
      </w:divsChild>
    </w:div>
    <w:div w:id="312873832">
      <w:bodyDiv w:val="1"/>
      <w:marLeft w:val="0"/>
      <w:marRight w:val="0"/>
      <w:marTop w:val="0"/>
      <w:marBottom w:val="0"/>
      <w:divBdr>
        <w:top w:val="none" w:sz="0" w:space="0" w:color="auto"/>
        <w:left w:val="none" w:sz="0" w:space="0" w:color="auto"/>
        <w:bottom w:val="none" w:sz="0" w:space="0" w:color="auto"/>
        <w:right w:val="none" w:sz="0" w:space="0" w:color="auto"/>
      </w:divBdr>
      <w:divsChild>
        <w:div w:id="648291504">
          <w:marLeft w:val="0"/>
          <w:marRight w:val="0"/>
          <w:marTop w:val="0"/>
          <w:marBottom w:val="0"/>
          <w:divBdr>
            <w:top w:val="none" w:sz="0" w:space="0" w:color="auto"/>
            <w:left w:val="none" w:sz="0" w:space="0" w:color="auto"/>
            <w:bottom w:val="none" w:sz="0" w:space="0" w:color="auto"/>
            <w:right w:val="none" w:sz="0" w:space="0" w:color="auto"/>
          </w:divBdr>
          <w:divsChild>
            <w:div w:id="739517453">
              <w:marLeft w:val="0"/>
              <w:marRight w:val="0"/>
              <w:marTop w:val="0"/>
              <w:marBottom w:val="0"/>
              <w:divBdr>
                <w:top w:val="none" w:sz="0" w:space="0" w:color="auto"/>
                <w:left w:val="none" w:sz="0" w:space="0" w:color="auto"/>
                <w:bottom w:val="none" w:sz="0" w:space="0" w:color="auto"/>
                <w:right w:val="none" w:sz="0" w:space="0" w:color="auto"/>
              </w:divBdr>
              <w:divsChild>
                <w:div w:id="1519852817">
                  <w:marLeft w:val="0"/>
                  <w:marRight w:val="0"/>
                  <w:marTop w:val="0"/>
                  <w:marBottom w:val="0"/>
                  <w:divBdr>
                    <w:top w:val="none" w:sz="0" w:space="0" w:color="auto"/>
                    <w:left w:val="none" w:sz="0" w:space="0" w:color="auto"/>
                    <w:bottom w:val="none" w:sz="0" w:space="0" w:color="auto"/>
                    <w:right w:val="none" w:sz="0" w:space="0" w:color="auto"/>
                  </w:divBdr>
                  <w:divsChild>
                    <w:div w:id="937443108">
                      <w:marLeft w:val="0"/>
                      <w:marRight w:val="0"/>
                      <w:marTop w:val="0"/>
                      <w:marBottom w:val="0"/>
                      <w:divBdr>
                        <w:top w:val="none" w:sz="0" w:space="0" w:color="auto"/>
                        <w:left w:val="none" w:sz="0" w:space="0" w:color="auto"/>
                        <w:bottom w:val="none" w:sz="0" w:space="0" w:color="auto"/>
                        <w:right w:val="none" w:sz="0" w:space="0" w:color="auto"/>
                      </w:divBdr>
                      <w:divsChild>
                        <w:div w:id="1015424591">
                          <w:marLeft w:val="0"/>
                          <w:marRight w:val="0"/>
                          <w:marTop w:val="0"/>
                          <w:marBottom w:val="0"/>
                          <w:divBdr>
                            <w:top w:val="none" w:sz="0" w:space="0" w:color="auto"/>
                            <w:left w:val="none" w:sz="0" w:space="0" w:color="auto"/>
                            <w:bottom w:val="none" w:sz="0" w:space="0" w:color="auto"/>
                            <w:right w:val="none" w:sz="0" w:space="0" w:color="auto"/>
                          </w:divBdr>
                          <w:divsChild>
                            <w:div w:id="4046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6455">
      <w:bodyDiv w:val="1"/>
      <w:marLeft w:val="0"/>
      <w:marRight w:val="0"/>
      <w:marTop w:val="0"/>
      <w:marBottom w:val="0"/>
      <w:divBdr>
        <w:top w:val="none" w:sz="0" w:space="0" w:color="auto"/>
        <w:left w:val="none" w:sz="0" w:space="0" w:color="auto"/>
        <w:bottom w:val="none" w:sz="0" w:space="0" w:color="auto"/>
        <w:right w:val="none" w:sz="0" w:space="0" w:color="auto"/>
      </w:divBdr>
      <w:divsChild>
        <w:div w:id="141505600">
          <w:marLeft w:val="0"/>
          <w:marRight w:val="0"/>
          <w:marTop w:val="0"/>
          <w:marBottom w:val="0"/>
          <w:divBdr>
            <w:top w:val="none" w:sz="0" w:space="0" w:color="auto"/>
            <w:left w:val="none" w:sz="0" w:space="0" w:color="auto"/>
            <w:bottom w:val="none" w:sz="0" w:space="0" w:color="auto"/>
            <w:right w:val="none" w:sz="0" w:space="0" w:color="auto"/>
          </w:divBdr>
          <w:divsChild>
            <w:div w:id="1525442644">
              <w:marLeft w:val="0"/>
              <w:marRight w:val="0"/>
              <w:marTop w:val="0"/>
              <w:marBottom w:val="0"/>
              <w:divBdr>
                <w:top w:val="none" w:sz="0" w:space="0" w:color="auto"/>
                <w:left w:val="none" w:sz="0" w:space="0" w:color="auto"/>
                <w:bottom w:val="none" w:sz="0" w:space="0" w:color="auto"/>
                <w:right w:val="none" w:sz="0" w:space="0" w:color="auto"/>
              </w:divBdr>
              <w:divsChild>
                <w:div w:id="1555964005">
                  <w:marLeft w:val="0"/>
                  <w:marRight w:val="0"/>
                  <w:marTop w:val="0"/>
                  <w:marBottom w:val="0"/>
                  <w:divBdr>
                    <w:top w:val="none" w:sz="0" w:space="0" w:color="auto"/>
                    <w:left w:val="none" w:sz="0" w:space="0" w:color="auto"/>
                    <w:bottom w:val="none" w:sz="0" w:space="0" w:color="auto"/>
                    <w:right w:val="none" w:sz="0" w:space="0" w:color="auto"/>
                  </w:divBdr>
                  <w:divsChild>
                    <w:div w:id="6321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75133">
      <w:bodyDiv w:val="1"/>
      <w:marLeft w:val="0"/>
      <w:marRight w:val="0"/>
      <w:marTop w:val="0"/>
      <w:marBottom w:val="0"/>
      <w:divBdr>
        <w:top w:val="none" w:sz="0" w:space="0" w:color="auto"/>
        <w:left w:val="none" w:sz="0" w:space="0" w:color="auto"/>
        <w:bottom w:val="none" w:sz="0" w:space="0" w:color="auto"/>
        <w:right w:val="none" w:sz="0" w:space="0" w:color="auto"/>
      </w:divBdr>
    </w:div>
    <w:div w:id="354501828">
      <w:bodyDiv w:val="1"/>
      <w:marLeft w:val="0"/>
      <w:marRight w:val="0"/>
      <w:marTop w:val="0"/>
      <w:marBottom w:val="0"/>
      <w:divBdr>
        <w:top w:val="none" w:sz="0" w:space="0" w:color="auto"/>
        <w:left w:val="none" w:sz="0" w:space="0" w:color="auto"/>
        <w:bottom w:val="none" w:sz="0" w:space="0" w:color="auto"/>
        <w:right w:val="none" w:sz="0" w:space="0" w:color="auto"/>
      </w:divBdr>
    </w:div>
    <w:div w:id="366367960">
      <w:bodyDiv w:val="1"/>
      <w:marLeft w:val="0"/>
      <w:marRight w:val="0"/>
      <w:marTop w:val="0"/>
      <w:marBottom w:val="0"/>
      <w:divBdr>
        <w:top w:val="none" w:sz="0" w:space="0" w:color="auto"/>
        <w:left w:val="none" w:sz="0" w:space="0" w:color="auto"/>
        <w:bottom w:val="none" w:sz="0" w:space="0" w:color="auto"/>
        <w:right w:val="none" w:sz="0" w:space="0" w:color="auto"/>
      </w:divBdr>
    </w:div>
    <w:div w:id="368529266">
      <w:bodyDiv w:val="1"/>
      <w:marLeft w:val="0"/>
      <w:marRight w:val="0"/>
      <w:marTop w:val="0"/>
      <w:marBottom w:val="0"/>
      <w:divBdr>
        <w:top w:val="none" w:sz="0" w:space="0" w:color="auto"/>
        <w:left w:val="none" w:sz="0" w:space="0" w:color="auto"/>
        <w:bottom w:val="none" w:sz="0" w:space="0" w:color="auto"/>
        <w:right w:val="none" w:sz="0" w:space="0" w:color="auto"/>
      </w:divBdr>
    </w:div>
    <w:div w:id="368800242">
      <w:bodyDiv w:val="1"/>
      <w:marLeft w:val="0"/>
      <w:marRight w:val="0"/>
      <w:marTop w:val="0"/>
      <w:marBottom w:val="0"/>
      <w:divBdr>
        <w:top w:val="none" w:sz="0" w:space="0" w:color="auto"/>
        <w:left w:val="none" w:sz="0" w:space="0" w:color="auto"/>
        <w:bottom w:val="none" w:sz="0" w:space="0" w:color="auto"/>
        <w:right w:val="none" w:sz="0" w:space="0" w:color="auto"/>
      </w:divBdr>
    </w:div>
    <w:div w:id="420415496">
      <w:bodyDiv w:val="1"/>
      <w:marLeft w:val="0"/>
      <w:marRight w:val="0"/>
      <w:marTop w:val="0"/>
      <w:marBottom w:val="0"/>
      <w:divBdr>
        <w:top w:val="none" w:sz="0" w:space="0" w:color="auto"/>
        <w:left w:val="none" w:sz="0" w:space="0" w:color="auto"/>
        <w:bottom w:val="none" w:sz="0" w:space="0" w:color="auto"/>
        <w:right w:val="none" w:sz="0" w:space="0" w:color="auto"/>
      </w:divBdr>
      <w:divsChild>
        <w:div w:id="1812558596">
          <w:marLeft w:val="0"/>
          <w:marRight w:val="0"/>
          <w:marTop w:val="0"/>
          <w:marBottom w:val="0"/>
          <w:divBdr>
            <w:top w:val="none" w:sz="0" w:space="0" w:color="auto"/>
            <w:left w:val="none" w:sz="0" w:space="0" w:color="auto"/>
            <w:bottom w:val="none" w:sz="0" w:space="0" w:color="auto"/>
            <w:right w:val="none" w:sz="0" w:space="0" w:color="auto"/>
          </w:divBdr>
        </w:div>
      </w:divsChild>
    </w:div>
    <w:div w:id="454102455">
      <w:bodyDiv w:val="1"/>
      <w:marLeft w:val="0"/>
      <w:marRight w:val="0"/>
      <w:marTop w:val="0"/>
      <w:marBottom w:val="0"/>
      <w:divBdr>
        <w:top w:val="none" w:sz="0" w:space="0" w:color="auto"/>
        <w:left w:val="none" w:sz="0" w:space="0" w:color="auto"/>
        <w:bottom w:val="none" w:sz="0" w:space="0" w:color="auto"/>
        <w:right w:val="none" w:sz="0" w:space="0" w:color="auto"/>
      </w:divBdr>
    </w:div>
    <w:div w:id="493494519">
      <w:bodyDiv w:val="1"/>
      <w:marLeft w:val="0"/>
      <w:marRight w:val="0"/>
      <w:marTop w:val="0"/>
      <w:marBottom w:val="0"/>
      <w:divBdr>
        <w:top w:val="none" w:sz="0" w:space="0" w:color="auto"/>
        <w:left w:val="none" w:sz="0" w:space="0" w:color="auto"/>
        <w:bottom w:val="none" w:sz="0" w:space="0" w:color="auto"/>
        <w:right w:val="none" w:sz="0" w:space="0" w:color="auto"/>
      </w:divBdr>
    </w:div>
    <w:div w:id="568806389">
      <w:bodyDiv w:val="1"/>
      <w:marLeft w:val="0"/>
      <w:marRight w:val="0"/>
      <w:marTop w:val="0"/>
      <w:marBottom w:val="0"/>
      <w:divBdr>
        <w:top w:val="none" w:sz="0" w:space="0" w:color="auto"/>
        <w:left w:val="none" w:sz="0" w:space="0" w:color="auto"/>
        <w:bottom w:val="none" w:sz="0" w:space="0" w:color="auto"/>
        <w:right w:val="none" w:sz="0" w:space="0" w:color="auto"/>
      </w:divBdr>
    </w:div>
    <w:div w:id="569266604">
      <w:bodyDiv w:val="1"/>
      <w:marLeft w:val="0"/>
      <w:marRight w:val="0"/>
      <w:marTop w:val="0"/>
      <w:marBottom w:val="0"/>
      <w:divBdr>
        <w:top w:val="none" w:sz="0" w:space="0" w:color="auto"/>
        <w:left w:val="none" w:sz="0" w:space="0" w:color="auto"/>
        <w:bottom w:val="none" w:sz="0" w:space="0" w:color="auto"/>
        <w:right w:val="none" w:sz="0" w:space="0" w:color="auto"/>
      </w:divBdr>
    </w:div>
    <w:div w:id="594096818">
      <w:bodyDiv w:val="1"/>
      <w:marLeft w:val="0"/>
      <w:marRight w:val="0"/>
      <w:marTop w:val="0"/>
      <w:marBottom w:val="0"/>
      <w:divBdr>
        <w:top w:val="none" w:sz="0" w:space="0" w:color="auto"/>
        <w:left w:val="none" w:sz="0" w:space="0" w:color="auto"/>
        <w:bottom w:val="none" w:sz="0" w:space="0" w:color="auto"/>
        <w:right w:val="none" w:sz="0" w:space="0" w:color="auto"/>
      </w:divBdr>
      <w:divsChild>
        <w:div w:id="1133600979">
          <w:marLeft w:val="0"/>
          <w:marRight w:val="0"/>
          <w:marTop w:val="0"/>
          <w:marBottom w:val="0"/>
          <w:divBdr>
            <w:top w:val="none" w:sz="0" w:space="0" w:color="auto"/>
            <w:left w:val="none" w:sz="0" w:space="0" w:color="auto"/>
            <w:bottom w:val="none" w:sz="0" w:space="0" w:color="auto"/>
            <w:right w:val="none" w:sz="0" w:space="0" w:color="auto"/>
          </w:divBdr>
          <w:divsChild>
            <w:div w:id="7508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54657">
      <w:bodyDiv w:val="1"/>
      <w:marLeft w:val="0"/>
      <w:marRight w:val="0"/>
      <w:marTop w:val="0"/>
      <w:marBottom w:val="0"/>
      <w:divBdr>
        <w:top w:val="none" w:sz="0" w:space="0" w:color="auto"/>
        <w:left w:val="none" w:sz="0" w:space="0" w:color="auto"/>
        <w:bottom w:val="none" w:sz="0" w:space="0" w:color="auto"/>
        <w:right w:val="none" w:sz="0" w:space="0" w:color="auto"/>
      </w:divBdr>
    </w:div>
    <w:div w:id="662901915">
      <w:bodyDiv w:val="1"/>
      <w:marLeft w:val="0"/>
      <w:marRight w:val="0"/>
      <w:marTop w:val="0"/>
      <w:marBottom w:val="0"/>
      <w:divBdr>
        <w:top w:val="none" w:sz="0" w:space="0" w:color="auto"/>
        <w:left w:val="none" w:sz="0" w:space="0" w:color="auto"/>
        <w:bottom w:val="none" w:sz="0" w:space="0" w:color="auto"/>
        <w:right w:val="none" w:sz="0" w:space="0" w:color="auto"/>
      </w:divBdr>
    </w:div>
    <w:div w:id="699743875">
      <w:bodyDiv w:val="1"/>
      <w:marLeft w:val="0"/>
      <w:marRight w:val="0"/>
      <w:marTop w:val="0"/>
      <w:marBottom w:val="0"/>
      <w:divBdr>
        <w:top w:val="none" w:sz="0" w:space="0" w:color="auto"/>
        <w:left w:val="none" w:sz="0" w:space="0" w:color="auto"/>
        <w:bottom w:val="none" w:sz="0" w:space="0" w:color="auto"/>
        <w:right w:val="none" w:sz="0" w:space="0" w:color="auto"/>
      </w:divBdr>
    </w:div>
    <w:div w:id="706640371">
      <w:bodyDiv w:val="1"/>
      <w:marLeft w:val="0"/>
      <w:marRight w:val="0"/>
      <w:marTop w:val="0"/>
      <w:marBottom w:val="0"/>
      <w:divBdr>
        <w:top w:val="none" w:sz="0" w:space="0" w:color="auto"/>
        <w:left w:val="none" w:sz="0" w:space="0" w:color="auto"/>
        <w:bottom w:val="none" w:sz="0" w:space="0" w:color="auto"/>
        <w:right w:val="none" w:sz="0" w:space="0" w:color="auto"/>
      </w:divBdr>
    </w:div>
    <w:div w:id="727411635">
      <w:bodyDiv w:val="1"/>
      <w:marLeft w:val="0"/>
      <w:marRight w:val="0"/>
      <w:marTop w:val="0"/>
      <w:marBottom w:val="0"/>
      <w:divBdr>
        <w:top w:val="none" w:sz="0" w:space="0" w:color="auto"/>
        <w:left w:val="none" w:sz="0" w:space="0" w:color="auto"/>
        <w:bottom w:val="none" w:sz="0" w:space="0" w:color="auto"/>
        <w:right w:val="none" w:sz="0" w:space="0" w:color="auto"/>
      </w:divBdr>
    </w:div>
    <w:div w:id="784618012">
      <w:bodyDiv w:val="1"/>
      <w:marLeft w:val="0"/>
      <w:marRight w:val="0"/>
      <w:marTop w:val="0"/>
      <w:marBottom w:val="0"/>
      <w:divBdr>
        <w:top w:val="none" w:sz="0" w:space="0" w:color="auto"/>
        <w:left w:val="none" w:sz="0" w:space="0" w:color="auto"/>
        <w:bottom w:val="none" w:sz="0" w:space="0" w:color="auto"/>
        <w:right w:val="none" w:sz="0" w:space="0" w:color="auto"/>
      </w:divBdr>
    </w:div>
    <w:div w:id="787044493">
      <w:bodyDiv w:val="1"/>
      <w:marLeft w:val="0"/>
      <w:marRight w:val="0"/>
      <w:marTop w:val="0"/>
      <w:marBottom w:val="0"/>
      <w:divBdr>
        <w:top w:val="none" w:sz="0" w:space="0" w:color="auto"/>
        <w:left w:val="none" w:sz="0" w:space="0" w:color="auto"/>
        <w:bottom w:val="none" w:sz="0" w:space="0" w:color="auto"/>
        <w:right w:val="none" w:sz="0" w:space="0" w:color="auto"/>
      </w:divBdr>
    </w:div>
    <w:div w:id="840239676">
      <w:bodyDiv w:val="1"/>
      <w:marLeft w:val="0"/>
      <w:marRight w:val="0"/>
      <w:marTop w:val="0"/>
      <w:marBottom w:val="0"/>
      <w:divBdr>
        <w:top w:val="none" w:sz="0" w:space="0" w:color="auto"/>
        <w:left w:val="none" w:sz="0" w:space="0" w:color="auto"/>
        <w:bottom w:val="none" w:sz="0" w:space="0" w:color="auto"/>
        <w:right w:val="none" w:sz="0" w:space="0" w:color="auto"/>
      </w:divBdr>
    </w:div>
    <w:div w:id="885221275">
      <w:bodyDiv w:val="1"/>
      <w:marLeft w:val="0"/>
      <w:marRight w:val="0"/>
      <w:marTop w:val="0"/>
      <w:marBottom w:val="0"/>
      <w:divBdr>
        <w:top w:val="none" w:sz="0" w:space="0" w:color="auto"/>
        <w:left w:val="none" w:sz="0" w:space="0" w:color="auto"/>
        <w:bottom w:val="none" w:sz="0" w:space="0" w:color="auto"/>
        <w:right w:val="none" w:sz="0" w:space="0" w:color="auto"/>
      </w:divBdr>
    </w:div>
    <w:div w:id="886261948">
      <w:bodyDiv w:val="1"/>
      <w:marLeft w:val="0"/>
      <w:marRight w:val="0"/>
      <w:marTop w:val="0"/>
      <w:marBottom w:val="0"/>
      <w:divBdr>
        <w:top w:val="none" w:sz="0" w:space="0" w:color="auto"/>
        <w:left w:val="none" w:sz="0" w:space="0" w:color="auto"/>
        <w:bottom w:val="none" w:sz="0" w:space="0" w:color="auto"/>
        <w:right w:val="none" w:sz="0" w:space="0" w:color="auto"/>
      </w:divBdr>
      <w:divsChild>
        <w:div w:id="522479717">
          <w:marLeft w:val="0"/>
          <w:marRight w:val="0"/>
          <w:marTop w:val="0"/>
          <w:marBottom w:val="0"/>
          <w:divBdr>
            <w:top w:val="none" w:sz="0" w:space="0" w:color="auto"/>
            <w:left w:val="none" w:sz="0" w:space="0" w:color="auto"/>
            <w:bottom w:val="none" w:sz="0" w:space="0" w:color="auto"/>
            <w:right w:val="none" w:sz="0" w:space="0" w:color="auto"/>
          </w:divBdr>
        </w:div>
      </w:divsChild>
    </w:div>
    <w:div w:id="933248448">
      <w:bodyDiv w:val="1"/>
      <w:marLeft w:val="0"/>
      <w:marRight w:val="0"/>
      <w:marTop w:val="0"/>
      <w:marBottom w:val="0"/>
      <w:divBdr>
        <w:top w:val="none" w:sz="0" w:space="0" w:color="auto"/>
        <w:left w:val="none" w:sz="0" w:space="0" w:color="auto"/>
        <w:bottom w:val="none" w:sz="0" w:space="0" w:color="auto"/>
        <w:right w:val="none" w:sz="0" w:space="0" w:color="auto"/>
      </w:divBdr>
    </w:div>
    <w:div w:id="964770253">
      <w:bodyDiv w:val="1"/>
      <w:marLeft w:val="0"/>
      <w:marRight w:val="0"/>
      <w:marTop w:val="0"/>
      <w:marBottom w:val="0"/>
      <w:divBdr>
        <w:top w:val="none" w:sz="0" w:space="0" w:color="auto"/>
        <w:left w:val="none" w:sz="0" w:space="0" w:color="auto"/>
        <w:bottom w:val="none" w:sz="0" w:space="0" w:color="auto"/>
        <w:right w:val="none" w:sz="0" w:space="0" w:color="auto"/>
      </w:divBdr>
      <w:divsChild>
        <w:div w:id="161092911">
          <w:marLeft w:val="0"/>
          <w:marRight w:val="0"/>
          <w:marTop w:val="0"/>
          <w:marBottom w:val="0"/>
          <w:divBdr>
            <w:top w:val="none" w:sz="0" w:space="0" w:color="auto"/>
            <w:left w:val="none" w:sz="0" w:space="0" w:color="auto"/>
            <w:bottom w:val="none" w:sz="0" w:space="0" w:color="auto"/>
            <w:right w:val="none" w:sz="0" w:space="0" w:color="auto"/>
          </w:divBdr>
          <w:divsChild>
            <w:div w:id="690381097">
              <w:marLeft w:val="0"/>
              <w:marRight w:val="0"/>
              <w:marTop w:val="0"/>
              <w:marBottom w:val="0"/>
              <w:divBdr>
                <w:top w:val="none" w:sz="0" w:space="0" w:color="auto"/>
                <w:left w:val="none" w:sz="0" w:space="0" w:color="auto"/>
                <w:bottom w:val="none" w:sz="0" w:space="0" w:color="auto"/>
                <w:right w:val="none" w:sz="0" w:space="0" w:color="auto"/>
              </w:divBdr>
              <w:divsChild>
                <w:div w:id="2147160573">
                  <w:marLeft w:val="0"/>
                  <w:marRight w:val="0"/>
                  <w:marTop w:val="0"/>
                  <w:marBottom w:val="0"/>
                  <w:divBdr>
                    <w:top w:val="none" w:sz="0" w:space="0" w:color="auto"/>
                    <w:left w:val="none" w:sz="0" w:space="0" w:color="auto"/>
                    <w:bottom w:val="none" w:sz="0" w:space="0" w:color="auto"/>
                    <w:right w:val="none" w:sz="0" w:space="0" w:color="auto"/>
                  </w:divBdr>
                  <w:divsChild>
                    <w:div w:id="4488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278969">
      <w:bodyDiv w:val="1"/>
      <w:marLeft w:val="0"/>
      <w:marRight w:val="0"/>
      <w:marTop w:val="0"/>
      <w:marBottom w:val="0"/>
      <w:divBdr>
        <w:top w:val="none" w:sz="0" w:space="0" w:color="auto"/>
        <w:left w:val="none" w:sz="0" w:space="0" w:color="auto"/>
        <w:bottom w:val="none" w:sz="0" w:space="0" w:color="auto"/>
        <w:right w:val="none" w:sz="0" w:space="0" w:color="auto"/>
      </w:divBdr>
    </w:div>
    <w:div w:id="1007514072">
      <w:bodyDiv w:val="1"/>
      <w:marLeft w:val="0"/>
      <w:marRight w:val="0"/>
      <w:marTop w:val="0"/>
      <w:marBottom w:val="0"/>
      <w:divBdr>
        <w:top w:val="none" w:sz="0" w:space="0" w:color="auto"/>
        <w:left w:val="none" w:sz="0" w:space="0" w:color="auto"/>
        <w:bottom w:val="none" w:sz="0" w:space="0" w:color="auto"/>
        <w:right w:val="none" w:sz="0" w:space="0" w:color="auto"/>
      </w:divBdr>
      <w:divsChild>
        <w:div w:id="1861315963">
          <w:marLeft w:val="331"/>
          <w:marRight w:val="0"/>
          <w:marTop w:val="0"/>
          <w:marBottom w:val="120"/>
          <w:divBdr>
            <w:top w:val="none" w:sz="0" w:space="0" w:color="auto"/>
            <w:left w:val="none" w:sz="0" w:space="0" w:color="auto"/>
            <w:bottom w:val="none" w:sz="0" w:space="0" w:color="auto"/>
            <w:right w:val="none" w:sz="0" w:space="0" w:color="auto"/>
          </w:divBdr>
        </w:div>
      </w:divsChild>
    </w:div>
    <w:div w:id="1012561424">
      <w:bodyDiv w:val="1"/>
      <w:marLeft w:val="0"/>
      <w:marRight w:val="0"/>
      <w:marTop w:val="0"/>
      <w:marBottom w:val="0"/>
      <w:divBdr>
        <w:top w:val="none" w:sz="0" w:space="0" w:color="auto"/>
        <w:left w:val="none" w:sz="0" w:space="0" w:color="auto"/>
        <w:bottom w:val="none" w:sz="0" w:space="0" w:color="auto"/>
        <w:right w:val="none" w:sz="0" w:space="0" w:color="auto"/>
      </w:divBdr>
    </w:div>
    <w:div w:id="1032345624">
      <w:bodyDiv w:val="1"/>
      <w:marLeft w:val="0"/>
      <w:marRight w:val="0"/>
      <w:marTop w:val="0"/>
      <w:marBottom w:val="0"/>
      <w:divBdr>
        <w:top w:val="none" w:sz="0" w:space="0" w:color="auto"/>
        <w:left w:val="none" w:sz="0" w:space="0" w:color="auto"/>
        <w:bottom w:val="none" w:sz="0" w:space="0" w:color="auto"/>
        <w:right w:val="none" w:sz="0" w:space="0" w:color="auto"/>
      </w:divBdr>
    </w:div>
    <w:div w:id="1083063022">
      <w:bodyDiv w:val="1"/>
      <w:marLeft w:val="0"/>
      <w:marRight w:val="0"/>
      <w:marTop w:val="0"/>
      <w:marBottom w:val="0"/>
      <w:divBdr>
        <w:top w:val="none" w:sz="0" w:space="0" w:color="auto"/>
        <w:left w:val="none" w:sz="0" w:space="0" w:color="auto"/>
        <w:bottom w:val="none" w:sz="0" w:space="0" w:color="auto"/>
        <w:right w:val="none" w:sz="0" w:space="0" w:color="auto"/>
      </w:divBdr>
    </w:div>
    <w:div w:id="1131249371">
      <w:bodyDiv w:val="1"/>
      <w:marLeft w:val="0"/>
      <w:marRight w:val="0"/>
      <w:marTop w:val="0"/>
      <w:marBottom w:val="0"/>
      <w:divBdr>
        <w:top w:val="none" w:sz="0" w:space="0" w:color="auto"/>
        <w:left w:val="none" w:sz="0" w:space="0" w:color="auto"/>
        <w:bottom w:val="none" w:sz="0" w:space="0" w:color="auto"/>
        <w:right w:val="none" w:sz="0" w:space="0" w:color="auto"/>
      </w:divBdr>
    </w:div>
    <w:div w:id="1144007045">
      <w:bodyDiv w:val="1"/>
      <w:marLeft w:val="0"/>
      <w:marRight w:val="0"/>
      <w:marTop w:val="0"/>
      <w:marBottom w:val="0"/>
      <w:divBdr>
        <w:top w:val="none" w:sz="0" w:space="0" w:color="auto"/>
        <w:left w:val="none" w:sz="0" w:space="0" w:color="auto"/>
        <w:bottom w:val="none" w:sz="0" w:space="0" w:color="auto"/>
        <w:right w:val="none" w:sz="0" w:space="0" w:color="auto"/>
      </w:divBdr>
    </w:div>
    <w:div w:id="1165121455">
      <w:bodyDiv w:val="1"/>
      <w:marLeft w:val="0"/>
      <w:marRight w:val="0"/>
      <w:marTop w:val="0"/>
      <w:marBottom w:val="0"/>
      <w:divBdr>
        <w:top w:val="none" w:sz="0" w:space="0" w:color="auto"/>
        <w:left w:val="none" w:sz="0" w:space="0" w:color="auto"/>
        <w:bottom w:val="none" w:sz="0" w:space="0" w:color="auto"/>
        <w:right w:val="none" w:sz="0" w:space="0" w:color="auto"/>
      </w:divBdr>
      <w:divsChild>
        <w:div w:id="1700743929">
          <w:marLeft w:val="0"/>
          <w:marRight w:val="0"/>
          <w:marTop w:val="0"/>
          <w:marBottom w:val="0"/>
          <w:divBdr>
            <w:top w:val="none" w:sz="0" w:space="0" w:color="auto"/>
            <w:left w:val="none" w:sz="0" w:space="0" w:color="auto"/>
            <w:bottom w:val="none" w:sz="0" w:space="0" w:color="auto"/>
            <w:right w:val="none" w:sz="0" w:space="0" w:color="auto"/>
          </w:divBdr>
        </w:div>
      </w:divsChild>
    </w:div>
    <w:div w:id="1200629653">
      <w:bodyDiv w:val="1"/>
      <w:marLeft w:val="0"/>
      <w:marRight w:val="0"/>
      <w:marTop w:val="0"/>
      <w:marBottom w:val="0"/>
      <w:divBdr>
        <w:top w:val="none" w:sz="0" w:space="0" w:color="auto"/>
        <w:left w:val="none" w:sz="0" w:space="0" w:color="auto"/>
        <w:bottom w:val="none" w:sz="0" w:space="0" w:color="auto"/>
        <w:right w:val="none" w:sz="0" w:space="0" w:color="auto"/>
      </w:divBdr>
    </w:div>
    <w:div w:id="1215845661">
      <w:bodyDiv w:val="1"/>
      <w:marLeft w:val="0"/>
      <w:marRight w:val="0"/>
      <w:marTop w:val="0"/>
      <w:marBottom w:val="0"/>
      <w:divBdr>
        <w:top w:val="none" w:sz="0" w:space="0" w:color="auto"/>
        <w:left w:val="none" w:sz="0" w:space="0" w:color="auto"/>
        <w:bottom w:val="none" w:sz="0" w:space="0" w:color="auto"/>
        <w:right w:val="none" w:sz="0" w:space="0" w:color="auto"/>
      </w:divBdr>
    </w:div>
    <w:div w:id="1275864989">
      <w:bodyDiv w:val="1"/>
      <w:marLeft w:val="0"/>
      <w:marRight w:val="0"/>
      <w:marTop w:val="0"/>
      <w:marBottom w:val="0"/>
      <w:divBdr>
        <w:top w:val="none" w:sz="0" w:space="0" w:color="auto"/>
        <w:left w:val="none" w:sz="0" w:space="0" w:color="auto"/>
        <w:bottom w:val="none" w:sz="0" w:space="0" w:color="auto"/>
        <w:right w:val="none" w:sz="0" w:space="0" w:color="auto"/>
      </w:divBdr>
    </w:div>
    <w:div w:id="1277904657">
      <w:bodyDiv w:val="1"/>
      <w:marLeft w:val="0"/>
      <w:marRight w:val="0"/>
      <w:marTop w:val="0"/>
      <w:marBottom w:val="0"/>
      <w:divBdr>
        <w:top w:val="none" w:sz="0" w:space="0" w:color="auto"/>
        <w:left w:val="none" w:sz="0" w:space="0" w:color="auto"/>
        <w:bottom w:val="none" w:sz="0" w:space="0" w:color="auto"/>
        <w:right w:val="none" w:sz="0" w:space="0" w:color="auto"/>
      </w:divBdr>
    </w:div>
    <w:div w:id="1285883961">
      <w:bodyDiv w:val="1"/>
      <w:marLeft w:val="0"/>
      <w:marRight w:val="0"/>
      <w:marTop w:val="0"/>
      <w:marBottom w:val="0"/>
      <w:divBdr>
        <w:top w:val="none" w:sz="0" w:space="0" w:color="auto"/>
        <w:left w:val="none" w:sz="0" w:space="0" w:color="auto"/>
        <w:bottom w:val="none" w:sz="0" w:space="0" w:color="auto"/>
        <w:right w:val="none" w:sz="0" w:space="0" w:color="auto"/>
      </w:divBdr>
    </w:div>
    <w:div w:id="1340693675">
      <w:bodyDiv w:val="1"/>
      <w:marLeft w:val="0"/>
      <w:marRight w:val="0"/>
      <w:marTop w:val="0"/>
      <w:marBottom w:val="0"/>
      <w:divBdr>
        <w:top w:val="none" w:sz="0" w:space="0" w:color="auto"/>
        <w:left w:val="none" w:sz="0" w:space="0" w:color="auto"/>
        <w:bottom w:val="none" w:sz="0" w:space="0" w:color="auto"/>
        <w:right w:val="none" w:sz="0" w:space="0" w:color="auto"/>
      </w:divBdr>
    </w:div>
    <w:div w:id="1340699734">
      <w:bodyDiv w:val="1"/>
      <w:marLeft w:val="0"/>
      <w:marRight w:val="0"/>
      <w:marTop w:val="0"/>
      <w:marBottom w:val="0"/>
      <w:divBdr>
        <w:top w:val="none" w:sz="0" w:space="0" w:color="auto"/>
        <w:left w:val="none" w:sz="0" w:space="0" w:color="auto"/>
        <w:bottom w:val="none" w:sz="0" w:space="0" w:color="auto"/>
        <w:right w:val="none" w:sz="0" w:space="0" w:color="auto"/>
      </w:divBdr>
    </w:div>
    <w:div w:id="1352535597">
      <w:bodyDiv w:val="1"/>
      <w:marLeft w:val="0"/>
      <w:marRight w:val="0"/>
      <w:marTop w:val="0"/>
      <w:marBottom w:val="0"/>
      <w:divBdr>
        <w:top w:val="none" w:sz="0" w:space="0" w:color="auto"/>
        <w:left w:val="none" w:sz="0" w:space="0" w:color="auto"/>
        <w:bottom w:val="none" w:sz="0" w:space="0" w:color="auto"/>
        <w:right w:val="none" w:sz="0" w:space="0" w:color="auto"/>
      </w:divBdr>
    </w:div>
    <w:div w:id="1361391836">
      <w:bodyDiv w:val="1"/>
      <w:marLeft w:val="0"/>
      <w:marRight w:val="0"/>
      <w:marTop w:val="0"/>
      <w:marBottom w:val="0"/>
      <w:divBdr>
        <w:top w:val="none" w:sz="0" w:space="0" w:color="auto"/>
        <w:left w:val="none" w:sz="0" w:space="0" w:color="auto"/>
        <w:bottom w:val="none" w:sz="0" w:space="0" w:color="auto"/>
        <w:right w:val="none" w:sz="0" w:space="0" w:color="auto"/>
      </w:divBdr>
    </w:div>
    <w:div w:id="1407193264">
      <w:bodyDiv w:val="1"/>
      <w:marLeft w:val="0"/>
      <w:marRight w:val="0"/>
      <w:marTop w:val="0"/>
      <w:marBottom w:val="0"/>
      <w:divBdr>
        <w:top w:val="none" w:sz="0" w:space="0" w:color="auto"/>
        <w:left w:val="none" w:sz="0" w:space="0" w:color="auto"/>
        <w:bottom w:val="none" w:sz="0" w:space="0" w:color="auto"/>
        <w:right w:val="none" w:sz="0" w:space="0" w:color="auto"/>
      </w:divBdr>
      <w:divsChild>
        <w:div w:id="447436201">
          <w:marLeft w:val="0"/>
          <w:marRight w:val="0"/>
          <w:marTop w:val="0"/>
          <w:marBottom w:val="0"/>
          <w:divBdr>
            <w:top w:val="none" w:sz="0" w:space="0" w:color="auto"/>
            <w:left w:val="none" w:sz="0" w:space="0" w:color="auto"/>
            <w:bottom w:val="none" w:sz="0" w:space="0" w:color="auto"/>
            <w:right w:val="none" w:sz="0" w:space="0" w:color="auto"/>
          </w:divBdr>
        </w:div>
      </w:divsChild>
    </w:div>
    <w:div w:id="1422490449">
      <w:bodyDiv w:val="1"/>
      <w:marLeft w:val="0"/>
      <w:marRight w:val="0"/>
      <w:marTop w:val="0"/>
      <w:marBottom w:val="0"/>
      <w:divBdr>
        <w:top w:val="none" w:sz="0" w:space="0" w:color="auto"/>
        <w:left w:val="none" w:sz="0" w:space="0" w:color="auto"/>
        <w:bottom w:val="none" w:sz="0" w:space="0" w:color="auto"/>
        <w:right w:val="none" w:sz="0" w:space="0" w:color="auto"/>
      </w:divBdr>
    </w:div>
    <w:div w:id="1462573577">
      <w:bodyDiv w:val="1"/>
      <w:marLeft w:val="0"/>
      <w:marRight w:val="0"/>
      <w:marTop w:val="0"/>
      <w:marBottom w:val="0"/>
      <w:divBdr>
        <w:top w:val="none" w:sz="0" w:space="0" w:color="auto"/>
        <w:left w:val="none" w:sz="0" w:space="0" w:color="auto"/>
        <w:bottom w:val="none" w:sz="0" w:space="0" w:color="auto"/>
        <w:right w:val="none" w:sz="0" w:space="0" w:color="auto"/>
      </w:divBdr>
    </w:div>
    <w:div w:id="1465737446">
      <w:bodyDiv w:val="1"/>
      <w:marLeft w:val="0"/>
      <w:marRight w:val="0"/>
      <w:marTop w:val="0"/>
      <w:marBottom w:val="0"/>
      <w:divBdr>
        <w:top w:val="none" w:sz="0" w:space="0" w:color="auto"/>
        <w:left w:val="none" w:sz="0" w:space="0" w:color="auto"/>
        <w:bottom w:val="none" w:sz="0" w:space="0" w:color="auto"/>
        <w:right w:val="none" w:sz="0" w:space="0" w:color="auto"/>
      </w:divBdr>
    </w:div>
    <w:div w:id="1477724204">
      <w:bodyDiv w:val="1"/>
      <w:marLeft w:val="0"/>
      <w:marRight w:val="0"/>
      <w:marTop w:val="0"/>
      <w:marBottom w:val="0"/>
      <w:divBdr>
        <w:top w:val="none" w:sz="0" w:space="0" w:color="auto"/>
        <w:left w:val="none" w:sz="0" w:space="0" w:color="auto"/>
        <w:bottom w:val="none" w:sz="0" w:space="0" w:color="auto"/>
        <w:right w:val="none" w:sz="0" w:space="0" w:color="auto"/>
      </w:divBdr>
    </w:div>
    <w:div w:id="1507329303">
      <w:bodyDiv w:val="1"/>
      <w:marLeft w:val="0"/>
      <w:marRight w:val="0"/>
      <w:marTop w:val="0"/>
      <w:marBottom w:val="0"/>
      <w:divBdr>
        <w:top w:val="none" w:sz="0" w:space="0" w:color="auto"/>
        <w:left w:val="none" w:sz="0" w:space="0" w:color="auto"/>
        <w:bottom w:val="none" w:sz="0" w:space="0" w:color="auto"/>
        <w:right w:val="none" w:sz="0" w:space="0" w:color="auto"/>
      </w:divBdr>
      <w:divsChild>
        <w:div w:id="679236060">
          <w:marLeft w:val="0"/>
          <w:marRight w:val="0"/>
          <w:marTop w:val="0"/>
          <w:marBottom w:val="0"/>
          <w:divBdr>
            <w:top w:val="none" w:sz="0" w:space="0" w:color="auto"/>
            <w:left w:val="none" w:sz="0" w:space="0" w:color="auto"/>
            <w:bottom w:val="none" w:sz="0" w:space="0" w:color="auto"/>
            <w:right w:val="none" w:sz="0" w:space="0" w:color="auto"/>
          </w:divBdr>
        </w:div>
      </w:divsChild>
    </w:div>
    <w:div w:id="1573084511">
      <w:bodyDiv w:val="1"/>
      <w:marLeft w:val="0"/>
      <w:marRight w:val="0"/>
      <w:marTop w:val="0"/>
      <w:marBottom w:val="0"/>
      <w:divBdr>
        <w:top w:val="none" w:sz="0" w:space="0" w:color="auto"/>
        <w:left w:val="none" w:sz="0" w:space="0" w:color="auto"/>
        <w:bottom w:val="none" w:sz="0" w:space="0" w:color="auto"/>
        <w:right w:val="none" w:sz="0" w:space="0" w:color="auto"/>
      </w:divBdr>
    </w:div>
    <w:div w:id="1597520012">
      <w:bodyDiv w:val="1"/>
      <w:marLeft w:val="0"/>
      <w:marRight w:val="0"/>
      <w:marTop w:val="0"/>
      <w:marBottom w:val="0"/>
      <w:divBdr>
        <w:top w:val="none" w:sz="0" w:space="0" w:color="auto"/>
        <w:left w:val="none" w:sz="0" w:space="0" w:color="auto"/>
        <w:bottom w:val="none" w:sz="0" w:space="0" w:color="auto"/>
        <w:right w:val="none" w:sz="0" w:space="0" w:color="auto"/>
      </w:divBdr>
    </w:div>
    <w:div w:id="1621296734">
      <w:bodyDiv w:val="1"/>
      <w:marLeft w:val="0"/>
      <w:marRight w:val="0"/>
      <w:marTop w:val="0"/>
      <w:marBottom w:val="0"/>
      <w:divBdr>
        <w:top w:val="none" w:sz="0" w:space="0" w:color="auto"/>
        <w:left w:val="none" w:sz="0" w:space="0" w:color="auto"/>
        <w:bottom w:val="none" w:sz="0" w:space="0" w:color="auto"/>
        <w:right w:val="none" w:sz="0" w:space="0" w:color="auto"/>
      </w:divBdr>
    </w:div>
    <w:div w:id="1642727900">
      <w:bodyDiv w:val="1"/>
      <w:marLeft w:val="0"/>
      <w:marRight w:val="0"/>
      <w:marTop w:val="0"/>
      <w:marBottom w:val="0"/>
      <w:divBdr>
        <w:top w:val="none" w:sz="0" w:space="0" w:color="auto"/>
        <w:left w:val="none" w:sz="0" w:space="0" w:color="auto"/>
        <w:bottom w:val="none" w:sz="0" w:space="0" w:color="auto"/>
        <w:right w:val="none" w:sz="0" w:space="0" w:color="auto"/>
      </w:divBdr>
    </w:div>
    <w:div w:id="1689986233">
      <w:bodyDiv w:val="1"/>
      <w:marLeft w:val="0"/>
      <w:marRight w:val="0"/>
      <w:marTop w:val="0"/>
      <w:marBottom w:val="0"/>
      <w:divBdr>
        <w:top w:val="none" w:sz="0" w:space="0" w:color="auto"/>
        <w:left w:val="none" w:sz="0" w:space="0" w:color="auto"/>
        <w:bottom w:val="none" w:sz="0" w:space="0" w:color="auto"/>
        <w:right w:val="none" w:sz="0" w:space="0" w:color="auto"/>
      </w:divBdr>
    </w:div>
    <w:div w:id="1711955786">
      <w:bodyDiv w:val="1"/>
      <w:marLeft w:val="0"/>
      <w:marRight w:val="0"/>
      <w:marTop w:val="0"/>
      <w:marBottom w:val="0"/>
      <w:divBdr>
        <w:top w:val="none" w:sz="0" w:space="0" w:color="auto"/>
        <w:left w:val="none" w:sz="0" w:space="0" w:color="auto"/>
        <w:bottom w:val="none" w:sz="0" w:space="0" w:color="auto"/>
        <w:right w:val="none" w:sz="0" w:space="0" w:color="auto"/>
      </w:divBdr>
    </w:div>
    <w:div w:id="1740640241">
      <w:bodyDiv w:val="1"/>
      <w:marLeft w:val="0"/>
      <w:marRight w:val="0"/>
      <w:marTop w:val="0"/>
      <w:marBottom w:val="0"/>
      <w:divBdr>
        <w:top w:val="none" w:sz="0" w:space="0" w:color="auto"/>
        <w:left w:val="none" w:sz="0" w:space="0" w:color="auto"/>
        <w:bottom w:val="none" w:sz="0" w:space="0" w:color="auto"/>
        <w:right w:val="none" w:sz="0" w:space="0" w:color="auto"/>
      </w:divBdr>
    </w:div>
    <w:div w:id="1742633651">
      <w:bodyDiv w:val="1"/>
      <w:marLeft w:val="0"/>
      <w:marRight w:val="0"/>
      <w:marTop w:val="0"/>
      <w:marBottom w:val="0"/>
      <w:divBdr>
        <w:top w:val="none" w:sz="0" w:space="0" w:color="auto"/>
        <w:left w:val="none" w:sz="0" w:space="0" w:color="auto"/>
        <w:bottom w:val="none" w:sz="0" w:space="0" w:color="auto"/>
        <w:right w:val="none" w:sz="0" w:space="0" w:color="auto"/>
      </w:divBdr>
    </w:div>
    <w:div w:id="1842507493">
      <w:bodyDiv w:val="1"/>
      <w:marLeft w:val="0"/>
      <w:marRight w:val="0"/>
      <w:marTop w:val="0"/>
      <w:marBottom w:val="0"/>
      <w:divBdr>
        <w:top w:val="none" w:sz="0" w:space="0" w:color="auto"/>
        <w:left w:val="none" w:sz="0" w:space="0" w:color="auto"/>
        <w:bottom w:val="none" w:sz="0" w:space="0" w:color="auto"/>
        <w:right w:val="none" w:sz="0" w:space="0" w:color="auto"/>
      </w:divBdr>
    </w:div>
    <w:div w:id="1847670812">
      <w:bodyDiv w:val="1"/>
      <w:marLeft w:val="0"/>
      <w:marRight w:val="0"/>
      <w:marTop w:val="0"/>
      <w:marBottom w:val="0"/>
      <w:divBdr>
        <w:top w:val="none" w:sz="0" w:space="0" w:color="auto"/>
        <w:left w:val="none" w:sz="0" w:space="0" w:color="auto"/>
        <w:bottom w:val="none" w:sz="0" w:space="0" w:color="auto"/>
        <w:right w:val="none" w:sz="0" w:space="0" w:color="auto"/>
      </w:divBdr>
    </w:div>
    <w:div w:id="1871608530">
      <w:bodyDiv w:val="1"/>
      <w:marLeft w:val="0"/>
      <w:marRight w:val="0"/>
      <w:marTop w:val="0"/>
      <w:marBottom w:val="0"/>
      <w:divBdr>
        <w:top w:val="none" w:sz="0" w:space="0" w:color="auto"/>
        <w:left w:val="none" w:sz="0" w:space="0" w:color="auto"/>
        <w:bottom w:val="none" w:sz="0" w:space="0" w:color="auto"/>
        <w:right w:val="none" w:sz="0" w:space="0" w:color="auto"/>
      </w:divBdr>
    </w:div>
    <w:div w:id="1928686174">
      <w:bodyDiv w:val="1"/>
      <w:marLeft w:val="0"/>
      <w:marRight w:val="0"/>
      <w:marTop w:val="0"/>
      <w:marBottom w:val="0"/>
      <w:divBdr>
        <w:top w:val="none" w:sz="0" w:space="0" w:color="auto"/>
        <w:left w:val="none" w:sz="0" w:space="0" w:color="auto"/>
        <w:bottom w:val="none" w:sz="0" w:space="0" w:color="auto"/>
        <w:right w:val="none" w:sz="0" w:space="0" w:color="auto"/>
      </w:divBdr>
    </w:div>
    <w:div w:id="2002272839">
      <w:bodyDiv w:val="1"/>
      <w:marLeft w:val="0"/>
      <w:marRight w:val="0"/>
      <w:marTop w:val="0"/>
      <w:marBottom w:val="0"/>
      <w:divBdr>
        <w:top w:val="none" w:sz="0" w:space="0" w:color="auto"/>
        <w:left w:val="none" w:sz="0" w:space="0" w:color="auto"/>
        <w:bottom w:val="none" w:sz="0" w:space="0" w:color="auto"/>
        <w:right w:val="none" w:sz="0" w:space="0" w:color="auto"/>
      </w:divBdr>
    </w:div>
    <w:div w:id="2005739582">
      <w:bodyDiv w:val="1"/>
      <w:marLeft w:val="0"/>
      <w:marRight w:val="0"/>
      <w:marTop w:val="0"/>
      <w:marBottom w:val="0"/>
      <w:divBdr>
        <w:top w:val="none" w:sz="0" w:space="0" w:color="auto"/>
        <w:left w:val="none" w:sz="0" w:space="0" w:color="auto"/>
        <w:bottom w:val="none" w:sz="0" w:space="0" w:color="auto"/>
        <w:right w:val="none" w:sz="0" w:space="0" w:color="auto"/>
      </w:divBdr>
    </w:div>
    <w:div w:id="2119829923">
      <w:bodyDiv w:val="1"/>
      <w:marLeft w:val="0"/>
      <w:marRight w:val="0"/>
      <w:marTop w:val="0"/>
      <w:marBottom w:val="0"/>
      <w:divBdr>
        <w:top w:val="none" w:sz="0" w:space="0" w:color="auto"/>
        <w:left w:val="none" w:sz="0" w:space="0" w:color="auto"/>
        <w:bottom w:val="none" w:sz="0" w:space="0" w:color="auto"/>
        <w:right w:val="none" w:sz="0" w:space="0" w:color="auto"/>
      </w:divBdr>
    </w:div>
    <w:div w:id="214014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mation@dei.gr" TargetMode="External"/><Relationship Id="rId18" Type="http://schemas.openxmlformats.org/officeDocument/2006/relationships/image" Target="media/image6.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hyperlink" Target="mailto:ir@ppcgroup.com"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6DD0188A2F454B943ADEE99353ADCA" ma:contentTypeVersion="22" ma:contentTypeDescription="Create a new document." ma:contentTypeScope="" ma:versionID="0433321dda034668dbae97d35afbfd0c">
  <xsd:schema xmlns:xsd="http://www.w3.org/2001/XMLSchema" xmlns:xs="http://www.w3.org/2001/XMLSchema" xmlns:p="http://schemas.microsoft.com/office/2006/metadata/properties" xmlns:ns2="d4a73344-bfe6-440b-9b69-98a86bbafe65" xmlns:ns3="a7e01fe4-ae50-4c57-9906-a3e0af1b3929" targetNamespace="http://schemas.microsoft.com/office/2006/metadata/properties" ma:root="true" ma:fieldsID="a484d47070578f1f56cd693bf18f6072" ns2:_="" ns3:_="">
    <xsd:import namespace="d4a73344-bfe6-440b-9b69-98a86bbafe65"/>
    <xsd:import namespace="a7e01fe4-ae50-4c57-9906-a3e0af1b392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73344-bfe6-440b-9b69-98a86bbaf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84d12a-bbe8-425e-a1dd-79ebf8e7e8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ate" ma:index="26"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e01fe4-ae50-4c57-9906-a3e0af1b39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e3957d-0996-4bd8-adeb-86c932f9cb50}" ma:internalName="TaxCatchAll" ma:showField="CatchAllData" ma:web="a7e01fe4-ae50-4c57-9906-a3e0af1b39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e01fe4-ae50-4c57-9906-a3e0af1b3929" xsi:nil="true"/>
    <lcf76f155ced4ddcb4097134ff3c332f xmlns="d4a73344-bfe6-440b-9b69-98a86bbafe65">
      <Terms xmlns="http://schemas.microsoft.com/office/infopath/2007/PartnerControls"/>
    </lcf76f155ced4ddcb4097134ff3c332f>
    <Date xmlns="d4a73344-bfe6-440b-9b69-98a86bbafe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B2FCB-7B41-4761-9AA7-76D41FD382B9}">
  <ds:schemaRefs>
    <ds:schemaRef ds:uri="http://schemas.microsoft.com/sharepoint/v3/contenttype/forms"/>
  </ds:schemaRefs>
</ds:datastoreItem>
</file>

<file path=customXml/itemProps2.xml><?xml version="1.0" encoding="utf-8"?>
<ds:datastoreItem xmlns:ds="http://schemas.openxmlformats.org/officeDocument/2006/customXml" ds:itemID="{3EF88C43-5B79-4448-A7BB-B9F91639E9E2}"/>
</file>

<file path=customXml/itemProps3.xml><?xml version="1.0" encoding="utf-8"?>
<ds:datastoreItem xmlns:ds="http://schemas.openxmlformats.org/officeDocument/2006/customXml" ds:itemID="{33BE97F6-0ADB-4EED-A5EB-CFA6B4A1D925}">
  <ds:schemaRefs>
    <ds:schemaRef ds:uri="http://schemas.microsoft.com/office/2006/metadata/properties"/>
    <ds:schemaRef ds:uri="http://schemas.microsoft.com/office/infopath/2007/PartnerControls"/>
    <ds:schemaRef ds:uri="a7e01fe4-ae50-4c57-9906-a3e0af1b3929"/>
    <ds:schemaRef ds:uri="d4a73344-bfe6-440b-9b69-98a86bbafe65"/>
  </ds:schemaRefs>
</ds:datastoreItem>
</file>

<file path=customXml/itemProps4.xml><?xml version="1.0" encoding="utf-8"?>
<ds:datastoreItem xmlns:ds="http://schemas.openxmlformats.org/officeDocument/2006/customXml" ds:itemID="{122414C3-897F-CA45-994C-929EB21BF4F6}">
  <ds:schemaRefs>
    <ds:schemaRef ds:uri="http://schemas.openxmlformats.org/officeDocument/2006/bibliography"/>
  </ds:schemaRefs>
</ds:datastoreItem>
</file>

<file path=docMetadata/LabelInfo.xml><?xml version="1.0" encoding="utf-8"?>
<clbl:labelList xmlns:clbl="http://schemas.microsoft.com/office/2020/mipLabelMetadata">
  <clbl:label id="{3acca971-55ee-4f70-82de-1dfbfc227017}" enabled="1" method="Standard" siteId="{ce73e05e-1b4e-4df3-b69c-705b18aaeefe}" removed="0"/>
</clbl:labelList>
</file>

<file path=docProps/app.xml><?xml version="1.0" encoding="utf-8"?>
<Properties xmlns="http://schemas.openxmlformats.org/officeDocument/2006/extended-properties" xmlns:vt="http://schemas.openxmlformats.org/officeDocument/2006/docPropsVTypes">
  <Template>Normal</Template>
  <TotalTime>43</TotalTime>
  <Pages>15</Pages>
  <Words>3051</Words>
  <Characters>16476</Characters>
  <Application>Microsoft Office Word</Application>
  <DocSecurity>0</DocSecurity>
  <Lines>137</Lines>
  <Paragraphs>38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19489</CharactersWithSpaces>
  <SharedDoc>false</SharedDoc>
  <HLinks>
    <vt:vector size="12" baseType="variant">
      <vt:variant>
        <vt:i4>1245238</vt:i4>
      </vt:variant>
      <vt:variant>
        <vt:i4>3</vt:i4>
      </vt:variant>
      <vt:variant>
        <vt:i4>0</vt:i4>
      </vt:variant>
      <vt:variant>
        <vt:i4>5</vt:i4>
      </vt:variant>
      <vt:variant>
        <vt:lpwstr>mailto:information@dei.gr</vt:lpwstr>
      </vt:variant>
      <vt:variant>
        <vt:lpwstr/>
      </vt:variant>
      <vt:variant>
        <vt:i4>5046381</vt:i4>
      </vt:variant>
      <vt:variant>
        <vt:i4>0</vt:i4>
      </vt:variant>
      <vt:variant>
        <vt:i4>0</vt:i4>
      </vt:variant>
      <vt:variant>
        <vt:i4>5</vt:i4>
      </vt:variant>
      <vt:variant>
        <vt:lpwstr>mailto:ir@ppcgroup.com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Stefos Ioannis</cp:lastModifiedBy>
  <cp:revision>31</cp:revision>
  <cp:lastPrinted>2025-11-18T14:03:00Z</cp:lastPrinted>
  <dcterms:created xsi:type="dcterms:W3CDTF">2026-08-05T06:34:00Z</dcterms:created>
  <dcterms:modified xsi:type="dcterms:W3CDTF">2026-08-05T12:57:00Z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0x010100156DD0188A2F454B943ADEE99353ADCA</vt:lpwstr>
  </property>
  <property fmtid="{D5CDD505-2E9C-101B-9397-08002B2CF9AE}" pid="3" name="MediaServiceImageTags">
    <vt:lpwstr/>
  </property>
</Properties>
</file>