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94973" w14:textId="6A04F4EC" w:rsidR="002E046E" w:rsidRDefault="002E046E" w:rsidP="008A2976">
      <w:pPr>
        <w:pStyle w:val="Header"/>
        <w:tabs>
          <w:tab w:val="left" w:pos="9530"/>
        </w:tabs>
        <w:rPr>
          <w:b/>
          <w:bCs/>
          <w:sz w:val="28"/>
          <w:szCs w:val="28"/>
        </w:rPr>
      </w:pPr>
      <w:r>
        <w:rPr>
          <w:b/>
          <w:bCs/>
          <w:sz w:val="28"/>
          <w:szCs w:val="28"/>
        </w:rPr>
        <w:tab/>
      </w:r>
    </w:p>
    <w:p w14:paraId="15537A40" w14:textId="77777777" w:rsidR="002E046E" w:rsidRPr="00AF6C3C" w:rsidRDefault="002E046E" w:rsidP="002E046E">
      <w:pPr>
        <w:pStyle w:val="Header"/>
        <w:jc w:val="center"/>
        <w:rPr>
          <w:sz w:val="28"/>
          <w:szCs w:val="28"/>
          <w:lang w:val="el-GR"/>
        </w:rPr>
      </w:pPr>
      <w:r w:rsidRPr="00AF6C3C">
        <w:rPr>
          <w:b/>
          <w:bCs/>
          <w:sz w:val="28"/>
          <w:szCs w:val="28"/>
          <w:lang w:val="el-GR"/>
        </w:rPr>
        <w:t xml:space="preserve">ΑΠΟΤΕΛΕΣΜΑΤΑ </w:t>
      </w:r>
      <w:r>
        <w:rPr>
          <w:b/>
          <w:bCs/>
          <w:sz w:val="28"/>
          <w:szCs w:val="28"/>
          <w:lang w:val="el-GR"/>
        </w:rPr>
        <w:t xml:space="preserve">ΟΜΙΛΟΥ ΟΤΕ </w:t>
      </w:r>
      <w:r w:rsidRPr="00AF6C3C">
        <w:rPr>
          <w:b/>
          <w:bCs/>
          <w:sz w:val="28"/>
          <w:szCs w:val="28"/>
          <w:lang w:val="el-GR"/>
        </w:rPr>
        <w:t>ΓΙΑ ΤΟ Γ’ ΤΡΙΜΗΝΟ ΤΟΥ 2026</w:t>
      </w:r>
    </w:p>
    <w:p w14:paraId="3E85A8F1" w14:textId="77777777" w:rsidR="002E046E" w:rsidRPr="00AF6C3C" w:rsidRDefault="002E046E" w:rsidP="002E046E">
      <w:pPr>
        <w:pStyle w:val="BodyText"/>
        <w:spacing w:line="300" w:lineRule="exact"/>
        <w:ind w:left="0"/>
        <w:rPr>
          <w:lang w:val="el-GR"/>
        </w:rPr>
      </w:pPr>
    </w:p>
    <w:p w14:paraId="28AEE82A" w14:textId="5900801A" w:rsidR="002E046E" w:rsidRPr="00676EE8" w:rsidRDefault="002E046E" w:rsidP="002E046E">
      <w:pPr>
        <w:pStyle w:val="Tittle2"/>
        <w:rPr>
          <w:rFonts w:ascii="TeleNeo Office" w:hAnsi="TeleNeo Office"/>
          <w:b w:val="0"/>
          <w:bCs/>
          <w:color w:val="E20074"/>
          <w:lang w:val="el-GR"/>
        </w:rPr>
      </w:pPr>
      <w:r w:rsidRPr="00676EE8">
        <w:rPr>
          <w:rFonts w:ascii="TeleNeo Office" w:hAnsi="TeleNeo Office"/>
          <w:bCs/>
          <w:lang w:val="el-GR"/>
        </w:rPr>
        <w:t xml:space="preserve"> </w:t>
      </w:r>
      <w:r w:rsidRPr="00676EE8">
        <w:rPr>
          <w:rFonts w:ascii="TeleNeo Office" w:hAnsi="TeleNeo Office"/>
          <w:bCs/>
          <w:color w:val="E20074"/>
        </w:rPr>
        <w:t xml:space="preserve">ΣYΝΟΨΗ </w:t>
      </w:r>
      <w:r>
        <w:rPr>
          <w:rFonts w:ascii="TeleNeo Office" w:hAnsi="TeleNeo Office"/>
          <w:bCs/>
          <w:color w:val="E20074"/>
          <w:lang w:val="el-GR"/>
        </w:rPr>
        <w:t>ΤΡΙΜΗΝΟΥ</w:t>
      </w:r>
    </w:p>
    <w:p w14:paraId="590D5917" w14:textId="77777777" w:rsidR="002E046E" w:rsidRPr="007040BC" w:rsidRDefault="002E046E" w:rsidP="002E046E">
      <w:pPr>
        <w:pStyle w:val="ListParagraph"/>
        <w:widowControl/>
        <w:numPr>
          <w:ilvl w:val="0"/>
          <w:numId w:val="3"/>
        </w:numPr>
        <w:autoSpaceDE/>
        <w:autoSpaceDN/>
        <w:spacing w:after="180" w:line="360" w:lineRule="exact"/>
        <w:ind w:left="284" w:hanging="284"/>
        <w:contextualSpacing/>
        <w:jc w:val="both"/>
        <w:rPr>
          <w:rFonts w:cs="Arial"/>
          <w:lang w:val="el-GR"/>
        </w:rPr>
      </w:pPr>
      <w:r w:rsidRPr="007040BC">
        <w:rPr>
          <w:rFonts w:cs="Arial"/>
          <w:lang w:val="el-GR"/>
        </w:rPr>
        <w:t xml:space="preserve">Συνεχιζόμενη αύξηση της κερδοφορίας, με προσαρμοσμένο </w:t>
      </w:r>
      <w:r w:rsidRPr="006D62C3">
        <w:rPr>
          <w:rFonts w:cs="Arial"/>
        </w:rPr>
        <w:t>EBITDA</w:t>
      </w:r>
      <w:r w:rsidRPr="007040BC">
        <w:rPr>
          <w:rFonts w:cs="Arial"/>
          <w:lang w:val="el-GR"/>
        </w:rPr>
        <w:t xml:space="preserve"> (</w:t>
      </w:r>
      <w:r w:rsidRPr="006D62C3">
        <w:rPr>
          <w:rFonts w:cs="Arial"/>
        </w:rPr>
        <w:t>AL</w:t>
      </w:r>
      <w:r w:rsidRPr="007040BC">
        <w:rPr>
          <w:rFonts w:cs="Arial"/>
          <w:lang w:val="el-GR"/>
        </w:rPr>
        <w:t xml:space="preserve">) στο +3,1% στο τρίμηνο - σύμφωνα με τον στόχο για αύξηση ~3% για το 2026        </w:t>
      </w:r>
    </w:p>
    <w:p w14:paraId="701FAC48" w14:textId="77777777" w:rsidR="002E046E" w:rsidRPr="007040BC" w:rsidRDefault="002E046E" w:rsidP="002E046E">
      <w:pPr>
        <w:pStyle w:val="ListParagraph"/>
        <w:widowControl/>
        <w:numPr>
          <w:ilvl w:val="0"/>
          <w:numId w:val="3"/>
        </w:numPr>
        <w:autoSpaceDE/>
        <w:autoSpaceDN/>
        <w:spacing w:after="180" w:line="360" w:lineRule="exact"/>
        <w:ind w:left="284" w:hanging="284"/>
        <w:contextualSpacing/>
        <w:jc w:val="both"/>
        <w:rPr>
          <w:rFonts w:cs="Arial"/>
          <w:lang w:val="el-GR"/>
        </w:rPr>
      </w:pPr>
      <w:r>
        <w:rPr>
          <w:rFonts w:cs="Arial"/>
          <w:bCs/>
          <w:lang w:val="el-GR"/>
        </w:rPr>
        <w:t>Συνεχίστηκε η ισχυρή αύξηση</w:t>
      </w:r>
      <w:r>
        <w:rPr>
          <w:rFonts w:cs="Arial"/>
          <w:lang w:val="el-GR"/>
        </w:rPr>
        <w:t xml:space="preserve"> εσόδων κατά </w:t>
      </w:r>
      <w:r>
        <w:rPr>
          <w:rFonts w:cs="Arial"/>
          <w:bCs/>
          <w:lang w:val="el-GR"/>
        </w:rPr>
        <w:t>5%,</w:t>
      </w:r>
      <w:r w:rsidRPr="007040BC">
        <w:rPr>
          <w:rFonts w:cs="Arial"/>
          <w:lang w:val="el-GR"/>
        </w:rPr>
        <w:t xml:space="preserve"> εξαιρουμένης της επίδρασης από τη σταδιακή κατάργηση της διεθνούς χονδρικής μηδενικού περιθωρίου κέρδους</w:t>
      </w:r>
      <w:r w:rsidRPr="007040BC">
        <w:rPr>
          <w:rFonts w:cs="Arial"/>
          <w:bCs/>
          <w:lang w:val="el-GR"/>
        </w:rPr>
        <w:t xml:space="preserve">; </w:t>
      </w:r>
      <w:r w:rsidRPr="007040BC">
        <w:rPr>
          <w:rFonts w:cs="Arial"/>
          <w:lang w:val="el-GR"/>
        </w:rPr>
        <w:t xml:space="preserve"> </w:t>
      </w:r>
      <w:r>
        <w:rPr>
          <w:rFonts w:cs="Arial"/>
          <w:lang w:val="el-GR"/>
        </w:rPr>
        <w:t xml:space="preserve">τα </w:t>
      </w:r>
      <w:r>
        <w:rPr>
          <w:rFonts w:cs="Arial"/>
          <w:bCs/>
          <w:lang w:val="el-GR"/>
        </w:rPr>
        <w:t xml:space="preserve">συνολικά </w:t>
      </w:r>
      <w:r>
        <w:rPr>
          <w:rFonts w:cs="Arial"/>
          <w:lang w:val="el-GR"/>
        </w:rPr>
        <w:t xml:space="preserve">έσοδα αυξήθηκαν </w:t>
      </w:r>
      <w:r w:rsidRPr="007040BC">
        <w:rPr>
          <w:rFonts w:cs="Arial"/>
          <w:lang w:val="el-GR"/>
        </w:rPr>
        <w:t xml:space="preserve">κατά </w:t>
      </w:r>
      <w:r w:rsidRPr="007040BC">
        <w:rPr>
          <w:rFonts w:cs="Arial"/>
          <w:bCs/>
          <w:lang w:val="el-GR"/>
        </w:rPr>
        <w:t>1</w:t>
      </w:r>
      <w:r w:rsidRPr="007040BC">
        <w:rPr>
          <w:rFonts w:cs="Arial"/>
          <w:lang w:val="el-GR"/>
        </w:rPr>
        <w:t>%</w:t>
      </w:r>
    </w:p>
    <w:p w14:paraId="0A2139B3" w14:textId="77777777" w:rsidR="002E046E" w:rsidRPr="006D62C3" w:rsidRDefault="002E046E" w:rsidP="002E046E">
      <w:pPr>
        <w:pStyle w:val="ListParagraph"/>
        <w:widowControl/>
        <w:numPr>
          <w:ilvl w:val="0"/>
          <w:numId w:val="3"/>
        </w:numPr>
        <w:autoSpaceDE/>
        <w:autoSpaceDN/>
        <w:spacing w:after="180" w:line="360" w:lineRule="exact"/>
        <w:ind w:left="284" w:hanging="284"/>
        <w:contextualSpacing/>
        <w:jc w:val="both"/>
        <w:rPr>
          <w:rFonts w:cs="Arial"/>
        </w:rPr>
      </w:pPr>
      <w:r w:rsidRPr="006D62C3">
        <w:rPr>
          <w:rFonts w:cs="Arial"/>
        </w:rPr>
        <w:t xml:space="preserve">Τα έσοδα από υπηρεσίες κινητής διατήρησαν τη δυναμική τους, αυξημένα κατά 2,0% στο τρίμηνο – ισχυρές καθαρές προσθήκες συνδρομητών συμβολαίου (+49 χιλ.) </w:t>
      </w:r>
    </w:p>
    <w:p w14:paraId="37AF3F1A" w14:textId="77777777" w:rsidR="002E046E" w:rsidRPr="006D62C3" w:rsidRDefault="002E046E" w:rsidP="002E046E">
      <w:pPr>
        <w:pStyle w:val="ListParagraph"/>
        <w:widowControl/>
        <w:numPr>
          <w:ilvl w:val="0"/>
          <w:numId w:val="3"/>
        </w:numPr>
        <w:autoSpaceDE/>
        <w:autoSpaceDN/>
        <w:spacing w:after="180" w:line="360" w:lineRule="exact"/>
        <w:ind w:left="284" w:hanging="284"/>
        <w:contextualSpacing/>
        <w:jc w:val="both"/>
        <w:rPr>
          <w:rFonts w:cs="Arial"/>
        </w:rPr>
      </w:pPr>
      <w:r w:rsidRPr="006D62C3">
        <w:rPr>
          <w:rFonts w:cs="Arial"/>
        </w:rPr>
        <w:t>Θετικό πρόσημο για τα έσοδα από υπηρεσίες λιανικής σταθερής - αυξημένα κατά 2,9% συμπ. των υπηρεσιών Data Com</w:t>
      </w:r>
    </w:p>
    <w:p w14:paraId="59148F54" w14:textId="77777777" w:rsidR="002E046E" w:rsidRPr="006D62C3" w:rsidRDefault="002E046E" w:rsidP="002E046E">
      <w:pPr>
        <w:pStyle w:val="ListParagraph"/>
        <w:widowControl/>
        <w:numPr>
          <w:ilvl w:val="0"/>
          <w:numId w:val="3"/>
        </w:numPr>
        <w:autoSpaceDE/>
        <w:autoSpaceDN/>
        <w:spacing w:after="180" w:line="360" w:lineRule="exact"/>
        <w:ind w:left="284" w:hanging="284"/>
        <w:contextualSpacing/>
        <w:jc w:val="both"/>
        <w:rPr>
          <w:rFonts w:cs="Arial"/>
        </w:rPr>
      </w:pPr>
      <w:r w:rsidRPr="006D62C3">
        <w:rPr>
          <w:rFonts w:cs="Arial"/>
        </w:rPr>
        <w:t xml:space="preserve">Ισχυρή δυναμική για το FTTH, με ισχυρές καθαρές προσθήκες πελατών στο τρίμηνο (+52 χιλ.), και την πελατειακή βάση στις 739 χιλ.      </w:t>
      </w:r>
    </w:p>
    <w:p w14:paraId="04CB5CEA" w14:textId="77777777" w:rsidR="002E046E" w:rsidRPr="006D62C3" w:rsidRDefault="002E046E" w:rsidP="002E046E">
      <w:pPr>
        <w:pStyle w:val="ListParagraph"/>
        <w:widowControl/>
        <w:numPr>
          <w:ilvl w:val="0"/>
          <w:numId w:val="3"/>
        </w:numPr>
        <w:autoSpaceDE/>
        <w:autoSpaceDN/>
        <w:spacing w:after="180" w:line="360" w:lineRule="exact"/>
        <w:ind w:left="284" w:hanging="284"/>
        <w:contextualSpacing/>
        <w:jc w:val="both"/>
        <w:rPr>
          <w:rFonts w:cs="Arial"/>
        </w:rPr>
      </w:pPr>
      <w:r w:rsidRPr="006D62C3">
        <w:rPr>
          <w:rFonts w:cs="Arial"/>
        </w:rPr>
        <w:t>Διαθεσιμότητα FTTH σε 3 εκατ. σπίτια ή 2,3 εκατ. σπίτια με ενεργή γραμμή</w:t>
      </w:r>
    </w:p>
    <w:p w14:paraId="08B836DB" w14:textId="77777777" w:rsidR="002E046E" w:rsidRPr="006D62C3" w:rsidRDefault="002E046E" w:rsidP="002E046E">
      <w:pPr>
        <w:pStyle w:val="ListParagraph"/>
        <w:widowControl/>
        <w:numPr>
          <w:ilvl w:val="0"/>
          <w:numId w:val="3"/>
        </w:numPr>
        <w:autoSpaceDE/>
        <w:autoSpaceDN/>
        <w:spacing w:after="180" w:line="360" w:lineRule="exact"/>
        <w:ind w:left="284" w:hanging="284"/>
        <w:contextualSpacing/>
        <w:jc w:val="both"/>
        <w:rPr>
          <w:rFonts w:cs="Arial"/>
        </w:rPr>
      </w:pPr>
      <w:r w:rsidRPr="006D62C3">
        <w:rPr>
          <w:rFonts w:cs="Arial"/>
        </w:rPr>
        <w:t>Εξέλιξη της μάρκας σε Telekom: αξιοποίηση της παγκόσμιας εμβέλειας, της τεχνολογίας και της καινοτομίας για τη δημιουργία ακόμα μεγαλύτερης αξίας</w:t>
      </w:r>
    </w:p>
    <w:p w14:paraId="1E1D2BBA" w14:textId="77777777" w:rsidR="002E046E" w:rsidRPr="00AF6C3C" w:rsidRDefault="002E046E" w:rsidP="002E046E">
      <w:pPr>
        <w:pStyle w:val="BodyText"/>
        <w:spacing w:line="300" w:lineRule="exact"/>
        <w:ind w:left="0" w:right="0"/>
        <w:rPr>
          <w:lang w:val="el-GR"/>
        </w:rPr>
      </w:pPr>
    </w:p>
    <w:p w14:paraId="602352F0" w14:textId="77777777" w:rsidR="002E046E" w:rsidRPr="00676EE8" w:rsidRDefault="002E046E" w:rsidP="002E046E">
      <w:pPr>
        <w:pStyle w:val="Tittle2"/>
        <w:rPr>
          <w:rFonts w:ascii="TeleNeo Office" w:hAnsi="TeleNeo Office"/>
          <w:b w:val="0"/>
          <w:bCs/>
          <w:color w:val="E20074"/>
        </w:rPr>
      </w:pPr>
      <w:r w:rsidRPr="00676EE8">
        <w:rPr>
          <w:rFonts w:ascii="TeleNeo Office" w:hAnsi="TeleNeo Office"/>
          <w:bCs/>
          <w:color w:val="E20074"/>
        </w:rPr>
        <w:t>Βασικά Οικονομικά Στοιχεία</w:t>
      </w:r>
    </w:p>
    <w:tbl>
      <w:tblPr>
        <w:tblStyle w:val="TableGrid"/>
        <w:tblW w:w="10603" w:type="dxa"/>
        <w:jc w:val="center"/>
        <w:tblBorders>
          <w:top w:val="single" w:sz="2" w:space="0" w:color="BFBFBF" w:themeColor="background1" w:themeShade="BF"/>
          <w:left w:val="none" w:sz="0" w:space="0" w:color="auto"/>
          <w:bottom w:val="single" w:sz="2" w:space="0" w:color="BFBFBF" w:themeColor="background1" w:themeShade="BF"/>
          <w:right w:val="none" w:sz="0" w:space="0" w:color="auto"/>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2977"/>
        <w:gridCol w:w="1364"/>
        <w:gridCol w:w="1344"/>
        <w:gridCol w:w="1022"/>
        <w:gridCol w:w="1344"/>
        <w:gridCol w:w="1344"/>
        <w:gridCol w:w="1208"/>
      </w:tblGrid>
      <w:tr w:rsidR="002E046E" w:rsidRPr="00AF6C3C" w14:paraId="3E852675" w14:textId="77777777" w:rsidTr="00800CF9">
        <w:trPr>
          <w:trHeight w:val="299"/>
          <w:tblHeader/>
          <w:jc w:val="center"/>
        </w:trPr>
        <w:tc>
          <w:tcPr>
            <w:tcW w:w="2977" w:type="dxa"/>
            <w:tcBorders>
              <w:bottom w:val="single" w:sz="2" w:space="0" w:color="BFBFBF" w:themeColor="background1" w:themeShade="BF"/>
            </w:tcBorders>
            <w:shd w:val="clear" w:color="auto" w:fill="F2F2F2" w:themeFill="background1" w:themeFillShade="F2"/>
            <w:vAlign w:val="center"/>
          </w:tcPr>
          <w:p w14:paraId="4631AF42" w14:textId="77777777" w:rsidR="002E046E" w:rsidRPr="0066263B" w:rsidRDefault="002E046E" w:rsidP="00800CF9">
            <w:pPr>
              <w:jc w:val="both"/>
              <w:rPr>
                <w:rFonts w:cs="Arial"/>
                <w:lang w:eastAsia="el-GR"/>
              </w:rPr>
            </w:pPr>
            <w:r w:rsidRPr="0066263B">
              <w:rPr>
                <w:rFonts w:cs="Arial"/>
                <w:b/>
                <w:color w:val="E20074"/>
                <w:lang w:eastAsia="el-GR"/>
              </w:rPr>
              <w:t xml:space="preserve"> (</w:t>
            </w:r>
            <w:r w:rsidRPr="0066263B">
              <w:rPr>
                <w:rFonts w:cs="Arial"/>
                <w:b/>
                <w:color w:val="E20074"/>
                <w:lang w:val="el-GR" w:eastAsia="el-GR"/>
              </w:rPr>
              <w:t>€ εκατ.</w:t>
            </w:r>
            <w:r w:rsidRPr="0066263B">
              <w:rPr>
                <w:rFonts w:cs="Arial"/>
                <w:b/>
                <w:color w:val="E20074"/>
                <w:lang w:eastAsia="el-GR"/>
              </w:rPr>
              <w:t>)</w:t>
            </w:r>
          </w:p>
        </w:tc>
        <w:tc>
          <w:tcPr>
            <w:tcW w:w="1364" w:type="dxa"/>
            <w:tcBorders>
              <w:left w:val="nil"/>
              <w:bottom w:val="single" w:sz="2" w:space="0" w:color="BFBFBF" w:themeColor="background1" w:themeShade="BF"/>
              <w:right w:val="nil"/>
            </w:tcBorders>
            <w:shd w:val="clear" w:color="auto" w:fill="F2F2F2" w:themeFill="background1" w:themeFillShade="F2"/>
            <w:vAlign w:val="center"/>
          </w:tcPr>
          <w:p w14:paraId="7B1D4A4B" w14:textId="77777777" w:rsidR="002E046E" w:rsidRPr="0066263B" w:rsidRDefault="002E046E" w:rsidP="00800CF9">
            <w:pPr>
              <w:jc w:val="right"/>
              <w:rPr>
                <w:rFonts w:cs="Arial"/>
                <w:b/>
                <w:color w:val="E20074"/>
              </w:rPr>
            </w:pPr>
            <w:r w:rsidRPr="0066263B">
              <w:rPr>
                <w:rFonts w:cs="Arial"/>
                <w:b/>
                <w:color w:val="E20074"/>
              </w:rPr>
              <w:t>Q3'26</w:t>
            </w:r>
          </w:p>
        </w:tc>
        <w:tc>
          <w:tcPr>
            <w:tcW w:w="1344" w:type="dxa"/>
            <w:tcBorders>
              <w:left w:val="nil"/>
              <w:bottom w:val="single" w:sz="2" w:space="0" w:color="BFBFBF" w:themeColor="background1" w:themeShade="BF"/>
              <w:right w:val="nil"/>
            </w:tcBorders>
            <w:shd w:val="clear" w:color="auto" w:fill="F2F2F2" w:themeFill="background1" w:themeFillShade="F2"/>
            <w:vAlign w:val="center"/>
          </w:tcPr>
          <w:p w14:paraId="2DB81EDA" w14:textId="77777777" w:rsidR="002E046E" w:rsidRPr="0066263B" w:rsidRDefault="002E046E" w:rsidP="00800CF9">
            <w:pPr>
              <w:jc w:val="right"/>
              <w:rPr>
                <w:rFonts w:cs="Arial"/>
                <w:b/>
                <w:color w:val="E20074"/>
              </w:rPr>
            </w:pPr>
            <w:r w:rsidRPr="0066263B">
              <w:rPr>
                <w:rFonts w:cs="Arial"/>
                <w:b/>
                <w:color w:val="E20074"/>
              </w:rPr>
              <w:t>Q3'25</w:t>
            </w:r>
          </w:p>
        </w:tc>
        <w:tc>
          <w:tcPr>
            <w:tcW w:w="1022" w:type="dxa"/>
            <w:tcBorders>
              <w:left w:val="nil"/>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0B845190" w14:textId="77777777" w:rsidR="002E046E" w:rsidRPr="0066263B" w:rsidRDefault="002E046E" w:rsidP="00800CF9">
            <w:pPr>
              <w:jc w:val="right"/>
              <w:rPr>
                <w:rFonts w:cs="Arial"/>
                <w:b/>
                <w:color w:val="E20074"/>
              </w:rPr>
            </w:pPr>
            <w:r w:rsidRPr="0066263B">
              <w:rPr>
                <w:rFonts w:cs="Arial"/>
                <w:b/>
                <w:color w:val="E20074"/>
              </w:rPr>
              <w:t>y-o-y</w:t>
            </w:r>
          </w:p>
        </w:tc>
        <w:tc>
          <w:tcPr>
            <w:tcW w:w="1344" w:type="dxa"/>
            <w:tcBorders>
              <w:left w:val="single" w:sz="2" w:space="0" w:color="BFBFBF" w:themeColor="background1" w:themeShade="BF"/>
              <w:bottom w:val="single" w:sz="2" w:space="0" w:color="BFBFBF" w:themeColor="background1" w:themeShade="BF"/>
              <w:right w:val="nil"/>
            </w:tcBorders>
            <w:shd w:val="clear" w:color="auto" w:fill="F2F2F2" w:themeFill="background1" w:themeFillShade="F2"/>
            <w:vAlign w:val="center"/>
          </w:tcPr>
          <w:p w14:paraId="6E39B5E9" w14:textId="77777777" w:rsidR="002E046E" w:rsidRPr="0066263B" w:rsidRDefault="002E046E" w:rsidP="00800CF9">
            <w:pPr>
              <w:jc w:val="right"/>
              <w:rPr>
                <w:rFonts w:cs="Arial"/>
                <w:b/>
                <w:color w:val="E20074"/>
              </w:rPr>
            </w:pPr>
            <w:r w:rsidRPr="0066263B">
              <w:rPr>
                <w:rFonts w:cs="Arial"/>
                <w:b/>
                <w:color w:val="E20074"/>
              </w:rPr>
              <w:t>9M'26</w:t>
            </w:r>
          </w:p>
        </w:tc>
        <w:tc>
          <w:tcPr>
            <w:tcW w:w="1344" w:type="dxa"/>
            <w:tcBorders>
              <w:left w:val="nil"/>
              <w:bottom w:val="single" w:sz="2" w:space="0" w:color="BFBFBF" w:themeColor="background1" w:themeShade="BF"/>
              <w:right w:val="nil"/>
            </w:tcBorders>
            <w:shd w:val="clear" w:color="auto" w:fill="F2F2F2" w:themeFill="background1" w:themeFillShade="F2"/>
            <w:vAlign w:val="center"/>
          </w:tcPr>
          <w:p w14:paraId="3704991E" w14:textId="77777777" w:rsidR="002E046E" w:rsidRPr="0066263B" w:rsidRDefault="002E046E" w:rsidP="00800CF9">
            <w:pPr>
              <w:jc w:val="right"/>
              <w:rPr>
                <w:rFonts w:cs="Arial"/>
                <w:b/>
                <w:color w:val="E20074"/>
              </w:rPr>
            </w:pPr>
            <w:r w:rsidRPr="0066263B">
              <w:rPr>
                <w:rFonts w:cs="Arial"/>
                <w:b/>
                <w:color w:val="E20074"/>
              </w:rPr>
              <w:t>9M'25</w:t>
            </w:r>
          </w:p>
        </w:tc>
        <w:tc>
          <w:tcPr>
            <w:tcW w:w="1208" w:type="dxa"/>
            <w:tcBorders>
              <w:left w:val="nil"/>
              <w:bottom w:val="single" w:sz="2" w:space="0" w:color="BFBFBF" w:themeColor="background1" w:themeShade="BF"/>
              <w:right w:val="nil"/>
            </w:tcBorders>
            <w:shd w:val="clear" w:color="auto" w:fill="F2F2F2" w:themeFill="background1" w:themeFillShade="F2"/>
            <w:vAlign w:val="center"/>
          </w:tcPr>
          <w:p w14:paraId="4672D5E9" w14:textId="77777777" w:rsidR="002E046E" w:rsidRPr="0066263B" w:rsidRDefault="002E046E" w:rsidP="00800CF9">
            <w:pPr>
              <w:jc w:val="right"/>
              <w:rPr>
                <w:rFonts w:cs="Arial"/>
                <w:b/>
                <w:color w:val="E20074"/>
              </w:rPr>
            </w:pPr>
            <w:r w:rsidRPr="0066263B">
              <w:rPr>
                <w:rFonts w:cs="Arial"/>
                <w:b/>
                <w:color w:val="E20074"/>
              </w:rPr>
              <w:t>y-o-y</w:t>
            </w:r>
          </w:p>
        </w:tc>
      </w:tr>
      <w:tr w:rsidR="002E046E" w:rsidRPr="00AF6C3C" w14:paraId="603BA2DB" w14:textId="77777777" w:rsidTr="00800CF9">
        <w:trPr>
          <w:trHeight w:val="274"/>
          <w:jc w:val="center"/>
        </w:trPr>
        <w:tc>
          <w:tcPr>
            <w:tcW w:w="2977" w:type="dxa"/>
            <w:tcBorders>
              <w:bottom w:val="nil"/>
            </w:tcBorders>
            <w:vAlign w:val="center"/>
          </w:tcPr>
          <w:p w14:paraId="1521360A" w14:textId="77777777" w:rsidR="002E046E" w:rsidRPr="0066263B" w:rsidRDefault="002E046E" w:rsidP="00800CF9">
            <w:pPr>
              <w:jc w:val="both"/>
              <w:rPr>
                <w:rFonts w:cs="Arial"/>
                <w:lang w:eastAsia="el-GR"/>
              </w:rPr>
            </w:pPr>
            <w:r w:rsidRPr="0066263B">
              <w:rPr>
                <w:rFonts w:cs="Arial"/>
              </w:rPr>
              <w:t>Κύκλος Εργασιών</w:t>
            </w:r>
          </w:p>
        </w:tc>
        <w:tc>
          <w:tcPr>
            <w:tcW w:w="1364" w:type="dxa"/>
            <w:tcBorders>
              <w:left w:val="nil"/>
              <w:bottom w:val="nil"/>
              <w:right w:val="nil"/>
            </w:tcBorders>
            <w:vAlign w:val="center"/>
          </w:tcPr>
          <w:p w14:paraId="3622E7D0" w14:textId="77777777" w:rsidR="002E046E" w:rsidRPr="0066263B" w:rsidRDefault="002E046E" w:rsidP="00800CF9">
            <w:pPr>
              <w:jc w:val="right"/>
              <w:rPr>
                <w:rFonts w:cs="Arial"/>
                <w:color w:val="FF0000"/>
              </w:rPr>
            </w:pPr>
            <w:r w:rsidRPr="0066263B">
              <w:rPr>
                <w:rFonts w:cs="Arial"/>
              </w:rPr>
              <w:t xml:space="preserve">882,7 </w:t>
            </w:r>
          </w:p>
        </w:tc>
        <w:tc>
          <w:tcPr>
            <w:tcW w:w="1344" w:type="dxa"/>
            <w:tcBorders>
              <w:left w:val="nil"/>
              <w:bottom w:val="nil"/>
              <w:right w:val="nil"/>
            </w:tcBorders>
            <w:vAlign w:val="center"/>
          </w:tcPr>
          <w:p w14:paraId="7423E9A8" w14:textId="77777777" w:rsidR="002E046E" w:rsidRPr="0066263B" w:rsidRDefault="002E046E" w:rsidP="00800CF9">
            <w:pPr>
              <w:jc w:val="right"/>
              <w:rPr>
                <w:rFonts w:cs="Arial"/>
                <w:color w:val="FF0000"/>
              </w:rPr>
            </w:pPr>
            <w:r w:rsidRPr="0066263B">
              <w:rPr>
                <w:rFonts w:cs="Arial"/>
              </w:rPr>
              <w:t xml:space="preserve">874,0 </w:t>
            </w:r>
          </w:p>
        </w:tc>
        <w:tc>
          <w:tcPr>
            <w:tcW w:w="1022" w:type="dxa"/>
            <w:tcBorders>
              <w:left w:val="nil"/>
              <w:bottom w:val="nil"/>
              <w:right w:val="single" w:sz="2" w:space="0" w:color="BFBFBF" w:themeColor="background1" w:themeShade="BF"/>
            </w:tcBorders>
            <w:vAlign w:val="center"/>
          </w:tcPr>
          <w:p w14:paraId="20C7BCBB" w14:textId="77777777" w:rsidR="002E046E" w:rsidRPr="0066263B" w:rsidRDefault="002E046E" w:rsidP="00800CF9">
            <w:pPr>
              <w:jc w:val="right"/>
              <w:rPr>
                <w:rFonts w:cs="Arial"/>
                <w:color w:val="FF0000"/>
              </w:rPr>
            </w:pPr>
            <w:r w:rsidRPr="0066263B">
              <w:rPr>
                <w:rFonts w:cs="Arial"/>
              </w:rPr>
              <w:t>+1,0%</w:t>
            </w:r>
          </w:p>
        </w:tc>
        <w:tc>
          <w:tcPr>
            <w:tcW w:w="1344" w:type="dxa"/>
            <w:tcBorders>
              <w:left w:val="single" w:sz="2" w:space="0" w:color="BFBFBF" w:themeColor="background1" w:themeShade="BF"/>
              <w:bottom w:val="nil"/>
              <w:right w:val="nil"/>
            </w:tcBorders>
            <w:vAlign w:val="center"/>
          </w:tcPr>
          <w:p w14:paraId="29A01E96" w14:textId="2DDDBFC5" w:rsidR="002E046E" w:rsidRPr="0066263B" w:rsidRDefault="002E046E" w:rsidP="00800CF9">
            <w:pPr>
              <w:jc w:val="right"/>
              <w:rPr>
                <w:rFonts w:cs="Arial"/>
                <w:color w:val="FF0000"/>
              </w:rPr>
            </w:pPr>
            <w:r w:rsidRPr="0066263B">
              <w:rPr>
                <w:rFonts w:cs="Arial"/>
              </w:rPr>
              <w:t>2</w:t>
            </w:r>
            <w:r w:rsidR="001B4C13">
              <w:rPr>
                <w:rFonts w:cs="Arial"/>
              </w:rPr>
              <w:t>.</w:t>
            </w:r>
            <w:r w:rsidRPr="0066263B">
              <w:rPr>
                <w:rFonts w:cs="Arial"/>
              </w:rPr>
              <w:t xml:space="preserve">597,9 </w:t>
            </w:r>
          </w:p>
        </w:tc>
        <w:tc>
          <w:tcPr>
            <w:tcW w:w="1344" w:type="dxa"/>
            <w:tcBorders>
              <w:left w:val="nil"/>
              <w:bottom w:val="nil"/>
              <w:right w:val="nil"/>
            </w:tcBorders>
            <w:vAlign w:val="center"/>
          </w:tcPr>
          <w:p w14:paraId="7EC2335C" w14:textId="7CA20DFF" w:rsidR="002E046E" w:rsidRPr="0066263B" w:rsidRDefault="002E046E" w:rsidP="00800CF9">
            <w:pPr>
              <w:jc w:val="right"/>
              <w:rPr>
                <w:rFonts w:cs="Arial"/>
                <w:color w:val="FF0000"/>
              </w:rPr>
            </w:pPr>
            <w:r w:rsidRPr="0066263B">
              <w:rPr>
                <w:rFonts w:cs="Arial"/>
              </w:rPr>
              <w:t>2</w:t>
            </w:r>
            <w:r w:rsidR="001B4C13">
              <w:rPr>
                <w:rFonts w:cs="Arial"/>
              </w:rPr>
              <w:t>.</w:t>
            </w:r>
            <w:r w:rsidRPr="0066263B">
              <w:rPr>
                <w:rFonts w:cs="Arial"/>
              </w:rPr>
              <w:t xml:space="preserve">548,0 </w:t>
            </w:r>
          </w:p>
        </w:tc>
        <w:tc>
          <w:tcPr>
            <w:tcW w:w="1208" w:type="dxa"/>
            <w:tcBorders>
              <w:left w:val="nil"/>
              <w:bottom w:val="nil"/>
              <w:right w:val="nil"/>
            </w:tcBorders>
            <w:vAlign w:val="center"/>
          </w:tcPr>
          <w:p w14:paraId="7B394C93" w14:textId="77777777" w:rsidR="002E046E" w:rsidRPr="0066263B" w:rsidRDefault="002E046E" w:rsidP="00800CF9">
            <w:pPr>
              <w:jc w:val="right"/>
              <w:rPr>
                <w:rFonts w:cs="Arial"/>
                <w:color w:val="FF0000"/>
              </w:rPr>
            </w:pPr>
            <w:r w:rsidRPr="0066263B">
              <w:rPr>
                <w:rFonts w:cs="Arial"/>
              </w:rPr>
              <w:t>+2,0%</w:t>
            </w:r>
          </w:p>
        </w:tc>
      </w:tr>
      <w:tr w:rsidR="002E046E" w:rsidRPr="00AF6C3C" w14:paraId="42E93AD8" w14:textId="77777777" w:rsidTr="00800CF9">
        <w:trPr>
          <w:trHeight w:val="274"/>
          <w:jc w:val="center"/>
        </w:trPr>
        <w:tc>
          <w:tcPr>
            <w:tcW w:w="2977" w:type="dxa"/>
            <w:tcBorders>
              <w:top w:val="nil"/>
              <w:bottom w:val="nil"/>
              <w:right w:val="single" w:sz="2" w:space="0" w:color="BFBFBF" w:themeColor="background1" w:themeShade="BF"/>
            </w:tcBorders>
            <w:shd w:val="clear" w:color="auto" w:fill="F2F2F2" w:themeFill="background1" w:themeFillShade="F2"/>
            <w:vAlign w:val="center"/>
          </w:tcPr>
          <w:p w14:paraId="6AE38459" w14:textId="77777777" w:rsidR="002E046E" w:rsidRPr="0066263B" w:rsidRDefault="002E046E" w:rsidP="00800CF9">
            <w:pPr>
              <w:jc w:val="both"/>
              <w:rPr>
                <w:rFonts w:cs="Arial"/>
                <w:lang w:eastAsia="el-GR"/>
              </w:rPr>
            </w:pPr>
            <w:r w:rsidRPr="0066263B">
              <w:rPr>
                <w:rFonts w:cs="Arial"/>
              </w:rPr>
              <w:t xml:space="preserve">Προσαρμοσμένο EBITDA (AL) </w:t>
            </w:r>
          </w:p>
        </w:tc>
        <w:tc>
          <w:tcPr>
            <w:tcW w:w="1364" w:type="dxa"/>
            <w:tcBorders>
              <w:top w:val="nil"/>
              <w:left w:val="nil"/>
              <w:bottom w:val="nil"/>
              <w:right w:val="nil"/>
            </w:tcBorders>
            <w:shd w:val="clear" w:color="auto" w:fill="F2F2F2" w:themeFill="background1" w:themeFillShade="F2"/>
            <w:vAlign w:val="center"/>
          </w:tcPr>
          <w:p w14:paraId="35592D8A" w14:textId="77777777" w:rsidR="002E046E" w:rsidRPr="0066263B" w:rsidRDefault="002E046E" w:rsidP="00800CF9">
            <w:pPr>
              <w:jc w:val="right"/>
              <w:rPr>
                <w:rFonts w:cs="Arial"/>
                <w:color w:val="FF0000"/>
              </w:rPr>
            </w:pPr>
            <w:r w:rsidRPr="0066263B">
              <w:rPr>
                <w:rFonts w:cs="Arial"/>
              </w:rPr>
              <w:t xml:space="preserve">371,4 </w:t>
            </w:r>
          </w:p>
        </w:tc>
        <w:tc>
          <w:tcPr>
            <w:tcW w:w="1344" w:type="dxa"/>
            <w:tcBorders>
              <w:top w:val="nil"/>
              <w:left w:val="nil"/>
              <w:bottom w:val="nil"/>
              <w:right w:val="nil"/>
            </w:tcBorders>
            <w:shd w:val="clear" w:color="auto" w:fill="F2F2F2" w:themeFill="background1" w:themeFillShade="F2"/>
            <w:vAlign w:val="center"/>
          </w:tcPr>
          <w:p w14:paraId="3934CD7E" w14:textId="77777777" w:rsidR="002E046E" w:rsidRPr="0066263B" w:rsidRDefault="002E046E" w:rsidP="00800CF9">
            <w:pPr>
              <w:jc w:val="right"/>
              <w:rPr>
                <w:rFonts w:cs="Arial"/>
                <w:color w:val="FF0000"/>
              </w:rPr>
            </w:pPr>
            <w:r w:rsidRPr="0066263B">
              <w:rPr>
                <w:rFonts w:cs="Arial"/>
              </w:rPr>
              <w:t xml:space="preserve">360,1 </w:t>
            </w:r>
          </w:p>
        </w:tc>
        <w:tc>
          <w:tcPr>
            <w:tcW w:w="1022" w:type="dxa"/>
            <w:tcBorders>
              <w:top w:val="nil"/>
              <w:left w:val="nil"/>
              <w:bottom w:val="nil"/>
              <w:right w:val="single" w:sz="2" w:space="0" w:color="BFBFBF" w:themeColor="background1" w:themeShade="BF"/>
            </w:tcBorders>
            <w:shd w:val="clear" w:color="auto" w:fill="F2F2F2" w:themeFill="background1" w:themeFillShade="F2"/>
            <w:vAlign w:val="center"/>
          </w:tcPr>
          <w:p w14:paraId="39BC23C1" w14:textId="77777777" w:rsidR="002E046E" w:rsidRPr="0066263B" w:rsidRDefault="002E046E" w:rsidP="00800CF9">
            <w:pPr>
              <w:jc w:val="right"/>
              <w:rPr>
                <w:rFonts w:cs="Arial"/>
                <w:color w:val="FF0000"/>
              </w:rPr>
            </w:pPr>
            <w:r w:rsidRPr="0066263B">
              <w:rPr>
                <w:rFonts w:cs="Arial"/>
              </w:rPr>
              <w:t>+3,1%</w:t>
            </w:r>
          </w:p>
        </w:tc>
        <w:tc>
          <w:tcPr>
            <w:tcW w:w="1344" w:type="dxa"/>
            <w:tcBorders>
              <w:top w:val="nil"/>
              <w:left w:val="single" w:sz="2" w:space="0" w:color="BFBFBF" w:themeColor="background1" w:themeShade="BF"/>
              <w:bottom w:val="nil"/>
              <w:right w:val="nil"/>
            </w:tcBorders>
            <w:shd w:val="clear" w:color="auto" w:fill="F2F2F2" w:themeFill="background1" w:themeFillShade="F2"/>
            <w:vAlign w:val="center"/>
          </w:tcPr>
          <w:p w14:paraId="01B479CF" w14:textId="4539E3F7" w:rsidR="002E046E" w:rsidRPr="0066263B" w:rsidRDefault="002E046E" w:rsidP="00800CF9">
            <w:pPr>
              <w:jc w:val="right"/>
              <w:rPr>
                <w:rFonts w:cs="Arial"/>
                <w:color w:val="FF0000"/>
              </w:rPr>
            </w:pPr>
            <w:r w:rsidRPr="0066263B">
              <w:rPr>
                <w:rFonts w:cs="Arial"/>
              </w:rPr>
              <w:t>1</w:t>
            </w:r>
            <w:r w:rsidR="001B4C13">
              <w:rPr>
                <w:rFonts w:cs="Arial"/>
              </w:rPr>
              <w:t>.</w:t>
            </w:r>
            <w:r w:rsidRPr="0066263B">
              <w:rPr>
                <w:rFonts w:cs="Arial"/>
              </w:rPr>
              <w:t xml:space="preserve">053,1 </w:t>
            </w:r>
          </w:p>
        </w:tc>
        <w:tc>
          <w:tcPr>
            <w:tcW w:w="1344" w:type="dxa"/>
            <w:tcBorders>
              <w:top w:val="nil"/>
              <w:left w:val="nil"/>
              <w:bottom w:val="nil"/>
              <w:right w:val="nil"/>
            </w:tcBorders>
            <w:shd w:val="clear" w:color="auto" w:fill="F2F2F2" w:themeFill="background1" w:themeFillShade="F2"/>
            <w:vAlign w:val="center"/>
          </w:tcPr>
          <w:p w14:paraId="03B1B3C0" w14:textId="5471D53B" w:rsidR="002E046E" w:rsidRPr="0066263B" w:rsidRDefault="002E046E" w:rsidP="00800CF9">
            <w:pPr>
              <w:jc w:val="right"/>
              <w:rPr>
                <w:rFonts w:cs="Arial"/>
                <w:color w:val="FF0000"/>
              </w:rPr>
            </w:pPr>
            <w:r w:rsidRPr="0066263B">
              <w:rPr>
                <w:rFonts w:cs="Arial"/>
              </w:rPr>
              <w:t>1</w:t>
            </w:r>
            <w:r w:rsidR="001B4C13">
              <w:rPr>
                <w:rFonts w:cs="Arial"/>
              </w:rPr>
              <w:t>.</w:t>
            </w:r>
            <w:r w:rsidRPr="0066263B">
              <w:rPr>
                <w:rFonts w:cs="Arial"/>
              </w:rPr>
              <w:t xml:space="preserve">022,4 </w:t>
            </w:r>
          </w:p>
        </w:tc>
        <w:tc>
          <w:tcPr>
            <w:tcW w:w="1208" w:type="dxa"/>
            <w:tcBorders>
              <w:top w:val="nil"/>
              <w:left w:val="nil"/>
              <w:bottom w:val="nil"/>
              <w:right w:val="nil"/>
            </w:tcBorders>
            <w:shd w:val="clear" w:color="auto" w:fill="F2F2F2" w:themeFill="background1" w:themeFillShade="F2"/>
            <w:vAlign w:val="center"/>
          </w:tcPr>
          <w:p w14:paraId="53496D0C" w14:textId="77777777" w:rsidR="002E046E" w:rsidRPr="0066263B" w:rsidRDefault="002E046E" w:rsidP="00800CF9">
            <w:pPr>
              <w:jc w:val="right"/>
              <w:rPr>
                <w:rFonts w:cs="Arial"/>
                <w:color w:val="FF0000"/>
              </w:rPr>
            </w:pPr>
            <w:r w:rsidRPr="0066263B">
              <w:rPr>
                <w:rFonts w:cs="Arial"/>
              </w:rPr>
              <w:t>+3,0%</w:t>
            </w:r>
          </w:p>
        </w:tc>
      </w:tr>
      <w:tr w:rsidR="002E046E" w:rsidRPr="00AF6C3C" w14:paraId="618BFDA7" w14:textId="77777777" w:rsidTr="00800CF9">
        <w:trPr>
          <w:trHeight w:val="274"/>
          <w:jc w:val="center"/>
        </w:trPr>
        <w:tc>
          <w:tcPr>
            <w:tcW w:w="2977" w:type="dxa"/>
            <w:tcBorders>
              <w:top w:val="nil"/>
              <w:bottom w:val="nil"/>
            </w:tcBorders>
            <w:vAlign w:val="center"/>
          </w:tcPr>
          <w:p w14:paraId="088344B1" w14:textId="77777777" w:rsidR="002E046E" w:rsidRPr="0066263B" w:rsidRDefault="002E046E" w:rsidP="00800CF9">
            <w:pPr>
              <w:jc w:val="right"/>
              <w:rPr>
                <w:rFonts w:cs="Arial"/>
                <w:lang w:eastAsia="el-GR"/>
              </w:rPr>
            </w:pPr>
            <w:r w:rsidRPr="0066263B">
              <w:rPr>
                <w:rFonts w:cs="Arial"/>
                <w:i/>
              </w:rPr>
              <w:t xml:space="preserve">Περιθώριο (%) </w:t>
            </w:r>
          </w:p>
        </w:tc>
        <w:tc>
          <w:tcPr>
            <w:tcW w:w="1364" w:type="dxa"/>
            <w:tcBorders>
              <w:top w:val="nil"/>
              <w:left w:val="nil"/>
              <w:bottom w:val="nil"/>
              <w:right w:val="nil"/>
            </w:tcBorders>
            <w:vAlign w:val="center"/>
          </w:tcPr>
          <w:p w14:paraId="2EEEF412" w14:textId="77777777" w:rsidR="002E046E" w:rsidRPr="0066263B" w:rsidRDefault="002E046E" w:rsidP="00800CF9">
            <w:pPr>
              <w:jc w:val="right"/>
              <w:rPr>
                <w:rFonts w:cs="Arial"/>
                <w:i/>
                <w:color w:val="FF0000"/>
              </w:rPr>
            </w:pPr>
            <w:r w:rsidRPr="0066263B">
              <w:rPr>
                <w:rFonts w:cs="Arial"/>
              </w:rPr>
              <w:t>42,1%</w:t>
            </w:r>
          </w:p>
        </w:tc>
        <w:tc>
          <w:tcPr>
            <w:tcW w:w="1344" w:type="dxa"/>
            <w:tcBorders>
              <w:top w:val="nil"/>
              <w:left w:val="nil"/>
              <w:bottom w:val="nil"/>
              <w:right w:val="nil"/>
            </w:tcBorders>
            <w:vAlign w:val="center"/>
          </w:tcPr>
          <w:p w14:paraId="2016321B" w14:textId="77777777" w:rsidR="002E046E" w:rsidRPr="0066263B" w:rsidRDefault="002E046E" w:rsidP="00800CF9">
            <w:pPr>
              <w:jc w:val="right"/>
              <w:rPr>
                <w:rFonts w:cs="Arial"/>
                <w:i/>
                <w:color w:val="FF0000"/>
              </w:rPr>
            </w:pPr>
            <w:r w:rsidRPr="0066263B">
              <w:rPr>
                <w:rFonts w:cs="Arial"/>
              </w:rPr>
              <w:t>41,2%</w:t>
            </w:r>
          </w:p>
        </w:tc>
        <w:tc>
          <w:tcPr>
            <w:tcW w:w="1022" w:type="dxa"/>
            <w:tcBorders>
              <w:top w:val="nil"/>
              <w:left w:val="nil"/>
              <w:bottom w:val="nil"/>
              <w:right w:val="single" w:sz="2" w:space="0" w:color="BFBFBF" w:themeColor="background1" w:themeShade="BF"/>
            </w:tcBorders>
            <w:vAlign w:val="center"/>
          </w:tcPr>
          <w:p w14:paraId="0E8CE7F0" w14:textId="77777777" w:rsidR="002E046E" w:rsidRPr="0066263B" w:rsidRDefault="002E046E" w:rsidP="00800CF9">
            <w:pPr>
              <w:jc w:val="right"/>
              <w:rPr>
                <w:rFonts w:cs="Arial"/>
                <w:i/>
                <w:color w:val="FF0000"/>
                <w:lang w:val="el-GR"/>
              </w:rPr>
            </w:pPr>
            <w:r w:rsidRPr="0066263B">
              <w:rPr>
                <w:rFonts w:cs="Arial"/>
              </w:rPr>
              <w:t>+0,9</w:t>
            </w:r>
            <w:r w:rsidRPr="0066263B">
              <w:rPr>
                <w:rFonts w:cs="Arial"/>
                <w:lang w:val="el-GR"/>
              </w:rPr>
              <w:t>μον</w:t>
            </w:r>
          </w:p>
        </w:tc>
        <w:tc>
          <w:tcPr>
            <w:tcW w:w="1344" w:type="dxa"/>
            <w:tcBorders>
              <w:top w:val="nil"/>
              <w:left w:val="single" w:sz="2" w:space="0" w:color="BFBFBF" w:themeColor="background1" w:themeShade="BF"/>
              <w:bottom w:val="nil"/>
              <w:right w:val="nil"/>
            </w:tcBorders>
            <w:vAlign w:val="center"/>
          </w:tcPr>
          <w:p w14:paraId="4EAAA985" w14:textId="77777777" w:rsidR="002E046E" w:rsidRPr="0066263B" w:rsidRDefault="002E046E" w:rsidP="00800CF9">
            <w:pPr>
              <w:jc w:val="right"/>
              <w:rPr>
                <w:rFonts w:cs="Arial"/>
                <w:i/>
                <w:color w:val="FF0000"/>
              </w:rPr>
            </w:pPr>
            <w:r w:rsidRPr="0066263B">
              <w:rPr>
                <w:rFonts w:cs="Arial"/>
              </w:rPr>
              <w:t>40,5%</w:t>
            </w:r>
          </w:p>
        </w:tc>
        <w:tc>
          <w:tcPr>
            <w:tcW w:w="1344" w:type="dxa"/>
            <w:tcBorders>
              <w:top w:val="nil"/>
              <w:left w:val="nil"/>
              <w:bottom w:val="nil"/>
              <w:right w:val="nil"/>
            </w:tcBorders>
            <w:vAlign w:val="center"/>
          </w:tcPr>
          <w:p w14:paraId="04362A2A" w14:textId="77777777" w:rsidR="002E046E" w:rsidRPr="0066263B" w:rsidRDefault="002E046E" w:rsidP="00800CF9">
            <w:pPr>
              <w:jc w:val="right"/>
              <w:rPr>
                <w:rFonts w:cs="Arial"/>
                <w:i/>
                <w:color w:val="FF0000"/>
              </w:rPr>
            </w:pPr>
            <w:r w:rsidRPr="0066263B">
              <w:rPr>
                <w:rFonts w:cs="Arial"/>
              </w:rPr>
              <w:t>40,1%</w:t>
            </w:r>
          </w:p>
        </w:tc>
        <w:tc>
          <w:tcPr>
            <w:tcW w:w="1208" w:type="dxa"/>
            <w:tcBorders>
              <w:top w:val="nil"/>
              <w:left w:val="nil"/>
              <w:bottom w:val="nil"/>
              <w:right w:val="nil"/>
            </w:tcBorders>
            <w:vAlign w:val="center"/>
          </w:tcPr>
          <w:p w14:paraId="2CFC2E61" w14:textId="77777777" w:rsidR="002E046E" w:rsidRPr="0066263B" w:rsidRDefault="002E046E" w:rsidP="00800CF9">
            <w:pPr>
              <w:jc w:val="right"/>
              <w:rPr>
                <w:rFonts w:cs="Arial"/>
                <w:i/>
                <w:color w:val="FF0000"/>
                <w:lang w:val="el-GR"/>
              </w:rPr>
            </w:pPr>
            <w:r w:rsidRPr="0066263B">
              <w:rPr>
                <w:rFonts w:cs="Arial"/>
              </w:rPr>
              <w:t>+0,4</w:t>
            </w:r>
            <w:r w:rsidRPr="0066263B">
              <w:rPr>
                <w:rFonts w:cs="Arial"/>
                <w:lang w:val="el-GR"/>
              </w:rPr>
              <w:t>μον</w:t>
            </w:r>
          </w:p>
        </w:tc>
      </w:tr>
      <w:tr w:rsidR="002E046E" w:rsidRPr="00AF6C3C" w14:paraId="4B72DFFF" w14:textId="77777777" w:rsidTr="00800CF9">
        <w:trPr>
          <w:trHeight w:val="274"/>
          <w:jc w:val="center"/>
        </w:trPr>
        <w:tc>
          <w:tcPr>
            <w:tcW w:w="2977" w:type="dxa"/>
            <w:tcBorders>
              <w:top w:val="nil"/>
              <w:bottom w:val="nil"/>
              <w:right w:val="single" w:sz="2" w:space="0" w:color="BFBFBF" w:themeColor="background1" w:themeShade="BF"/>
            </w:tcBorders>
            <w:shd w:val="clear" w:color="auto" w:fill="F2F2F2" w:themeFill="background1" w:themeFillShade="F2"/>
            <w:vAlign w:val="center"/>
          </w:tcPr>
          <w:p w14:paraId="528ED545" w14:textId="77777777" w:rsidR="002E046E" w:rsidRPr="0066263B" w:rsidRDefault="002E046E" w:rsidP="00800CF9">
            <w:pPr>
              <w:jc w:val="both"/>
              <w:rPr>
                <w:rFonts w:cs="Arial"/>
                <w:lang w:val="el-GR" w:eastAsia="el-GR"/>
              </w:rPr>
            </w:pPr>
            <w:r w:rsidRPr="0066263B">
              <w:rPr>
                <w:rFonts w:cs="Arial"/>
              </w:rPr>
              <w:t>EBIT</w:t>
            </w:r>
          </w:p>
        </w:tc>
        <w:tc>
          <w:tcPr>
            <w:tcW w:w="1364" w:type="dxa"/>
            <w:tcBorders>
              <w:top w:val="nil"/>
              <w:left w:val="nil"/>
              <w:bottom w:val="nil"/>
              <w:right w:val="nil"/>
            </w:tcBorders>
            <w:shd w:val="clear" w:color="auto" w:fill="F2F2F2" w:themeFill="background1" w:themeFillShade="F2"/>
            <w:vAlign w:val="center"/>
          </w:tcPr>
          <w:p w14:paraId="4C989D98" w14:textId="77777777" w:rsidR="002E046E" w:rsidRPr="0066263B" w:rsidRDefault="002E046E" w:rsidP="00800CF9">
            <w:pPr>
              <w:jc w:val="right"/>
              <w:rPr>
                <w:rFonts w:cs="Arial"/>
                <w:color w:val="FF0000"/>
              </w:rPr>
            </w:pPr>
            <w:r w:rsidRPr="0066263B">
              <w:rPr>
                <w:rFonts w:cs="Arial"/>
              </w:rPr>
              <w:t xml:space="preserve">236,9 </w:t>
            </w:r>
          </w:p>
        </w:tc>
        <w:tc>
          <w:tcPr>
            <w:tcW w:w="1344" w:type="dxa"/>
            <w:tcBorders>
              <w:top w:val="nil"/>
              <w:left w:val="nil"/>
              <w:bottom w:val="nil"/>
              <w:right w:val="nil"/>
            </w:tcBorders>
            <w:shd w:val="clear" w:color="auto" w:fill="F2F2F2" w:themeFill="background1" w:themeFillShade="F2"/>
            <w:vAlign w:val="center"/>
          </w:tcPr>
          <w:p w14:paraId="15E2AEC8" w14:textId="77777777" w:rsidR="002E046E" w:rsidRPr="0066263B" w:rsidRDefault="002E046E" w:rsidP="00800CF9">
            <w:pPr>
              <w:jc w:val="right"/>
              <w:rPr>
                <w:rFonts w:cs="Arial"/>
                <w:color w:val="FF0000"/>
              </w:rPr>
            </w:pPr>
            <w:r w:rsidRPr="0066263B">
              <w:rPr>
                <w:rFonts w:cs="Arial"/>
              </w:rPr>
              <w:t xml:space="preserve">223,5 </w:t>
            </w:r>
          </w:p>
        </w:tc>
        <w:tc>
          <w:tcPr>
            <w:tcW w:w="1022" w:type="dxa"/>
            <w:tcBorders>
              <w:top w:val="nil"/>
              <w:left w:val="nil"/>
              <w:bottom w:val="nil"/>
              <w:right w:val="single" w:sz="2" w:space="0" w:color="BFBFBF" w:themeColor="background1" w:themeShade="BF"/>
            </w:tcBorders>
            <w:shd w:val="clear" w:color="auto" w:fill="F2F2F2" w:themeFill="background1" w:themeFillShade="F2"/>
            <w:vAlign w:val="center"/>
          </w:tcPr>
          <w:p w14:paraId="3457EAF9" w14:textId="77777777" w:rsidR="002E046E" w:rsidRPr="0066263B" w:rsidRDefault="002E046E" w:rsidP="00800CF9">
            <w:pPr>
              <w:jc w:val="right"/>
              <w:rPr>
                <w:rFonts w:cs="Arial"/>
                <w:color w:val="FF0000"/>
              </w:rPr>
            </w:pPr>
            <w:r w:rsidRPr="0066263B">
              <w:rPr>
                <w:rFonts w:cs="Arial"/>
              </w:rPr>
              <w:t>+6,0%</w:t>
            </w:r>
          </w:p>
        </w:tc>
        <w:tc>
          <w:tcPr>
            <w:tcW w:w="1344" w:type="dxa"/>
            <w:tcBorders>
              <w:top w:val="nil"/>
              <w:left w:val="single" w:sz="2" w:space="0" w:color="BFBFBF" w:themeColor="background1" w:themeShade="BF"/>
              <w:bottom w:val="nil"/>
              <w:right w:val="nil"/>
            </w:tcBorders>
            <w:shd w:val="clear" w:color="auto" w:fill="F2F2F2" w:themeFill="background1" w:themeFillShade="F2"/>
            <w:vAlign w:val="center"/>
          </w:tcPr>
          <w:p w14:paraId="2BDE34C4" w14:textId="77777777" w:rsidR="002E046E" w:rsidRPr="0066263B" w:rsidRDefault="002E046E" w:rsidP="00800CF9">
            <w:pPr>
              <w:jc w:val="right"/>
              <w:rPr>
                <w:rFonts w:cs="Arial"/>
                <w:color w:val="FF0000"/>
              </w:rPr>
            </w:pPr>
            <w:r w:rsidRPr="0066263B">
              <w:rPr>
                <w:rFonts w:cs="Arial"/>
              </w:rPr>
              <w:t xml:space="preserve">629,1 </w:t>
            </w:r>
          </w:p>
        </w:tc>
        <w:tc>
          <w:tcPr>
            <w:tcW w:w="1344" w:type="dxa"/>
            <w:tcBorders>
              <w:top w:val="nil"/>
              <w:left w:val="nil"/>
              <w:bottom w:val="nil"/>
              <w:right w:val="nil"/>
            </w:tcBorders>
            <w:shd w:val="clear" w:color="auto" w:fill="F2F2F2" w:themeFill="background1" w:themeFillShade="F2"/>
            <w:vAlign w:val="center"/>
          </w:tcPr>
          <w:p w14:paraId="069B02AC" w14:textId="77777777" w:rsidR="002E046E" w:rsidRPr="0066263B" w:rsidRDefault="002E046E" w:rsidP="00800CF9">
            <w:pPr>
              <w:jc w:val="right"/>
              <w:rPr>
                <w:rFonts w:cs="Arial"/>
                <w:color w:val="FF0000"/>
              </w:rPr>
            </w:pPr>
            <w:r w:rsidRPr="0066263B">
              <w:rPr>
                <w:rFonts w:cs="Arial"/>
              </w:rPr>
              <w:t xml:space="preserve">603,4 </w:t>
            </w:r>
          </w:p>
        </w:tc>
        <w:tc>
          <w:tcPr>
            <w:tcW w:w="1208" w:type="dxa"/>
            <w:tcBorders>
              <w:top w:val="nil"/>
              <w:left w:val="nil"/>
              <w:bottom w:val="nil"/>
              <w:right w:val="nil"/>
            </w:tcBorders>
            <w:shd w:val="clear" w:color="auto" w:fill="F2F2F2" w:themeFill="background1" w:themeFillShade="F2"/>
            <w:vAlign w:val="center"/>
          </w:tcPr>
          <w:p w14:paraId="03C22E32" w14:textId="77777777" w:rsidR="002E046E" w:rsidRPr="0066263B" w:rsidRDefault="002E046E" w:rsidP="00800CF9">
            <w:pPr>
              <w:jc w:val="right"/>
              <w:rPr>
                <w:rFonts w:cs="Arial"/>
                <w:color w:val="FF0000"/>
              </w:rPr>
            </w:pPr>
            <w:r w:rsidRPr="0066263B">
              <w:rPr>
                <w:rFonts w:cs="Arial"/>
              </w:rPr>
              <w:t>+4,3%</w:t>
            </w:r>
          </w:p>
        </w:tc>
      </w:tr>
      <w:tr w:rsidR="002E046E" w:rsidRPr="00AF6C3C" w14:paraId="6D8FC5B4" w14:textId="77777777" w:rsidTr="00800CF9">
        <w:trPr>
          <w:trHeight w:val="274"/>
          <w:jc w:val="center"/>
        </w:trPr>
        <w:tc>
          <w:tcPr>
            <w:tcW w:w="2977" w:type="dxa"/>
            <w:tcBorders>
              <w:top w:val="nil"/>
              <w:bottom w:val="nil"/>
            </w:tcBorders>
            <w:vAlign w:val="center"/>
          </w:tcPr>
          <w:p w14:paraId="11081D72" w14:textId="77777777" w:rsidR="002E046E" w:rsidRPr="0066263B" w:rsidRDefault="002E046E" w:rsidP="00800CF9">
            <w:pPr>
              <w:jc w:val="both"/>
              <w:rPr>
                <w:rFonts w:cs="Arial"/>
                <w:lang w:val="el-GR" w:eastAsia="el-GR"/>
              </w:rPr>
            </w:pPr>
            <w:r w:rsidRPr="0066263B">
              <w:rPr>
                <w:rFonts w:cs="Arial"/>
                <w:lang w:val="el-GR"/>
              </w:rPr>
              <w:t>Κέρδη κατανεμημένα στους μετόχους της Εταιρείας</w:t>
            </w:r>
          </w:p>
        </w:tc>
        <w:tc>
          <w:tcPr>
            <w:tcW w:w="1364" w:type="dxa"/>
            <w:tcBorders>
              <w:top w:val="nil"/>
              <w:left w:val="nil"/>
              <w:bottom w:val="nil"/>
              <w:right w:val="nil"/>
            </w:tcBorders>
            <w:vAlign w:val="center"/>
          </w:tcPr>
          <w:p w14:paraId="7F5E4FCA" w14:textId="77777777" w:rsidR="002E046E" w:rsidRPr="0066263B" w:rsidRDefault="002E046E" w:rsidP="00800CF9">
            <w:pPr>
              <w:jc w:val="right"/>
              <w:rPr>
                <w:rFonts w:cs="Arial"/>
              </w:rPr>
            </w:pPr>
            <w:r w:rsidRPr="0066263B">
              <w:rPr>
                <w:rFonts w:cs="Arial"/>
              </w:rPr>
              <w:t xml:space="preserve">178,8 </w:t>
            </w:r>
          </w:p>
        </w:tc>
        <w:tc>
          <w:tcPr>
            <w:tcW w:w="1344" w:type="dxa"/>
            <w:tcBorders>
              <w:top w:val="nil"/>
              <w:left w:val="nil"/>
              <w:bottom w:val="nil"/>
              <w:right w:val="nil"/>
            </w:tcBorders>
            <w:vAlign w:val="center"/>
          </w:tcPr>
          <w:p w14:paraId="6027ED1F" w14:textId="77777777" w:rsidR="002E046E" w:rsidRPr="0066263B" w:rsidRDefault="002E046E" w:rsidP="00800CF9">
            <w:pPr>
              <w:jc w:val="right"/>
              <w:rPr>
                <w:rFonts w:cs="Arial"/>
              </w:rPr>
            </w:pPr>
            <w:r w:rsidRPr="0066263B">
              <w:rPr>
                <w:rFonts w:cs="Arial"/>
              </w:rPr>
              <w:t>2</w:t>
            </w:r>
            <w:r w:rsidRPr="0066263B">
              <w:rPr>
                <w:rFonts w:cs="Arial"/>
                <w:lang w:val="el-GR"/>
              </w:rPr>
              <w:t>96</w:t>
            </w:r>
            <w:r w:rsidRPr="0066263B">
              <w:rPr>
                <w:rFonts w:cs="Arial"/>
              </w:rPr>
              <w:t>,</w:t>
            </w:r>
            <w:r w:rsidRPr="0066263B">
              <w:rPr>
                <w:rFonts w:cs="Arial"/>
                <w:lang w:val="el-GR"/>
              </w:rPr>
              <w:t>6</w:t>
            </w:r>
            <w:r w:rsidRPr="0066263B">
              <w:rPr>
                <w:rFonts w:cs="Arial"/>
              </w:rPr>
              <w:t xml:space="preserve"> </w:t>
            </w:r>
          </w:p>
        </w:tc>
        <w:tc>
          <w:tcPr>
            <w:tcW w:w="1022" w:type="dxa"/>
            <w:tcBorders>
              <w:top w:val="nil"/>
              <w:left w:val="nil"/>
              <w:bottom w:val="nil"/>
              <w:right w:val="single" w:sz="2" w:space="0" w:color="BFBFBF" w:themeColor="background1" w:themeShade="BF"/>
            </w:tcBorders>
            <w:vAlign w:val="center"/>
          </w:tcPr>
          <w:p w14:paraId="76C09819" w14:textId="77777777" w:rsidR="002E046E" w:rsidRPr="0066263B" w:rsidRDefault="002E046E" w:rsidP="00800CF9">
            <w:pPr>
              <w:jc w:val="right"/>
              <w:rPr>
                <w:rFonts w:cs="Arial"/>
              </w:rPr>
            </w:pPr>
            <w:r w:rsidRPr="0066263B">
              <w:rPr>
                <w:rFonts w:cs="Arial"/>
              </w:rPr>
              <w:t>-3</w:t>
            </w:r>
            <w:r w:rsidRPr="0066263B">
              <w:rPr>
                <w:rFonts w:cs="Arial"/>
                <w:lang w:val="el-GR"/>
              </w:rPr>
              <w:t>9</w:t>
            </w:r>
            <w:r w:rsidRPr="0066263B">
              <w:rPr>
                <w:rFonts w:cs="Arial"/>
              </w:rPr>
              <w:t>,</w:t>
            </w:r>
            <w:r w:rsidRPr="0066263B">
              <w:rPr>
                <w:rFonts w:cs="Arial"/>
                <w:lang w:val="el-GR"/>
              </w:rPr>
              <w:t>7</w:t>
            </w:r>
            <w:r w:rsidRPr="0066263B">
              <w:rPr>
                <w:rFonts w:cs="Arial"/>
              </w:rPr>
              <w:t>%</w:t>
            </w:r>
          </w:p>
        </w:tc>
        <w:tc>
          <w:tcPr>
            <w:tcW w:w="1344" w:type="dxa"/>
            <w:tcBorders>
              <w:top w:val="nil"/>
              <w:left w:val="single" w:sz="2" w:space="0" w:color="BFBFBF" w:themeColor="background1" w:themeShade="BF"/>
              <w:bottom w:val="nil"/>
              <w:right w:val="nil"/>
            </w:tcBorders>
            <w:vAlign w:val="center"/>
          </w:tcPr>
          <w:p w14:paraId="5597EF1E" w14:textId="77777777" w:rsidR="002E046E" w:rsidRPr="0066263B" w:rsidRDefault="002E046E" w:rsidP="00800CF9">
            <w:pPr>
              <w:jc w:val="right"/>
              <w:rPr>
                <w:rFonts w:cs="Arial"/>
              </w:rPr>
            </w:pPr>
            <w:r w:rsidRPr="0066263B">
              <w:rPr>
                <w:rFonts w:cs="Arial"/>
              </w:rPr>
              <w:t xml:space="preserve">462,0 </w:t>
            </w:r>
          </w:p>
        </w:tc>
        <w:tc>
          <w:tcPr>
            <w:tcW w:w="1344" w:type="dxa"/>
            <w:tcBorders>
              <w:top w:val="nil"/>
              <w:left w:val="nil"/>
              <w:bottom w:val="nil"/>
              <w:right w:val="nil"/>
            </w:tcBorders>
            <w:vAlign w:val="center"/>
          </w:tcPr>
          <w:p w14:paraId="40BD2B70" w14:textId="77777777" w:rsidR="002E046E" w:rsidRPr="0066263B" w:rsidRDefault="002E046E" w:rsidP="00800CF9">
            <w:pPr>
              <w:jc w:val="right"/>
              <w:rPr>
                <w:rFonts w:cs="Arial"/>
              </w:rPr>
            </w:pPr>
            <w:r w:rsidRPr="0066263B">
              <w:rPr>
                <w:rFonts w:cs="Arial"/>
              </w:rPr>
              <w:t xml:space="preserve">577,6 </w:t>
            </w:r>
          </w:p>
        </w:tc>
        <w:tc>
          <w:tcPr>
            <w:tcW w:w="1208" w:type="dxa"/>
            <w:tcBorders>
              <w:top w:val="nil"/>
              <w:left w:val="nil"/>
              <w:bottom w:val="nil"/>
              <w:right w:val="nil"/>
            </w:tcBorders>
            <w:vAlign w:val="center"/>
          </w:tcPr>
          <w:p w14:paraId="343843DA" w14:textId="77777777" w:rsidR="002E046E" w:rsidRPr="0066263B" w:rsidRDefault="002E046E" w:rsidP="00800CF9">
            <w:pPr>
              <w:jc w:val="right"/>
              <w:rPr>
                <w:rFonts w:cs="Arial"/>
              </w:rPr>
            </w:pPr>
            <w:r w:rsidRPr="0066263B">
              <w:rPr>
                <w:rFonts w:cs="Arial"/>
              </w:rPr>
              <w:t>-</w:t>
            </w:r>
            <w:r w:rsidRPr="0066263B">
              <w:rPr>
                <w:rFonts w:cs="Arial"/>
                <w:lang w:val="el-GR"/>
              </w:rPr>
              <w:t>20</w:t>
            </w:r>
            <w:r w:rsidRPr="0066263B">
              <w:rPr>
                <w:rFonts w:cs="Arial"/>
              </w:rPr>
              <w:t>,</w:t>
            </w:r>
            <w:r w:rsidRPr="0066263B">
              <w:rPr>
                <w:rFonts w:cs="Arial"/>
                <w:lang w:val="el-GR"/>
              </w:rPr>
              <w:t>0</w:t>
            </w:r>
            <w:r w:rsidRPr="0066263B">
              <w:rPr>
                <w:rFonts w:cs="Arial"/>
              </w:rPr>
              <w:t>%</w:t>
            </w:r>
          </w:p>
        </w:tc>
      </w:tr>
      <w:tr w:rsidR="002E046E" w:rsidRPr="00AF6C3C" w14:paraId="712949DE" w14:textId="77777777" w:rsidTr="00800CF9">
        <w:trPr>
          <w:trHeight w:val="274"/>
          <w:jc w:val="center"/>
        </w:trPr>
        <w:tc>
          <w:tcPr>
            <w:tcW w:w="2977" w:type="dxa"/>
            <w:tcBorders>
              <w:top w:val="nil"/>
              <w:bottom w:val="nil"/>
            </w:tcBorders>
            <w:vAlign w:val="center"/>
          </w:tcPr>
          <w:p w14:paraId="3FA07D7B" w14:textId="77777777" w:rsidR="002E046E" w:rsidRPr="0066263B" w:rsidRDefault="002E046E" w:rsidP="00800CF9">
            <w:pPr>
              <w:jc w:val="right"/>
              <w:rPr>
                <w:rFonts w:cs="Arial"/>
                <w:i/>
              </w:rPr>
            </w:pPr>
            <w:r w:rsidRPr="0066263B">
              <w:rPr>
                <w:rFonts w:cs="Arial"/>
                <w:i/>
              </w:rPr>
              <w:t>Βασικά Κέρδη ανά μετοχή (€)</w:t>
            </w:r>
          </w:p>
        </w:tc>
        <w:tc>
          <w:tcPr>
            <w:tcW w:w="1364" w:type="dxa"/>
            <w:tcBorders>
              <w:top w:val="nil"/>
              <w:left w:val="nil"/>
              <w:bottom w:val="nil"/>
              <w:right w:val="nil"/>
            </w:tcBorders>
            <w:vAlign w:val="center"/>
          </w:tcPr>
          <w:p w14:paraId="0AFAB187" w14:textId="60A3F4D0" w:rsidR="002E046E" w:rsidRPr="0066263B" w:rsidRDefault="00D053C5" w:rsidP="00800CF9">
            <w:pPr>
              <w:jc w:val="right"/>
              <w:rPr>
                <w:rFonts w:cs="Arial"/>
                <w:i/>
                <w:lang w:eastAsia="el-GR"/>
              </w:rPr>
            </w:pPr>
            <w:r>
              <w:rPr>
                <w:rFonts w:cs="Arial"/>
                <w:i/>
                <w:lang w:val="el-GR" w:eastAsia="el-GR"/>
              </w:rPr>
              <w:t>0</w:t>
            </w:r>
            <w:r w:rsidR="002E046E" w:rsidRPr="0066263B">
              <w:rPr>
                <w:rFonts w:cs="Arial"/>
                <w:i/>
                <w:lang w:eastAsia="el-GR"/>
              </w:rPr>
              <w:t>,4566</w:t>
            </w:r>
          </w:p>
        </w:tc>
        <w:tc>
          <w:tcPr>
            <w:tcW w:w="1344" w:type="dxa"/>
            <w:tcBorders>
              <w:top w:val="nil"/>
              <w:left w:val="nil"/>
              <w:bottom w:val="nil"/>
              <w:right w:val="nil"/>
            </w:tcBorders>
            <w:vAlign w:val="center"/>
          </w:tcPr>
          <w:p w14:paraId="4E79335A" w14:textId="77777777" w:rsidR="002E046E" w:rsidRPr="0066263B" w:rsidRDefault="002E046E" w:rsidP="00800CF9">
            <w:pPr>
              <w:jc w:val="right"/>
              <w:rPr>
                <w:rFonts w:cs="Arial"/>
                <w:i/>
                <w:lang w:eastAsia="el-GR"/>
              </w:rPr>
            </w:pPr>
            <w:r w:rsidRPr="0066263B">
              <w:rPr>
                <w:rFonts w:cs="Arial"/>
                <w:i/>
                <w:lang w:eastAsia="el-GR"/>
              </w:rPr>
              <w:t>0,7412</w:t>
            </w:r>
          </w:p>
        </w:tc>
        <w:tc>
          <w:tcPr>
            <w:tcW w:w="1022" w:type="dxa"/>
            <w:tcBorders>
              <w:top w:val="nil"/>
              <w:left w:val="nil"/>
              <w:bottom w:val="nil"/>
              <w:right w:val="single" w:sz="2" w:space="0" w:color="BFBFBF" w:themeColor="background1" w:themeShade="BF"/>
            </w:tcBorders>
            <w:vAlign w:val="center"/>
          </w:tcPr>
          <w:p w14:paraId="1AB3DD16" w14:textId="3B4CC922" w:rsidR="002E046E" w:rsidRPr="0066263B" w:rsidRDefault="004D080F" w:rsidP="004D080F">
            <w:pPr>
              <w:rPr>
                <w:rFonts w:cs="Arial"/>
                <w:i/>
                <w:lang w:eastAsia="el-GR"/>
              </w:rPr>
            </w:pPr>
            <w:r>
              <w:rPr>
                <w:rFonts w:cs="Arial"/>
                <w:i/>
                <w:lang w:eastAsia="el-GR"/>
              </w:rPr>
              <w:t xml:space="preserve">     -38,4%</w:t>
            </w:r>
          </w:p>
        </w:tc>
        <w:tc>
          <w:tcPr>
            <w:tcW w:w="1344" w:type="dxa"/>
            <w:tcBorders>
              <w:top w:val="nil"/>
              <w:left w:val="single" w:sz="2" w:space="0" w:color="BFBFBF" w:themeColor="background1" w:themeShade="BF"/>
              <w:bottom w:val="nil"/>
              <w:right w:val="nil"/>
            </w:tcBorders>
            <w:vAlign w:val="center"/>
          </w:tcPr>
          <w:p w14:paraId="01356339" w14:textId="77777777" w:rsidR="002E046E" w:rsidRPr="0066263B" w:rsidRDefault="002E046E" w:rsidP="00800CF9">
            <w:pPr>
              <w:jc w:val="right"/>
              <w:rPr>
                <w:rFonts w:cs="Arial"/>
                <w:i/>
                <w:lang w:eastAsia="el-GR"/>
              </w:rPr>
            </w:pPr>
            <w:r w:rsidRPr="0066263B">
              <w:rPr>
                <w:rFonts w:cs="Arial"/>
                <w:i/>
                <w:lang w:eastAsia="el-GR"/>
              </w:rPr>
              <w:t>1,1736</w:t>
            </w:r>
          </w:p>
        </w:tc>
        <w:tc>
          <w:tcPr>
            <w:tcW w:w="1344" w:type="dxa"/>
            <w:tcBorders>
              <w:top w:val="nil"/>
              <w:left w:val="nil"/>
              <w:bottom w:val="nil"/>
              <w:right w:val="nil"/>
            </w:tcBorders>
            <w:vAlign w:val="center"/>
          </w:tcPr>
          <w:p w14:paraId="782C2718" w14:textId="77777777" w:rsidR="002E046E" w:rsidRPr="0066263B" w:rsidRDefault="002E046E" w:rsidP="00800CF9">
            <w:pPr>
              <w:jc w:val="right"/>
              <w:rPr>
                <w:rFonts w:cs="Arial"/>
                <w:i/>
                <w:lang w:eastAsia="el-GR"/>
              </w:rPr>
            </w:pPr>
            <w:r w:rsidRPr="0066263B">
              <w:rPr>
                <w:rFonts w:cs="Arial"/>
                <w:i/>
                <w:lang w:eastAsia="el-GR"/>
              </w:rPr>
              <w:t>1,4335</w:t>
            </w:r>
          </w:p>
        </w:tc>
        <w:tc>
          <w:tcPr>
            <w:tcW w:w="1208" w:type="dxa"/>
            <w:tcBorders>
              <w:top w:val="nil"/>
              <w:left w:val="nil"/>
              <w:bottom w:val="nil"/>
              <w:right w:val="nil"/>
            </w:tcBorders>
            <w:vAlign w:val="center"/>
          </w:tcPr>
          <w:p w14:paraId="50E4B60F" w14:textId="77777777" w:rsidR="002E046E" w:rsidRPr="0066263B" w:rsidRDefault="002E046E" w:rsidP="00800CF9">
            <w:pPr>
              <w:jc w:val="right"/>
              <w:rPr>
                <w:rFonts w:cs="Arial"/>
                <w:i/>
                <w:lang w:eastAsia="el-GR"/>
              </w:rPr>
            </w:pPr>
            <w:r w:rsidRPr="0066263B">
              <w:rPr>
                <w:rFonts w:cs="Arial"/>
                <w:i/>
                <w:lang w:eastAsia="el-GR"/>
              </w:rPr>
              <w:t>-18,1%</w:t>
            </w:r>
          </w:p>
        </w:tc>
      </w:tr>
      <w:tr w:rsidR="002E046E" w:rsidRPr="00AF6C3C" w14:paraId="21CB6857" w14:textId="77777777" w:rsidTr="00800CF9">
        <w:trPr>
          <w:trHeight w:val="274"/>
          <w:jc w:val="center"/>
        </w:trPr>
        <w:tc>
          <w:tcPr>
            <w:tcW w:w="2977" w:type="dxa"/>
            <w:tcBorders>
              <w:top w:val="nil"/>
              <w:bottom w:val="nil"/>
            </w:tcBorders>
            <w:vAlign w:val="center"/>
          </w:tcPr>
          <w:p w14:paraId="5803C37B" w14:textId="77777777" w:rsidR="002E046E" w:rsidRPr="0066263B" w:rsidRDefault="002E046E" w:rsidP="00800CF9">
            <w:pPr>
              <w:rPr>
                <w:rFonts w:cs="Arial"/>
                <w:lang w:val="el-GR"/>
              </w:rPr>
            </w:pPr>
            <w:r w:rsidRPr="0066263B">
              <w:rPr>
                <w:rFonts w:cs="Arial"/>
                <w:lang w:val="el-GR"/>
              </w:rPr>
              <w:t>Προσαρμοσμένα κέρδη στους μετόχους της Εταιρείας</w:t>
            </w:r>
          </w:p>
        </w:tc>
        <w:tc>
          <w:tcPr>
            <w:tcW w:w="1364" w:type="dxa"/>
            <w:tcBorders>
              <w:top w:val="nil"/>
              <w:left w:val="nil"/>
              <w:bottom w:val="nil"/>
              <w:right w:val="nil"/>
            </w:tcBorders>
            <w:vAlign w:val="center"/>
          </w:tcPr>
          <w:p w14:paraId="236F2D03" w14:textId="77777777" w:rsidR="002E046E" w:rsidRPr="0066263B" w:rsidRDefault="002E046E" w:rsidP="00800CF9">
            <w:pPr>
              <w:jc w:val="right"/>
              <w:rPr>
                <w:rFonts w:cs="Arial"/>
                <w:i/>
                <w:color w:val="FF0000"/>
                <w:lang w:val="el-GR" w:eastAsia="el-GR"/>
              </w:rPr>
            </w:pPr>
            <w:r w:rsidRPr="0066263B">
              <w:rPr>
                <w:rFonts w:cs="Arial"/>
              </w:rPr>
              <w:t>182,5</w:t>
            </w:r>
          </w:p>
        </w:tc>
        <w:tc>
          <w:tcPr>
            <w:tcW w:w="1344" w:type="dxa"/>
            <w:tcBorders>
              <w:top w:val="nil"/>
              <w:left w:val="nil"/>
              <w:bottom w:val="nil"/>
              <w:right w:val="nil"/>
            </w:tcBorders>
            <w:vAlign w:val="center"/>
          </w:tcPr>
          <w:p w14:paraId="7B1E9212" w14:textId="77777777" w:rsidR="002E046E" w:rsidRPr="0066263B" w:rsidRDefault="002E046E" w:rsidP="00800CF9">
            <w:pPr>
              <w:jc w:val="right"/>
              <w:rPr>
                <w:rFonts w:cs="Arial"/>
                <w:i/>
                <w:color w:val="FF0000"/>
                <w:lang w:val="el-GR" w:eastAsia="el-GR"/>
              </w:rPr>
            </w:pPr>
            <w:r w:rsidRPr="0066263B">
              <w:rPr>
                <w:rFonts w:cs="Arial"/>
              </w:rPr>
              <w:t>169,9</w:t>
            </w:r>
          </w:p>
        </w:tc>
        <w:tc>
          <w:tcPr>
            <w:tcW w:w="1022" w:type="dxa"/>
            <w:tcBorders>
              <w:top w:val="nil"/>
              <w:left w:val="nil"/>
              <w:bottom w:val="nil"/>
              <w:right w:val="single" w:sz="2" w:space="0" w:color="BFBFBF" w:themeColor="background1" w:themeShade="BF"/>
            </w:tcBorders>
            <w:vAlign w:val="center"/>
          </w:tcPr>
          <w:p w14:paraId="5ED6AF67" w14:textId="77777777" w:rsidR="002E046E" w:rsidRPr="0066263B" w:rsidRDefault="002E046E" w:rsidP="00800CF9">
            <w:pPr>
              <w:jc w:val="right"/>
              <w:rPr>
                <w:rFonts w:cs="Arial"/>
                <w:i/>
                <w:color w:val="FF0000"/>
                <w:lang w:val="el-GR" w:eastAsia="el-GR"/>
              </w:rPr>
            </w:pPr>
            <w:r w:rsidRPr="0066263B">
              <w:rPr>
                <w:rFonts w:cs="Arial"/>
              </w:rPr>
              <w:t>+7,4%</w:t>
            </w:r>
          </w:p>
        </w:tc>
        <w:tc>
          <w:tcPr>
            <w:tcW w:w="1344" w:type="dxa"/>
            <w:tcBorders>
              <w:top w:val="nil"/>
              <w:left w:val="single" w:sz="2" w:space="0" w:color="BFBFBF" w:themeColor="background1" w:themeShade="BF"/>
              <w:bottom w:val="nil"/>
              <w:right w:val="nil"/>
            </w:tcBorders>
            <w:vAlign w:val="center"/>
          </w:tcPr>
          <w:p w14:paraId="6D13EDCA" w14:textId="77777777" w:rsidR="002E046E" w:rsidRPr="0066263B" w:rsidRDefault="002E046E" w:rsidP="00800CF9">
            <w:pPr>
              <w:jc w:val="right"/>
              <w:rPr>
                <w:rFonts w:cs="Arial"/>
                <w:i/>
                <w:color w:val="FF0000"/>
                <w:lang w:val="el-GR" w:eastAsia="el-GR"/>
              </w:rPr>
            </w:pPr>
            <w:r w:rsidRPr="0066263B">
              <w:rPr>
                <w:rFonts w:cs="Arial"/>
              </w:rPr>
              <w:t>488,9</w:t>
            </w:r>
          </w:p>
        </w:tc>
        <w:tc>
          <w:tcPr>
            <w:tcW w:w="1344" w:type="dxa"/>
            <w:tcBorders>
              <w:top w:val="nil"/>
              <w:left w:val="nil"/>
              <w:bottom w:val="nil"/>
              <w:right w:val="nil"/>
            </w:tcBorders>
            <w:vAlign w:val="center"/>
          </w:tcPr>
          <w:p w14:paraId="30964363" w14:textId="77777777" w:rsidR="002E046E" w:rsidRPr="0066263B" w:rsidRDefault="002E046E" w:rsidP="00800CF9">
            <w:pPr>
              <w:jc w:val="right"/>
              <w:rPr>
                <w:rFonts w:cs="Arial"/>
                <w:i/>
                <w:color w:val="FF0000"/>
                <w:lang w:val="el-GR" w:eastAsia="el-GR"/>
              </w:rPr>
            </w:pPr>
            <w:r w:rsidRPr="0066263B">
              <w:rPr>
                <w:rFonts w:cs="Arial"/>
              </w:rPr>
              <w:t>469,8</w:t>
            </w:r>
          </w:p>
        </w:tc>
        <w:tc>
          <w:tcPr>
            <w:tcW w:w="1208" w:type="dxa"/>
            <w:tcBorders>
              <w:top w:val="nil"/>
              <w:left w:val="nil"/>
              <w:bottom w:val="nil"/>
              <w:right w:val="nil"/>
            </w:tcBorders>
            <w:vAlign w:val="center"/>
          </w:tcPr>
          <w:p w14:paraId="0FA4011D" w14:textId="77777777" w:rsidR="002E046E" w:rsidRPr="0066263B" w:rsidRDefault="002E046E" w:rsidP="00800CF9">
            <w:pPr>
              <w:jc w:val="right"/>
              <w:rPr>
                <w:rFonts w:cs="Arial"/>
                <w:i/>
                <w:color w:val="FF0000"/>
                <w:lang w:val="el-GR" w:eastAsia="el-GR"/>
              </w:rPr>
            </w:pPr>
            <w:r w:rsidRPr="0066263B">
              <w:rPr>
                <w:rFonts w:cs="Arial"/>
              </w:rPr>
              <w:t>+4,1%</w:t>
            </w:r>
          </w:p>
        </w:tc>
      </w:tr>
      <w:tr w:rsidR="002E046E" w:rsidRPr="00AF6C3C" w14:paraId="59F1E389" w14:textId="77777777" w:rsidTr="00800CF9">
        <w:trPr>
          <w:trHeight w:val="274"/>
          <w:jc w:val="center"/>
        </w:trPr>
        <w:tc>
          <w:tcPr>
            <w:tcW w:w="2977" w:type="dxa"/>
            <w:tcBorders>
              <w:top w:val="nil"/>
              <w:bottom w:val="nil"/>
              <w:right w:val="single" w:sz="2" w:space="0" w:color="BFBFBF" w:themeColor="background1" w:themeShade="BF"/>
            </w:tcBorders>
            <w:shd w:val="clear" w:color="auto" w:fill="FFFFFF" w:themeFill="background1"/>
            <w:vAlign w:val="center"/>
          </w:tcPr>
          <w:p w14:paraId="136E8AEE" w14:textId="77777777" w:rsidR="002E046E" w:rsidRPr="0066263B" w:rsidRDefault="002E046E" w:rsidP="00800CF9">
            <w:pPr>
              <w:jc w:val="both"/>
              <w:rPr>
                <w:rFonts w:cs="Arial"/>
                <w:lang w:val="el-GR" w:eastAsia="el-GR"/>
              </w:rPr>
            </w:pPr>
            <w:r w:rsidRPr="0066263B">
              <w:rPr>
                <w:rFonts w:cs="Arial"/>
                <w:lang w:val="el-GR"/>
              </w:rPr>
              <w:t>Επενδύσεις σε πάγια περιουσιακά στοιχεία</w:t>
            </w:r>
          </w:p>
        </w:tc>
        <w:tc>
          <w:tcPr>
            <w:tcW w:w="1364" w:type="dxa"/>
            <w:tcBorders>
              <w:top w:val="nil"/>
              <w:left w:val="nil"/>
              <w:bottom w:val="nil"/>
              <w:right w:val="nil"/>
            </w:tcBorders>
            <w:shd w:val="clear" w:color="auto" w:fill="FFFFFF" w:themeFill="background1"/>
            <w:vAlign w:val="center"/>
          </w:tcPr>
          <w:p w14:paraId="12D47E37" w14:textId="77777777" w:rsidR="002E046E" w:rsidRPr="0066263B" w:rsidRDefault="002E046E" w:rsidP="00800CF9">
            <w:pPr>
              <w:jc w:val="right"/>
              <w:rPr>
                <w:rFonts w:cs="Arial"/>
                <w:color w:val="FF0000"/>
              </w:rPr>
            </w:pPr>
            <w:r w:rsidRPr="0066263B">
              <w:rPr>
                <w:rFonts w:cs="Arial"/>
              </w:rPr>
              <w:t xml:space="preserve">176,4 </w:t>
            </w:r>
          </w:p>
        </w:tc>
        <w:tc>
          <w:tcPr>
            <w:tcW w:w="1344" w:type="dxa"/>
            <w:tcBorders>
              <w:top w:val="nil"/>
              <w:left w:val="nil"/>
              <w:bottom w:val="nil"/>
              <w:right w:val="nil"/>
            </w:tcBorders>
            <w:shd w:val="clear" w:color="auto" w:fill="FFFFFF" w:themeFill="background1"/>
            <w:vAlign w:val="center"/>
          </w:tcPr>
          <w:p w14:paraId="7CFACED5" w14:textId="77777777" w:rsidR="002E046E" w:rsidRPr="0066263B" w:rsidRDefault="002E046E" w:rsidP="00800CF9">
            <w:pPr>
              <w:jc w:val="right"/>
              <w:rPr>
                <w:rFonts w:cs="Arial"/>
                <w:color w:val="FF0000"/>
              </w:rPr>
            </w:pPr>
            <w:r w:rsidRPr="0066263B">
              <w:rPr>
                <w:rFonts w:cs="Arial"/>
              </w:rPr>
              <w:t xml:space="preserve">149,8 </w:t>
            </w:r>
          </w:p>
        </w:tc>
        <w:tc>
          <w:tcPr>
            <w:tcW w:w="1022" w:type="dxa"/>
            <w:tcBorders>
              <w:top w:val="nil"/>
              <w:left w:val="nil"/>
              <w:bottom w:val="nil"/>
              <w:right w:val="single" w:sz="2" w:space="0" w:color="BFBFBF" w:themeColor="background1" w:themeShade="BF"/>
            </w:tcBorders>
            <w:shd w:val="clear" w:color="auto" w:fill="FFFFFF" w:themeFill="background1"/>
            <w:vAlign w:val="center"/>
          </w:tcPr>
          <w:p w14:paraId="3CDDACD4" w14:textId="77777777" w:rsidR="002E046E" w:rsidRPr="0066263B" w:rsidRDefault="002E046E" w:rsidP="00800CF9">
            <w:pPr>
              <w:jc w:val="right"/>
              <w:rPr>
                <w:rFonts w:cs="Arial"/>
                <w:color w:val="FF0000"/>
              </w:rPr>
            </w:pPr>
            <w:r w:rsidRPr="0066263B">
              <w:rPr>
                <w:rFonts w:cs="Arial"/>
              </w:rPr>
              <w:t>+17,8%</w:t>
            </w:r>
          </w:p>
        </w:tc>
        <w:tc>
          <w:tcPr>
            <w:tcW w:w="1344" w:type="dxa"/>
            <w:tcBorders>
              <w:top w:val="nil"/>
              <w:left w:val="single" w:sz="2" w:space="0" w:color="BFBFBF" w:themeColor="background1" w:themeShade="BF"/>
              <w:bottom w:val="nil"/>
              <w:right w:val="nil"/>
            </w:tcBorders>
            <w:shd w:val="clear" w:color="auto" w:fill="FFFFFF" w:themeFill="background1"/>
            <w:vAlign w:val="center"/>
          </w:tcPr>
          <w:p w14:paraId="1F3C06C7" w14:textId="77777777" w:rsidR="002E046E" w:rsidRPr="0066263B" w:rsidRDefault="002E046E" w:rsidP="00800CF9">
            <w:pPr>
              <w:jc w:val="right"/>
              <w:rPr>
                <w:rFonts w:cs="Arial"/>
                <w:color w:val="FF0000"/>
              </w:rPr>
            </w:pPr>
            <w:r w:rsidRPr="0066263B">
              <w:rPr>
                <w:rFonts w:cs="Arial"/>
              </w:rPr>
              <w:t xml:space="preserve">441,8 </w:t>
            </w:r>
          </w:p>
        </w:tc>
        <w:tc>
          <w:tcPr>
            <w:tcW w:w="1344" w:type="dxa"/>
            <w:tcBorders>
              <w:top w:val="nil"/>
              <w:left w:val="nil"/>
              <w:bottom w:val="nil"/>
              <w:right w:val="nil"/>
            </w:tcBorders>
            <w:shd w:val="clear" w:color="auto" w:fill="FFFFFF" w:themeFill="background1"/>
            <w:vAlign w:val="center"/>
          </w:tcPr>
          <w:p w14:paraId="5CDCB7E3" w14:textId="77777777" w:rsidR="002E046E" w:rsidRPr="0066263B" w:rsidRDefault="002E046E" w:rsidP="00800CF9">
            <w:pPr>
              <w:jc w:val="right"/>
              <w:rPr>
                <w:rFonts w:cs="Arial"/>
                <w:color w:val="FF0000"/>
              </w:rPr>
            </w:pPr>
            <w:r w:rsidRPr="0066263B">
              <w:rPr>
                <w:rFonts w:cs="Arial"/>
              </w:rPr>
              <w:t xml:space="preserve">437,1 </w:t>
            </w:r>
          </w:p>
        </w:tc>
        <w:tc>
          <w:tcPr>
            <w:tcW w:w="1208" w:type="dxa"/>
            <w:tcBorders>
              <w:top w:val="nil"/>
              <w:left w:val="nil"/>
              <w:bottom w:val="nil"/>
              <w:right w:val="nil"/>
            </w:tcBorders>
            <w:shd w:val="clear" w:color="auto" w:fill="FFFFFF" w:themeFill="background1"/>
            <w:vAlign w:val="center"/>
          </w:tcPr>
          <w:p w14:paraId="1A877721" w14:textId="77777777" w:rsidR="002E046E" w:rsidRPr="0066263B" w:rsidRDefault="002E046E" w:rsidP="00800CF9">
            <w:pPr>
              <w:jc w:val="right"/>
              <w:rPr>
                <w:rFonts w:cs="Arial"/>
                <w:color w:val="FF0000"/>
              </w:rPr>
            </w:pPr>
            <w:r w:rsidRPr="0066263B">
              <w:rPr>
                <w:rFonts w:cs="Arial"/>
              </w:rPr>
              <w:t>+1,1%</w:t>
            </w:r>
          </w:p>
        </w:tc>
      </w:tr>
      <w:tr w:rsidR="002E046E" w:rsidRPr="00AF6C3C" w14:paraId="746DFC57" w14:textId="77777777" w:rsidTr="00800CF9">
        <w:trPr>
          <w:trHeight w:val="274"/>
          <w:jc w:val="center"/>
        </w:trPr>
        <w:tc>
          <w:tcPr>
            <w:tcW w:w="2977" w:type="dxa"/>
            <w:tcBorders>
              <w:top w:val="nil"/>
              <w:bottom w:val="nil"/>
            </w:tcBorders>
            <w:shd w:val="clear" w:color="auto" w:fill="F2F2F2" w:themeFill="background1" w:themeFillShade="F2"/>
            <w:vAlign w:val="center"/>
          </w:tcPr>
          <w:p w14:paraId="2FB2E19A" w14:textId="77777777" w:rsidR="002E046E" w:rsidRPr="0066263B" w:rsidRDefault="002E046E" w:rsidP="00800CF9">
            <w:pPr>
              <w:jc w:val="both"/>
              <w:rPr>
                <w:rFonts w:cs="Arial"/>
                <w:lang w:val="el-GR" w:eastAsia="el-GR"/>
              </w:rPr>
            </w:pPr>
            <w:r w:rsidRPr="0066263B">
              <w:rPr>
                <w:rFonts w:cs="Arial"/>
              </w:rPr>
              <w:t xml:space="preserve">Ελεύθερες Ταμειακές Ροές (AL) </w:t>
            </w:r>
          </w:p>
        </w:tc>
        <w:tc>
          <w:tcPr>
            <w:tcW w:w="1364" w:type="dxa"/>
            <w:tcBorders>
              <w:top w:val="nil"/>
              <w:left w:val="nil"/>
              <w:bottom w:val="nil"/>
              <w:right w:val="nil"/>
            </w:tcBorders>
            <w:shd w:val="clear" w:color="auto" w:fill="F2F2F2" w:themeFill="background1" w:themeFillShade="F2"/>
            <w:vAlign w:val="center"/>
          </w:tcPr>
          <w:p w14:paraId="7C859AD2" w14:textId="77777777" w:rsidR="002E046E" w:rsidRPr="0066263B" w:rsidRDefault="002E046E" w:rsidP="00800CF9">
            <w:pPr>
              <w:jc w:val="right"/>
              <w:rPr>
                <w:rFonts w:cs="Arial"/>
                <w:color w:val="FF0000"/>
              </w:rPr>
            </w:pPr>
            <w:r w:rsidRPr="0066263B">
              <w:rPr>
                <w:rFonts w:cs="Arial"/>
              </w:rPr>
              <w:t xml:space="preserve">137,4 </w:t>
            </w:r>
          </w:p>
        </w:tc>
        <w:tc>
          <w:tcPr>
            <w:tcW w:w="1344" w:type="dxa"/>
            <w:tcBorders>
              <w:top w:val="nil"/>
              <w:left w:val="nil"/>
              <w:bottom w:val="nil"/>
              <w:right w:val="nil"/>
            </w:tcBorders>
            <w:shd w:val="clear" w:color="auto" w:fill="F2F2F2" w:themeFill="background1" w:themeFillShade="F2"/>
            <w:vAlign w:val="center"/>
          </w:tcPr>
          <w:p w14:paraId="2C916E3D" w14:textId="77777777" w:rsidR="002E046E" w:rsidRPr="0066263B" w:rsidRDefault="002E046E" w:rsidP="00800CF9">
            <w:pPr>
              <w:jc w:val="right"/>
              <w:rPr>
                <w:rFonts w:cs="Arial"/>
                <w:color w:val="FF0000"/>
              </w:rPr>
            </w:pPr>
            <w:r w:rsidRPr="0066263B">
              <w:rPr>
                <w:rFonts w:cs="Arial"/>
              </w:rPr>
              <w:t xml:space="preserve">107,6 </w:t>
            </w:r>
          </w:p>
        </w:tc>
        <w:tc>
          <w:tcPr>
            <w:tcW w:w="1022" w:type="dxa"/>
            <w:tcBorders>
              <w:top w:val="nil"/>
              <w:left w:val="nil"/>
              <w:bottom w:val="nil"/>
              <w:right w:val="single" w:sz="2" w:space="0" w:color="BFBFBF" w:themeColor="background1" w:themeShade="BF"/>
            </w:tcBorders>
            <w:shd w:val="clear" w:color="auto" w:fill="F2F2F2" w:themeFill="background1" w:themeFillShade="F2"/>
            <w:vAlign w:val="center"/>
          </w:tcPr>
          <w:p w14:paraId="623EEF0D" w14:textId="77777777" w:rsidR="002E046E" w:rsidRPr="0066263B" w:rsidRDefault="002E046E" w:rsidP="00800CF9">
            <w:pPr>
              <w:jc w:val="right"/>
              <w:rPr>
                <w:rFonts w:cs="Arial"/>
                <w:color w:val="FF0000"/>
              </w:rPr>
            </w:pPr>
            <w:r w:rsidRPr="0066263B">
              <w:rPr>
                <w:rFonts w:cs="Arial"/>
              </w:rPr>
              <w:t>+27,7%</w:t>
            </w:r>
          </w:p>
        </w:tc>
        <w:tc>
          <w:tcPr>
            <w:tcW w:w="1344" w:type="dxa"/>
            <w:tcBorders>
              <w:top w:val="nil"/>
              <w:left w:val="single" w:sz="2" w:space="0" w:color="BFBFBF" w:themeColor="background1" w:themeShade="BF"/>
              <w:bottom w:val="nil"/>
              <w:right w:val="nil"/>
            </w:tcBorders>
            <w:shd w:val="clear" w:color="auto" w:fill="F2F2F2" w:themeFill="background1" w:themeFillShade="F2"/>
            <w:vAlign w:val="center"/>
          </w:tcPr>
          <w:p w14:paraId="2365BE36" w14:textId="77777777" w:rsidR="002E046E" w:rsidRPr="0066263B" w:rsidRDefault="002E046E" w:rsidP="00800CF9">
            <w:pPr>
              <w:jc w:val="right"/>
              <w:rPr>
                <w:rFonts w:cs="Arial"/>
                <w:color w:val="FF0000"/>
              </w:rPr>
            </w:pPr>
            <w:r w:rsidRPr="0066263B">
              <w:rPr>
                <w:rFonts w:cs="Arial"/>
              </w:rPr>
              <w:t xml:space="preserve">347,4 </w:t>
            </w:r>
          </w:p>
        </w:tc>
        <w:tc>
          <w:tcPr>
            <w:tcW w:w="1344" w:type="dxa"/>
            <w:tcBorders>
              <w:top w:val="nil"/>
              <w:left w:val="nil"/>
              <w:bottom w:val="nil"/>
              <w:right w:val="nil"/>
            </w:tcBorders>
            <w:shd w:val="clear" w:color="auto" w:fill="F2F2F2" w:themeFill="background1" w:themeFillShade="F2"/>
            <w:vAlign w:val="center"/>
          </w:tcPr>
          <w:p w14:paraId="113ED418" w14:textId="77777777" w:rsidR="002E046E" w:rsidRPr="0066263B" w:rsidRDefault="002E046E" w:rsidP="00800CF9">
            <w:pPr>
              <w:jc w:val="right"/>
              <w:rPr>
                <w:rFonts w:cs="Arial"/>
                <w:color w:val="FF0000"/>
              </w:rPr>
            </w:pPr>
            <w:r w:rsidRPr="0066263B">
              <w:rPr>
                <w:rFonts w:cs="Arial"/>
              </w:rPr>
              <w:t xml:space="preserve">374,5 </w:t>
            </w:r>
          </w:p>
        </w:tc>
        <w:tc>
          <w:tcPr>
            <w:tcW w:w="1208" w:type="dxa"/>
            <w:tcBorders>
              <w:top w:val="nil"/>
              <w:left w:val="nil"/>
              <w:bottom w:val="nil"/>
              <w:right w:val="nil"/>
            </w:tcBorders>
            <w:shd w:val="clear" w:color="auto" w:fill="F2F2F2" w:themeFill="background1" w:themeFillShade="F2"/>
            <w:vAlign w:val="center"/>
          </w:tcPr>
          <w:p w14:paraId="325B5238" w14:textId="77777777" w:rsidR="002E046E" w:rsidRPr="0066263B" w:rsidRDefault="002E046E" w:rsidP="00800CF9">
            <w:pPr>
              <w:jc w:val="right"/>
              <w:rPr>
                <w:rFonts w:cs="Arial"/>
                <w:color w:val="FF0000"/>
              </w:rPr>
            </w:pPr>
            <w:r w:rsidRPr="0066263B">
              <w:rPr>
                <w:rFonts w:cs="Arial"/>
              </w:rPr>
              <w:t>-7,2%</w:t>
            </w:r>
          </w:p>
        </w:tc>
      </w:tr>
      <w:tr w:rsidR="002E046E" w:rsidRPr="00AF6C3C" w14:paraId="0EB4BCDF" w14:textId="77777777" w:rsidTr="00800CF9">
        <w:trPr>
          <w:trHeight w:val="274"/>
          <w:jc w:val="center"/>
        </w:trPr>
        <w:tc>
          <w:tcPr>
            <w:tcW w:w="2977" w:type="dxa"/>
            <w:tcBorders>
              <w:top w:val="nil"/>
              <w:bottom w:val="nil"/>
            </w:tcBorders>
            <w:vAlign w:val="center"/>
          </w:tcPr>
          <w:p w14:paraId="3A76992E" w14:textId="77777777" w:rsidR="002E046E" w:rsidRPr="0066263B" w:rsidRDefault="002E046E" w:rsidP="00800CF9">
            <w:pPr>
              <w:jc w:val="both"/>
              <w:rPr>
                <w:rFonts w:cs="Arial"/>
                <w:lang w:eastAsia="el-GR"/>
              </w:rPr>
            </w:pPr>
            <w:r w:rsidRPr="0066263B">
              <w:rPr>
                <w:rFonts w:cs="Arial"/>
              </w:rPr>
              <w:t>Ταμειακά Διαθέσιμα &amp;Ταμειακά Ισοδύναμα</w:t>
            </w:r>
            <w:r w:rsidRPr="0066263B" w:rsidDel="00FA3E72">
              <w:rPr>
                <w:rFonts w:cs="Arial"/>
              </w:rPr>
              <w:t xml:space="preserve"> </w:t>
            </w:r>
          </w:p>
        </w:tc>
        <w:tc>
          <w:tcPr>
            <w:tcW w:w="1364" w:type="dxa"/>
            <w:tcBorders>
              <w:top w:val="nil"/>
              <w:left w:val="nil"/>
              <w:bottom w:val="nil"/>
              <w:right w:val="nil"/>
            </w:tcBorders>
            <w:vAlign w:val="center"/>
          </w:tcPr>
          <w:p w14:paraId="72DF520C" w14:textId="77777777" w:rsidR="002E046E" w:rsidRPr="0066263B" w:rsidRDefault="002E046E" w:rsidP="00800CF9">
            <w:pPr>
              <w:jc w:val="right"/>
              <w:rPr>
                <w:rFonts w:cs="Arial"/>
                <w:color w:val="FF0000"/>
              </w:rPr>
            </w:pPr>
            <w:r w:rsidRPr="0066263B">
              <w:rPr>
                <w:rFonts w:cs="Arial"/>
              </w:rPr>
              <w:t xml:space="preserve">334,2 </w:t>
            </w:r>
          </w:p>
        </w:tc>
        <w:tc>
          <w:tcPr>
            <w:tcW w:w="1344" w:type="dxa"/>
            <w:tcBorders>
              <w:top w:val="nil"/>
              <w:left w:val="nil"/>
              <w:bottom w:val="nil"/>
              <w:right w:val="nil"/>
            </w:tcBorders>
            <w:vAlign w:val="center"/>
          </w:tcPr>
          <w:p w14:paraId="7C5B9C7A" w14:textId="77777777" w:rsidR="002E046E" w:rsidRPr="0066263B" w:rsidRDefault="002E046E" w:rsidP="00800CF9">
            <w:pPr>
              <w:jc w:val="right"/>
              <w:rPr>
                <w:rFonts w:cs="Arial"/>
                <w:color w:val="FF0000"/>
              </w:rPr>
            </w:pPr>
            <w:r w:rsidRPr="0066263B">
              <w:rPr>
                <w:rFonts w:cs="Arial"/>
              </w:rPr>
              <w:t xml:space="preserve">426,3 </w:t>
            </w:r>
          </w:p>
        </w:tc>
        <w:tc>
          <w:tcPr>
            <w:tcW w:w="1022" w:type="dxa"/>
            <w:tcBorders>
              <w:top w:val="nil"/>
              <w:left w:val="nil"/>
              <w:bottom w:val="nil"/>
              <w:right w:val="single" w:sz="2" w:space="0" w:color="BFBFBF" w:themeColor="background1" w:themeShade="BF"/>
            </w:tcBorders>
            <w:vAlign w:val="center"/>
          </w:tcPr>
          <w:p w14:paraId="618EF9EA" w14:textId="77777777" w:rsidR="002E046E" w:rsidRPr="0066263B" w:rsidRDefault="002E046E" w:rsidP="00800CF9">
            <w:pPr>
              <w:jc w:val="right"/>
              <w:rPr>
                <w:rFonts w:cs="Arial"/>
                <w:color w:val="FF0000"/>
              </w:rPr>
            </w:pPr>
            <w:r w:rsidRPr="0066263B">
              <w:rPr>
                <w:rFonts w:cs="Arial"/>
              </w:rPr>
              <w:t>-21,6%</w:t>
            </w:r>
          </w:p>
        </w:tc>
        <w:tc>
          <w:tcPr>
            <w:tcW w:w="1344" w:type="dxa"/>
            <w:tcBorders>
              <w:top w:val="nil"/>
              <w:left w:val="single" w:sz="2" w:space="0" w:color="BFBFBF" w:themeColor="background1" w:themeShade="BF"/>
              <w:bottom w:val="nil"/>
              <w:right w:val="nil"/>
            </w:tcBorders>
            <w:vAlign w:val="center"/>
          </w:tcPr>
          <w:p w14:paraId="4516811D" w14:textId="77777777" w:rsidR="002E046E" w:rsidRPr="0066263B" w:rsidRDefault="002E046E" w:rsidP="00800CF9">
            <w:pPr>
              <w:jc w:val="right"/>
              <w:rPr>
                <w:rFonts w:cs="Arial"/>
                <w:color w:val="FF0000"/>
              </w:rPr>
            </w:pPr>
            <w:r w:rsidRPr="0066263B">
              <w:rPr>
                <w:rFonts w:cs="Arial"/>
              </w:rPr>
              <w:t>334,2</w:t>
            </w:r>
          </w:p>
        </w:tc>
        <w:tc>
          <w:tcPr>
            <w:tcW w:w="1344" w:type="dxa"/>
            <w:tcBorders>
              <w:top w:val="nil"/>
              <w:left w:val="nil"/>
              <w:bottom w:val="nil"/>
              <w:right w:val="nil"/>
            </w:tcBorders>
            <w:vAlign w:val="center"/>
          </w:tcPr>
          <w:p w14:paraId="0B642016" w14:textId="77777777" w:rsidR="002E046E" w:rsidRPr="0066263B" w:rsidRDefault="002E046E" w:rsidP="00800CF9">
            <w:pPr>
              <w:jc w:val="right"/>
              <w:rPr>
                <w:rFonts w:cs="Arial"/>
                <w:color w:val="FF0000"/>
              </w:rPr>
            </w:pPr>
            <w:r w:rsidRPr="0066263B">
              <w:rPr>
                <w:rFonts w:cs="Arial"/>
              </w:rPr>
              <w:t>426,3</w:t>
            </w:r>
          </w:p>
        </w:tc>
        <w:tc>
          <w:tcPr>
            <w:tcW w:w="1208" w:type="dxa"/>
            <w:tcBorders>
              <w:top w:val="nil"/>
              <w:left w:val="nil"/>
              <w:bottom w:val="nil"/>
              <w:right w:val="nil"/>
            </w:tcBorders>
            <w:vAlign w:val="center"/>
          </w:tcPr>
          <w:p w14:paraId="1B2FAAB6" w14:textId="77777777" w:rsidR="002E046E" w:rsidRPr="0066263B" w:rsidRDefault="002E046E" w:rsidP="00800CF9">
            <w:pPr>
              <w:jc w:val="right"/>
              <w:rPr>
                <w:rFonts w:cs="Arial"/>
                <w:color w:val="FF0000"/>
              </w:rPr>
            </w:pPr>
            <w:r w:rsidRPr="0066263B">
              <w:rPr>
                <w:rFonts w:cs="Arial"/>
              </w:rPr>
              <w:t>-21,6%</w:t>
            </w:r>
          </w:p>
        </w:tc>
      </w:tr>
      <w:tr w:rsidR="002E046E" w:rsidRPr="00AF6C3C" w14:paraId="6A004194" w14:textId="77777777" w:rsidTr="00800CF9">
        <w:trPr>
          <w:trHeight w:val="274"/>
          <w:jc w:val="center"/>
        </w:trPr>
        <w:tc>
          <w:tcPr>
            <w:tcW w:w="2977" w:type="dxa"/>
            <w:tcBorders>
              <w:top w:val="nil"/>
              <w:bottom w:val="single" w:sz="2" w:space="0" w:color="BFBFBF" w:themeColor="background1" w:themeShade="BF"/>
            </w:tcBorders>
            <w:shd w:val="clear" w:color="auto" w:fill="F2F2F2" w:themeFill="background1" w:themeFillShade="F2"/>
            <w:vAlign w:val="center"/>
          </w:tcPr>
          <w:p w14:paraId="46BE65B1" w14:textId="77777777" w:rsidR="002E046E" w:rsidRPr="0066263B" w:rsidRDefault="002E046E" w:rsidP="00800CF9">
            <w:pPr>
              <w:jc w:val="both"/>
              <w:rPr>
                <w:rFonts w:cs="Arial"/>
                <w:lang w:eastAsia="el-GR"/>
              </w:rPr>
            </w:pPr>
            <w:r w:rsidRPr="0066263B">
              <w:rPr>
                <w:rFonts w:cs="Arial"/>
              </w:rPr>
              <w:t>Καθαρός δανεισμός</w:t>
            </w:r>
          </w:p>
        </w:tc>
        <w:tc>
          <w:tcPr>
            <w:tcW w:w="1364" w:type="dxa"/>
            <w:tcBorders>
              <w:top w:val="nil"/>
              <w:left w:val="nil"/>
              <w:bottom w:val="single" w:sz="2" w:space="0" w:color="BFBFBF" w:themeColor="background1" w:themeShade="BF"/>
              <w:right w:val="nil"/>
            </w:tcBorders>
            <w:shd w:val="clear" w:color="auto" w:fill="F2F2F2" w:themeFill="background1" w:themeFillShade="F2"/>
            <w:vAlign w:val="center"/>
          </w:tcPr>
          <w:p w14:paraId="1150175D" w14:textId="77777777" w:rsidR="002E046E" w:rsidRPr="0066263B" w:rsidRDefault="002E046E" w:rsidP="00800CF9">
            <w:pPr>
              <w:jc w:val="right"/>
              <w:rPr>
                <w:rFonts w:cs="Arial"/>
                <w:color w:val="FF0000"/>
              </w:rPr>
            </w:pPr>
            <w:r w:rsidRPr="0066263B">
              <w:rPr>
                <w:rFonts w:cs="Arial"/>
              </w:rPr>
              <w:t xml:space="preserve">683,0 </w:t>
            </w:r>
          </w:p>
        </w:tc>
        <w:tc>
          <w:tcPr>
            <w:tcW w:w="1344" w:type="dxa"/>
            <w:tcBorders>
              <w:top w:val="nil"/>
              <w:left w:val="nil"/>
              <w:bottom w:val="single" w:sz="2" w:space="0" w:color="BFBFBF" w:themeColor="background1" w:themeShade="BF"/>
              <w:right w:val="nil"/>
            </w:tcBorders>
            <w:shd w:val="clear" w:color="auto" w:fill="F2F2F2" w:themeFill="background1" w:themeFillShade="F2"/>
            <w:vAlign w:val="center"/>
          </w:tcPr>
          <w:p w14:paraId="489CF904" w14:textId="77777777" w:rsidR="002E046E" w:rsidRPr="0066263B" w:rsidRDefault="002E046E" w:rsidP="00800CF9">
            <w:pPr>
              <w:jc w:val="right"/>
              <w:rPr>
                <w:rFonts w:cs="Arial"/>
                <w:color w:val="FF0000"/>
              </w:rPr>
            </w:pPr>
            <w:r w:rsidRPr="0066263B">
              <w:rPr>
                <w:rFonts w:cs="Arial"/>
              </w:rPr>
              <w:t xml:space="preserve">698,1 </w:t>
            </w:r>
          </w:p>
        </w:tc>
        <w:tc>
          <w:tcPr>
            <w:tcW w:w="1022" w:type="dxa"/>
            <w:tcBorders>
              <w:top w:val="nil"/>
              <w:left w:val="nil"/>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4909EB10" w14:textId="77777777" w:rsidR="002E046E" w:rsidRPr="0066263B" w:rsidRDefault="002E046E" w:rsidP="00800CF9">
            <w:pPr>
              <w:jc w:val="right"/>
              <w:rPr>
                <w:rFonts w:cs="Arial"/>
                <w:color w:val="FF0000"/>
              </w:rPr>
            </w:pPr>
            <w:r w:rsidRPr="0066263B">
              <w:rPr>
                <w:rFonts w:cs="Arial"/>
              </w:rPr>
              <w:t>-2,2%</w:t>
            </w:r>
          </w:p>
        </w:tc>
        <w:tc>
          <w:tcPr>
            <w:tcW w:w="1344" w:type="dxa"/>
            <w:tcBorders>
              <w:top w:val="nil"/>
              <w:left w:val="single" w:sz="2" w:space="0" w:color="BFBFBF" w:themeColor="background1" w:themeShade="BF"/>
              <w:bottom w:val="single" w:sz="2" w:space="0" w:color="BFBFBF" w:themeColor="background1" w:themeShade="BF"/>
              <w:right w:val="nil"/>
            </w:tcBorders>
            <w:shd w:val="clear" w:color="auto" w:fill="F2F2F2" w:themeFill="background1" w:themeFillShade="F2"/>
            <w:vAlign w:val="center"/>
          </w:tcPr>
          <w:p w14:paraId="1C8BB223" w14:textId="77777777" w:rsidR="002E046E" w:rsidRPr="0066263B" w:rsidRDefault="002E046E" w:rsidP="00800CF9">
            <w:pPr>
              <w:jc w:val="right"/>
              <w:rPr>
                <w:rFonts w:cs="Arial"/>
                <w:color w:val="FF0000"/>
              </w:rPr>
            </w:pPr>
            <w:r w:rsidRPr="0066263B">
              <w:rPr>
                <w:rFonts w:cs="Arial"/>
              </w:rPr>
              <w:t xml:space="preserve">683,0 </w:t>
            </w:r>
          </w:p>
        </w:tc>
        <w:tc>
          <w:tcPr>
            <w:tcW w:w="1344" w:type="dxa"/>
            <w:tcBorders>
              <w:top w:val="nil"/>
              <w:left w:val="nil"/>
              <w:bottom w:val="single" w:sz="2" w:space="0" w:color="BFBFBF" w:themeColor="background1" w:themeShade="BF"/>
              <w:right w:val="nil"/>
            </w:tcBorders>
            <w:shd w:val="clear" w:color="auto" w:fill="F2F2F2" w:themeFill="background1" w:themeFillShade="F2"/>
            <w:vAlign w:val="center"/>
          </w:tcPr>
          <w:p w14:paraId="363D9CB7" w14:textId="77777777" w:rsidR="002E046E" w:rsidRPr="0066263B" w:rsidRDefault="002E046E" w:rsidP="00800CF9">
            <w:pPr>
              <w:jc w:val="right"/>
              <w:rPr>
                <w:rFonts w:cs="Arial"/>
                <w:color w:val="FF0000"/>
              </w:rPr>
            </w:pPr>
            <w:r w:rsidRPr="0066263B">
              <w:rPr>
                <w:rFonts w:cs="Arial"/>
              </w:rPr>
              <w:t xml:space="preserve">698,1 </w:t>
            </w:r>
          </w:p>
        </w:tc>
        <w:tc>
          <w:tcPr>
            <w:tcW w:w="1208" w:type="dxa"/>
            <w:tcBorders>
              <w:top w:val="nil"/>
              <w:left w:val="nil"/>
              <w:bottom w:val="single" w:sz="2" w:space="0" w:color="BFBFBF" w:themeColor="background1" w:themeShade="BF"/>
              <w:right w:val="nil"/>
            </w:tcBorders>
            <w:shd w:val="clear" w:color="auto" w:fill="F2F2F2" w:themeFill="background1" w:themeFillShade="F2"/>
            <w:vAlign w:val="center"/>
          </w:tcPr>
          <w:p w14:paraId="74B1F490" w14:textId="77777777" w:rsidR="002E046E" w:rsidRPr="0066263B" w:rsidRDefault="002E046E" w:rsidP="00800CF9">
            <w:pPr>
              <w:jc w:val="right"/>
              <w:rPr>
                <w:rFonts w:cs="Arial"/>
                <w:color w:val="FF0000"/>
              </w:rPr>
            </w:pPr>
            <w:r w:rsidRPr="0066263B">
              <w:rPr>
                <w:rFonts w:cs="Arial"/>
              </w:rPr>
              <w:t>-2,2%</w:t>
            </w:r>
          </w:p>
        </w:tc>
      </w:tr>
    </w:tbl>
    <w:p w14:paraId="26E0C1FA" w14:textId="77777777" w:rsidR="002E046E" w:rsidRPr="00AF6C3C" w:rsidRDefault="002E046E" w:rsidP="002E046E">
      <w:pPr>
        <w:pStyle w:val="BodyText"/>
        <w:ind w:left="0" w:right="0"/>
        <w:rPr>
          <w:lang w:val="el-GR"/>
        </w:rPr>
      </w:pPr>
      <w:r w:rsidRPr="00AF6C3C">
        <w:rPr>
          <w:rFonts w:eastAsia="Times New Roman" w:cs="Arial"/>
          <w:i/>
          <w:iCs/>
          <w:color w:val="000000" w:themeColor="text1"/>
          <w:sz w:val="14"/>
          <w:szCs w:val="14"/>
          <w:lang w:val="el-GR"/>
        </w:rPr>
        <w:t>Σημείωση: Σε συνέχεια πώλησης της TELEKOM ROMANIA MOBILE COMMUNICATIONS (TKRM), όλα τα στοιχεία για το 2025, είναι προσαρμοσμένα, ώστε να αντικατοπτρίζουν μόνο τις συνεχιζόμενες δραστηριότητες. Οι λειτουργικές δραστηριότητες της έχουν αντιμετωπιστεί ως διακοπείσες δραστηριότητες για το 2025 (μέχρι και την ημερομηνία πώλησης).</w:t>
      </w:r>
    </w:p>
    <w:p w14:paraId="177E6D4A" w14:textId="77777777" w:rsidR="002E046E" w:rsidRPr="00AF6C3C" w:rsidRDefault="002E046E" w:rsidP="002E046E">
      <w:pPr>
        <w:pStyle w:val="BodyText"/>
        <w:spacing w:line="300" w:lineRule="exact"/>
        <w:ind w:left="0" w:right="0"/>
      </w:pPr>
    </w:p>
    <w:p w14:paraId="68335EB6" w14:textId="77777777" w:rsidR="002E046E" w:rsidRPr="00AF6C3C" w:rsidRDefault="002E046E" w:rsidP="002E046E">
      <w:pPr>
        <w:spacing w:line="280" w:lineRule="exact"/>
        <w:jc w:val="both"/>
        <w:rPr>
          <w:rFonts w:cs="Arial"/>
          <w:b/>
          <w:color w:val="004E9A"/>
          <w:lang w:val="el-GR"/>
        </w:rPr>
      </w:pPr>
      <w:r w:rsidRPr="00AF6C3C">
        <w:rPr>
          <w:rFonts w:cs="Arial"/>
          <w:b/>
          <w:color w:val="E20074"/>
          <w:lang w:val="el-GR"/>
        </w:rPr>
        <w:t xml:space="preserve">Μήνυμα του Προέδρου και Διευθύνοντος Συμβούλου Ομίλου ΟΤΕ, κ. Κώστα Νεμπή: </w:t>
      </w:r>
    </w:p>
    <w:p w14:paraId="15C55A1D" w14:textId="2354A84F" w:rsidR="002E046E" w:rsidRPr="00AF6C3C" w:rsidRDefault="002E046E" w:rsidP="002E046E">
      <w:pPr>
        <w:pStyle w:val="BodyText"/>
        <w:spacing w:line="300" w:lineRule="exact"/>
        <w:rPr>
          <w:lang w:val="el-GR"/>
        </w:rPr>
      </w:pPr>
      <w:r w:rsidRPr="00AF6C3C">
        <w:rPr>
          <w:lang w:val="el-GR"/>
        </w:rPr>
        <w:t xml:space="preserve"> «Οι επιδόσεις του εννεαμήνου επιβεβαιώνουν την ισχυρή πεποίθησή μας ότι θα επιτύχουμε τους στόχους που έχουμε θέσει για το 2026. Το</w:t>
      </w:r>
      <w:r w:rsidRPr="00AF6C3C">
        <w:t xml:space="preserve"> τρίτο τρίμηνο, η </w:t>
      </w:r>
      <w:r w:rsidRPr="00AF6C3C">
        <w:rPr>
          <w:lang w:val="el-GR"/>
        </w:rPr>
        <w:t>κερδοφορία EBITDA κατέγραψε εκ νέου ανάπτυξη</w:t>
      </w:r>
      <w:r w:rsidRPr="00AF6C3C">
        <w:t>, χάρη στη</w:t>
      </w:r>
      <w:r w:rsidR="000947FF">
        <w:rPr>
          <w:lang w:val="el-GR"/>
        </w:rPr>
        <w:t>ν</w:t>
      </w:r>
      <w:r w:rsidRPr="00AF6C3C">
        <w:t xml:space="preserve"> ισχυρή δυναμική των δραστηριοτήτων μας και </w:t>
      </w:r>
      <w:r w:rsidRPr="00AF6C3C">
        <w:rPr>
          <w:lang w:val="el-GR"/>
        </w:rPr>
        <w:t xml:space="preserve">τον συνεχή </w:t>
      </w:r>
      <w:r w:rsidRPr="00AF6C3C">
        <w:t>μετασχηματισμ</w:t>
      </w:r>
      <w:r w:rsidRPr="00AF6C3C">
        <w:rPr>
          <w:lang w:val="el-GR"/>
        </w:rPr>
        <w:t>ό του λειτουργικού μας μοντέλου,</w:t>
      </w:r>
      <w:r w:rsidRPr="00AF6C3C">
        <w:t xml:space="preserve"> ενώ</w:t>
      </w:r>
      <w:r w:rsidRPr="00AF6C3C">
        <w:rPr>
          <w:lang w:val="el-GR"/>
        </w:rPr>
        <w:t xml:space="preserve"> και</w:t>
      </w:r>
      <w:r w:rsidRPr="00AF6C3C">
        <w:t xml:space="preserve"> </w:t>
      </w:r>
      <w:r w:rsidRPr="00AF6C3C">
        <w:rPr>
          <w:lang w:val="el-GR"/>
        </w:rPr>
        <w:t xml:space="preserve">τα </w:t>
      </w:r>
      <w:r w:rsidRPr="002E3F0D">
        <w:rPr>
          <w:lang w:val="el-GR"/>
        </w:rPr>
        <w:t>οργανικά</w:t>
      </w:r>
      <w:r w:rsidRPr="00AF6C3C">
        <w:rPr>
          <w:lang w:val="el-GR"/>
        </w:rPr>
        <w:t xml:space="preserve"> μας έσοδα παρέμειναν</w:t>
      </w:r>
      <w:r w:rsidRPr="00AF6C3C">
        <w:t xml:space="preserve"> ισχυρ</w:t>
      </w:r>
      <w:r w:rsidRPr="00AF6C3C">
        <w:rPr>
          <w:lang w:val="el-GR"/>
        </w:rPr>
        <w:t>ά</w:t>
      </w:r>
      <w:r w:rsidRPr="00AF6C3C">
        <w:t>.</w:t>
      </w:r>
      <w:r w:rsidRPr="00AF6C3C">
        <w:rPr>
          <w:lang w:val="el-GR"/>
        </w:rPr>
        <w:t xml:space="preserve"> Παράλληλα, ε</w:t>
      </w:r>
      <w:r w:rsidRPr="00AF6C3C">
        <w:t>νισχύσαμε τη θέση μας σε βασικούς τομείς</w:t>
      </w:r>
      <w:r w:rsidRPr="00AF6C3C">
        <w:rPr>
          <w:lang w:val="el-GR"/>
        </w:rPr>
        <w:t xml:space="preserve">: </w:t>
      </w:r>
      <w:r w:rsidR="000947FF">
        <w:rPr>
          <w:lang w:val="el-GR"/>
        </w:rPr>
        <w:t>η</w:t>
      </w:r>
      <w:r w:rsidRPr="00AF6C3C">
        <w:t xml:space="preserve"> </w:t>
      </w:r>
      <w:r w:rsidRPr="00AF6C3C">
        <w:rPr>
          <w:lang w:val="el-GR"/>
        </w:rPr>
        <w:t>διείσδυση του δικτύου οπτικών ινών αυξήθηκε περαιτέρω</w:t>
      </w:r>
      <w:r w:rsidRPr="00AF6C3C">
        <w:t xml:space="preserve">, ενώ η </w:t>
      </w:r>
      <w:r w:rsidRPr="00AF6C3C">
        <w:rPr>
          <w:lang w:val="el-GR"/>
        </w:rPr>
        <w:t xml:space="preserve">συνεχής </w:t>
      </w:r>
      <w:r w:rsidRPr="00AF6C3C">
        <w:t xml:space="preserve">επέκταση </w:t>
      </w:r>
      <w:r w:rsidRPr="00AF6C3C">
        <w:rPr>
          <w:lang w:val="el-GR"/>
        </w:rPr>
        <w:t>των υποδομών μας διατηρεί ακλόνητη</w:t>
      </w:r>
      <w:r w:rsidRPr="00AF6C3C">
        <w:t xml:space="preserve"> </w:t>
      </w:r>
      <w:r w:rsidRPr="00AF6C3C">
        <w:rPr>
          <w:lang w:val="el-GR"/>
        </w:rPr>
        <w:t>την</w:t>
      </w:r>
      <w:r w:rsidRPr="00AF6C3C">
        <w:t xml:space="preserve"> ηγετικ</w:t>
      </w:r>
      <w:r w:rsidRPr="00AF6C3C">
        <w:rPr>
          <w:lang w:val="el-GR"/>
        </w:rPr>
        <w:t>ή</w:t>
      </w:r>
      <w:r w:rsidRPr="00AF6C3C">
        <w:t xml:space="preserve"> μας </w:t>
      </w:r>
      <w:r w:rsidRPr="00AF6C3C">
        <w:rPr>
          <w:lang w:val="el-GR"/>
        </w:rPr>
        <w:t>θέση</w:t>
      </w:r>
      <w:r w:rsidRPr="00AF6C3C">
        <w:t xml:space="preserve"> στην παροχή </w:t>
      </w:r>
      <w:r w:rsidRPr="00AF6C3C">
        <w:lastRenderedPageBreak/>
        <w:t xml:space="preserve">συνδεσιμότητας </w:t>
      </w:r>
      <w:r w:rsidRPr="00AF6C3C">
        <w:rPr>
          <w:lang w:val="el-GR"/>
        </w:rPr>
        <w:t>υψηλής ποιότητας</w:t>
      </w:r>
      <w:r w:rsidRPr="00AF6C3C">
        <w:t xml:space="preserve"> σε αστικές</w:t>
      </w:r>
      <w:r w:rsidRPr="00AF6C3C">
        <w:rPr>
          <w:lang w:val="el-GR"/>
        </w:rPr>
        <w:t>, αλλά</w:t>
      </w:r>
      <w:r w:rsidRPr="00AF6C3C">
        <w:t xml:space="preserve"> και αγροτικές περιοχές της Ελλάδας. Στην κινητή, η αύξηση των συνδρομητών συμβολαίου και η ζήτηση για υπηρεσίες δεδομένων υψηλότερης αξίας </w:t>
      </w:r>
      <w:r w:rsidRPr="00AF6C3C">
        <w:rPr>
          <w:lang w:val="el-GR"/>
        </w:rPr>
        <w:t>συνέβαλαν στην ανάπτυξη του</w:t>
      </w:r>
      <w:r w:rsidRPr="00AF6C3C">
        <w:t xml:space="preserve"> ARPU.</w:t>
      </w:r>
      <w:r w:rsidRPr="00AF6C3C">
        <w:rPr>
          <w:lang w:val="el-GR"/>
        </w:rPr>
        <w:t xml:space="preserve"> Η </w:t>
      </w:r>
      <w:r w:rsidRPr="00AF6C3C">
        <w:t xml:space="preserve">ποιότητα και η κάλυψη των δικτύων </w:t>
      </w:r>
      <w:r w:rsidRPr="00AF6C3C">
        <w:rPr>
          <w:lang w:val="el-GR"/>
        </w:rPr>
        <w:t xml:space="preserve">μας </w:t>
      </w:r>
      <w:r w:rsidRPr="00AF6C3C">
        <w:t>5G και 5G+ παραμένουν βασικά ανταγωνιστικά πλεονεκτήματα και σημαντικοί παράγοντες ενίσχυσης της αξίας για τους πελάτες</w:t>
      </w:r>
      <w:r w:rsidRPr="00AF6C3C">
        <w:rPr>
          <w:lang w:val="el-GR"/>
        </w:rPr>
        <w:t xml:space="preserve"> μας</w:t>
      </w:r>
      <w:r w:rsidRPr="00AF6C3C">
        <w:t>.</w:t>
      </w:r>
      <w:r w:rsidRPr="00AF6C3C">
        <w:rPr>
          <w:lang w:val="el-GR"/>
        </w:rPr>
        <w:t xml:space="preserve"> Καθώς τα έργα</w:t>
      </w:r>
      <w:r w:rsidRPr="00AF6C3C">
        <w:t xml:space="preserve"> του Μηχανισμού Ανάκαμψης και Ανθεκτικότητας (RRF)</w:t>
      </w:r>
      <w:r w:rsidRPr="00AF6C3C">
        <w:rPr>
          <w:lang w:val="el-GR"/>
        </w:rPr>
        <w:t xml:space="preserve"> ολοκληρώνονται</w:t>
      </w:r>
      <w:r w:rsidRPr="00AF6C3C">
        <w:t xml:space="preserve">, </w:t>
      </w:r>
      <w:r w:rsidRPr="00AF6C3C">
        <w:rPr>
          <w:lang w:val="el-GR"/>
        </w:rPr>
        <w:t xml:space="preserve">είμαστε έτοιμοι να αξιοποιήσουμε νέες ευκαιρίες στον τομέα των </w:t>
      </w:r>
      <w:r w:rsidRPr="00096D9C">
        <w:t>Systems Solutions</w:t>
      </w:r>
      <w:r w:rsidRPr="00AF6C3C">
        <w:t xml:space="preserve"> </w:t>
      </w:r>
      <w:r w:rsidRPr="00AF6C3C">
        <w:rPr>
          <w:lang w:val="el-GR"/>
        </w:rPr>
        <w:t xml:space="preserve">για την υλοποίηση έργων </w:t>
      </w:r>
      <w:r w:rsidRPr="00AF6C3C">
        <w:t>ψηφιακ</w:t>
      </w:r>
      <w:r w:rsidRPr="00AF6C3C">
        <w:rPr>
          <w:lang w:val="el-GR"/>
        </w:rPr>
        <w:t>ού</w:t>
      </w:r>
      <w:r w:rsidRPr="00AF6C3C">
        <w:t xml:space="preserve"> μετασχηματισμ</w:t>
      </w:r>
      <w:r w:rsidRPr="00AF6C3C">
        <w:rPr>
          <w:lang w:val="el-GR"/>
        </w:rPr>
        <w:t>ού</w:t>
      </w:r>
      <w:r w:rsidRPr="00AF6C3C">
        <w:t xml:space="preserve"> </w:t>
      </w:r>
      <w:r w:rsidRPr="00AF6C3C">
        <w:rPr>
          <w:lang w:val="el-GR"/>
        </w:rPr>
        <w:t>για τον</w:t>
      </w:r>
      <w:r w:rsidRPr="00AF6C3C">
        <w:t xml:space="preserve"> ιδιωτικ</w:t>
      </w:r>
      <w:r w:rsidRPr="00AF6C3C">
        <w:rPr>
          <w:lang w:val="el-GR"/>
        </w:rPr>
        <w:t>ό</w:t>
      </w:r>
      <w:r w:rsidRPr="00AF6C3C">
        <w:t xml:space="preserve"> και </w:t>
      </w:r>
      <w:r w:rsidRPr="00AF6C3C">
        <w:rPr>
          <w:lang w:val="el-GR"/>
        </w:rPr>
        <w:t>τον</w:t>
      </w:r>
      <w:r w:rsidRPr="00AF6C3C">
        <w:t xml:space="preserve"> δημόσιο τομέα </w:t>
      </w:r>
      <w:r w:rsidRPr="00AF6C3C">
        <w:rPr>
          <w:lang w:val="el-GR"/>
        </w:rPr>
        <w:t xml:space="preserve">και για διεθνείς οργανισμούς, αλλά </w:t>
      </w:r>
      <w:r w:rsidRPr="00AF6C3C">
        <w:t>και</w:t>
      </w:r>
      <w:r w:rsidRPr="00AF6C3C">
        <w:rPr>
          <w:lang w:val="el-GR"/>
        </w:rPr>
        <w:t xml:space="preserve"> λύσεων </w:t>
      </w:r>
      <w:r w:rsidRPr="00AF6C3C">
        <w:t>τεχνητή</w:t>
      </w:r>
      <w:r w:rsidRPr="00AF6C3C">
        <w:rPr>
          <w:lang w:val="el-GR"/>
        </w:rPr>
        <w:t>ς</w:t>
      </w:r>
      <w:r w:rsidRPr="00AF6C3C">
        <w:t xml:space="preserve"> νοημοσύνη</w:t>
      </w:r>
      <w:r w:rsidRPr="00AF6C3C">
        <w:rPr>
          <w:lang w:val="el-GR"/>
        </w:rPr>
        <w:t>ς για τις επιχειρήσεις</w:t>
      </w:r>
      <w:r w:rsidRPr="00AF6C3C">
        <w:t>.</w:t>
      </w:r>
    </w:p>
    <w:p w14:paraId="4F1ED6E3" w14:textId="77777777" w:rsidR="002E046E" w:rsidRPr="00AF6C3C" w:rsidRDefault="002E046E" w:rsidP="002E046E">
      <w:pPr>
        <w:pStyle w:val="BodyText"/>
        <w:spacing w:line="300" w:lineRule="exact"/>
        <w:rPr>
          <w:lang w:val="el-GR"/>
        </w:rPr>
      </w:pPr>
    </w:p>
    <w:p w14:paraId="6D269FD3" w14:textId="77777777" w:rsidR="002E046E" w:rsidRPr="00AF6C3C" w:rsidRDefault="002E046E" w:rsidP="002E046E">
      <w:pPr>
        <w:pStyle w:val="BodyText"/>
        <w:spacing w:line="300" w:lineRule="exact"/>
        <w:rPr>
          <w:lang w:val="el-GR"/>
        </w:rPr>
      </w:pPr>
      <w:r w:rsidRPr="00AF6C3C">
        <w:t xml:space="preserve">Παράλληλα, ενσωματώνουμε την αξιοποίηση των δεδομένων και της τεχνητής νοημοσύνης σε όλες τις δραστηριότητές μας, με στόχο τη βελτίωση της εμπειρίας </w:t>
      </w:r>
      <w:r w:rsidRPr="00AF6C3C">
        <w:rPr>
          <w:lang w:val="el-GR"/>
        </w:rPr>
        <w:t>πελάτη</w:t>
      </w:r>
      <w:r w:rsidRPr="00AF6C3C">
        <w:t xml:space="preserve">, την ενίσχυση της αποδοτικότητας και τη δημιουργία νέων ευκαιριών ανάπτυξης. Η εξέλιξη της </w:t>
      </w:r>
      <w:r w:rsidRPr="00AF6C3C">
        <w:rPr>
          <w:lang w:val="el-GR"/>
        </w:rPr>
        <w:t>εμπορικής μας μάρκας</w:t>
      </w:r>
      <w:r w:rsidRPr="00AF6C3C">
        <w:t xml:space="preserve"> σε Telekom συνδυάζει τ</w:t>
      </w:r>
      <w:r w:rsidRPr="00AF6C3C">
        <w:rPr>
          <w:lang w:val="el-GR"/>
        </w:rPr>
        <w:t>α ισχυρά Ελληνικά μας θεμέλια</w:t>
      </w:r>
      <w:r w:rsidRPr="00AF6C3C">
        <w:t>,</w:t>
      </w:r>
      <w:r>
        <w:t xml:space="preserve"> </w:t>
      </w:r>
      <w:r w:rsidRPr="00AF6C3C">
        <w:t>με την</w:t>
      </w:r>
      <w:r w:rsidRPr="00AF6C3C">
        <w:rPr>
          <w:lang w:val="el-GR"/>
        </w:rPr>
        <w:t xml:space="preserve"> </w:t>
      </w:r>
      <w:r w:rsidRPr="00AF6C3C">
        <w:t xml:space="preserve">εμβέλεια, την τεχνογνωσία και την καινοτομία ενός παγκόσμιου ηγέτη. </w:t>
      </w:r>
      <w:r w:rsidRPr="00AF6C3C">
        <w:rPr>
          <w:lang w:val="el-GR"/>
        </w:rPr>
        <w:t>Υλοποιώντας με</w:t>
      </w:r>
      <w:r w:rsidRPr="00AF6C3C">
        <w:t xml:space="preserve"> συνέπεια τη στρατηγική μας και </w:t>
      </w:r>
      <w:r w:rsidRPr="00AF6C3C">
        <w:rPr>
          <w:lang w:val="el-GR"/>
        </w:rPr>
        <w:t xml:space="preserve">επενδύοντας δυναμικά </w:t>
      </w:r>
      <w:r w:rsidRPr="00AF6C3C">
        <w:t xml:space="preserve">στα δίκτυα και τις υπηρεσίες μας, </w:t>
      </w:r>
      <w:r w:rsidRPr="00AF6C3C">
        <w:rPr>
          <w:lang w:val="el-GR"/>
        </w:rPr>
        <w:t>επιδιώκουμε</w:t>
      </w:r>
      <w:r w:rsidRPr="00AF6C3C">
        <w:t xml:space="preserve"> </w:t>
      </w:r>
      <w:r w:rsidRPr="00AF6C3C">
        <w:rPr>
          <w:lang w:val="el-GR"/>
        </w:rPr>
        <w:t xml:space="preserve">σταθερά </w:t>
      </w:r>
      <w:r w:rsidRPr="00AF6C3C">
        <w:t>την επίτευξη των στόχων μας και τη δημιουργία μακροπρόθεσμης αξίας για τους πελάτες μας, τους μετόχους μας και τη χώρα</w:t>
      </w:r>
      <w:r>
        <w:rPr>
          <w:lang w:val="el-GR"/>
        </w:rPr>
        <w:t>».</w:t>
      </w:r>
    </w:p>
    <w:p w14:paraId="7DCE47ED" w14:textId="77777777" w:rsidR="002E046E" w:rsidRPr="00F00D21" w:rsidRDefault="002E046E" w:rsidP="002E046E">
      <w:pPr>
        <w:pStyle w:val="Tittle2"/>
        <w:rPr>
          <w:rFonts w:ascii="TeleNeo Office" w:hAnsi="TeleNeo Office"/>
          <w:color w:val="E20074"/>
          <w:lang w:val="el-GR"/>
        </w:rPr>
      </w:pPr>
    </w:p>
    <w:p w14:paraId="6DAA4D0D" w14:textId="77777777" w:rsidR="002E046E" w:rsidRPr="00AF6C3C" w:rsidRDefault="002E046E" w:rsidP="002E046E">
      <w:pPr>
        <w:pStyle w:val="Tittle2"/>
        <w:rPr>
          <w:rFonts w:ascii="TeleNeo Office" w:hAnsi="TeleNeo Office"/>
          <w:b w:val="0"/>
          <w:bCs/>
          <w:color w:val="E20074"/>
          <w:lang w:val="el-GR"/>
        </w:rPr>
      </w:pPr>
      <w:r w:rsidRPr="00AF6C3C">
        <w:rPr>
          <w:rFonts w:ascii="TeleNeo Office" w:hAnsi="TeleNeo Office"/>
          <w:bCs/>
          <w:color w:val="E20074"/>
          <w:lang w:val="el-GR"/>
        </w:rPr>
        <w:t>ΠΡΟΟΠΤΙΚΕΣ</w:t>
      </w:r>
    </w:p>
    <w:p w14:paraId="395AD29A" w14:textId="24B990F2" w:rsidR="002E046E" w:rsidRPr="00AF6C3C" w:rsidRDefault="002E046E" w:rsidP="002E046E">
      <w:pPr>
        <w:pStyle w:val="BodyText"/>
        <w:spacing w:line="300" w:lineRule="exact"/>
        <w:ind w:left="0" w:right="0"/>
      </w:pPr>
      <w:r w:rsidRPr="00AF6C3C">
        <w:rPr>
          <w:lang w:val="el-GR"/>
        </w:rPr>
        <w:t>Γ</w:t>
      </w:r>
      <w:r w:rsidRPr="00AF6C3C">
        <w:t>ια το υπόλοιπο του έτους</w:t>
      </w:r>
      <w:r>
        <w:t>, o OTE</w:t>
      </w:r>
      <w:r w:rsidRPr="00AF6C3C">
        <w:t xml:space="preserve"> </w:t>
      </w:r>
      <w:r w:rsidRPr="00AF6C3C">
        <w:rPr>
          <w:lang w:val="el-GR"/>
        </w:rPr>
        <w:t>διαθέτει όλα τα εχέγγυα για</w:t>
      </w:r>
      <w:r w:rsidRPr="00AF6C3C">
        <w:t xml:space="preserve"> να </w:t>
      </w:r>
      <w:r w:rsidRPr="00AF6C3C">
        <w:rPr>
          <w:lang w:val="el-GR"/>
        </w:rPr>
        <w:t>συνεχίσει</w:t>
      </w:r>
      <w:r w:rsidRPr="00AF6C3C">
        <w:t xml:space="preserve"> </w:t>
      </w:r>
      <w:r w:rsidRPr="00AF6C3C">
        <w:rPr>
          <w:lang w:val="el-GR"/>
        </w:rPr>
        <w:t>τον μετασχηματισμό</w:t>
      </w:r>
      <w:r w:rsidRPr="00AF6C3C">
        <w:t xml:space="preserve"> </w:t>
      </w:r>
      <w:r>
        <w:rPr>
          <w:lang w:val="el-GR"/>
        </w:rPr>
        <w:t>του</w:t>
      </w:r>
      <w:r w:rsidRPr="00AF6C3C">
        <w:t xml:space="preserve"> και να π</w:t>
      </w:r>
      <w:r w:rsidRPr="00AF6C3C">
        <w:rPr>
          <w:lang w:val="el-GR"/>
        </w:rPr>
        <w:t>ε</w:t>
      </w:r>
      <w:r w:rsidRPr="00AF6C3C">
        <w:t xml:space="preserve">τύχει τους στόχους </w:t>
      </w:r>
      <w:r>
        <w:rPr>
          <w:lang w:val="el-GR"/>
        </w:rPr>
        <w:t>του</w:t>
      </w:r>
      <w:r w:rsidRPr="00AF6C3C">
        <w:t xml:space="preserve">, </w:t>
      </w:r>
      <w:r w:rsidRPr="00AF6C3C">
        <w:rPr>
          <w:lang w:val="el-GR"/>
        </w:rPr>
        <w:t xml:space="preserve">παρά το έντονα ανταγωνιστικό </w:t>
      </w:r>
      <w:r w:rsidRPr="00AF6C3C">
        <w:t xml:space="preserve"> περιβάλλον</w:t>
      </w:r>
      <w:r w:rsidRPr="00AF6C3C">
        <w:rPr>
          <w:lang w:val="el-GR"/>
        </w:rPr>
        <w:t xml:space="preserve">. Η ηγετική </w:t>
      </w:r>
      <w:r>
        <w:rPr>
          <w:lang w:val="el-GR"/>
        </w:rPr>
        <w:t>του</w:t>
      </w:r>
      <w:r w:rsidRPr="00AF6C3C">
        <w:rPr>
          <w:lang w:val="el-GR"/>
        </w:rPr>
        <w:t xml:space="preserve"> θέση στο δίκτυο οπτικών ινών, στην κινητή, στην τηλεόραση και στο ICT, σε συνδυασμό με το διαφοροποιημένο χαρτοφυλάκιο υπηρεσιών </w:t>
      </w:r>
      <w:r>
        <w:rPr>
          <w:lang w:val="el-GR"/>
        </w:rPr>
        <w:t>του</w:t>
      </w:r>
      <w:r w:rsidRPr="00AF6C3C">
        <w:rPr>
          <w:lang w:val="el-GR"/>
        </w:rPr>
        <w:t xml:space="preserve"> και τη βελτίωση της αποδοτικότητας στηρίζουν τις προοπτικές </w:t>
      </w:r>
      <w:r>
        <w:rPr>
          <w:lang w:val="el-GR"/>
        </w:rPr>
        <w:t>του</w:t>
      </w:r>
      <w:r w:rsidRPr="00AF6C3C">
        <w:rPr>
          <w:lang w:val="el-GR"/>
        </w:rPr>
        <w:t xml:space="preserve">. </w:t>
      </w:r>
      <w:r w:rsidR="00C07EB4">
        <w:rPr>
          <w:lang w:val="el-GR"/>
        </w:rPr>
        <w:t>Το</w:t>
      </w:r>
      <w:r w:rsidRPr="00AF6C3C">
        <w:t xml:space="preserve"> Δ΄ τρίμηνο του 2026 αναμένεται να </w:t>
      </w:r>
      <w:r w:rsidRPr="00AF6C3C">
        <w:rPr>
          <w:lang w:val="el-GR"/>
        </w:rPr>
        <w:t>επηρεαστεί από την υψηλή βάση σύγκρισης</w:t>
      </w:r>
      <w:r w:rsidRPr="00AF6C3C">
        <w:t xml:space="preserve">, καθώς </w:t>
      </w:r>
      <w:r w:rsidRPr="00AF6C3C">
        <w:rPr>
          <w:lang w:val="el-GR"/>
        </w:rPr>
        <w:t>το</w:t>
      </w:r>
      <w:r w:rsidRPr="00AF6C3C">
        <w:t xml:space="preserve"> αντίστοιχο τρίμηνο του 2025 </w:t>
      </w:r>
      <w:r w:rsidRPr="00AF6C3C">
        <w:rPr>
          <w:lang w:val="el-GR"/>
        </w:rPr>
        <w:t xml:space="preserve">είχε ωφεληθεί από τις εξαιρετικές επιδόσεις του </w:t>
      </w:r>
      <w:r w:rsidRPr="00AF6C3C">
        <w:rPr>
          <w:lang w:val="en-US"/>
        </w:rPr>
        <w:t>ICT</w:t>
      </w:r>
      <w:r w:rsidRPr="00AF6C3C">
        <w:rPr>
          <w:lang w:val="el-GR"/>
        </w:rPr>
        <w:t xml:space="preserve"> και τις τιμές στην κινητή</w:t>
      </w:r>
      <w:r w:rsidRPr="00AF6C3C">
        <w:t>.</w:t>
      </w:r>
      <w:r w:rsidRPr="00AF6C3C">
        <w:rPr>
          <w:lang w:val="el-GR"/>
        </w:rPr>
        <w:t xml:space="preserve"> Στη </w:t>
      </w:r>
      <w:r w:rsidRPr="00AF6C3C">
        <w:rPr>
          <w:b/>
          <w:bCs/>
          <w:lang w:val="el-GR"/>
        </w:rPr>
        <w:t xml:space="preserve">σταθερή, </w:t>
      </w:r>
      <w:r w:rsidRPr="00AF6C3C">
        <w:rPr>
          <w:lang w:val="el-GR"/>
        </w:rPr>
        <w:t xml:space="preserve">οι επιδόσεις υποστηρίζονται από την αυξανόμενη υιοθέτηση υπηρεσιών FTTH, τη δυναμική της υπηρεσίας Fixed Wireless Access (FWA), τη σταθερή ανάπτυξη της τηλεόρασης και την περαιτέρω επέκταση του δικτύου οπτικών ινών τόσο σε αστικές, όσο και αγροτικές περιοχές. Στην </w:t>
      </w:r>
      <w:r w:rsidRPr="00AF6C3C">
        <w:rPr>
          <w:b/>
          <w:bCs/>
          <w:lang w:val="el-GR"/>
        </w:rPr>
        <w:t>κινητή</w:t>
      </w:r>
      <w:r w:rsidRPr="00AF6C3C">
        <w:rPr>
          <w:lang w:val="el-GR"/>
        </w:rPr>
        <w:t>, η περαιτέρω επέκταση της κάλυψης του δικτύου 5G Stand Alone και η τεχνολογική υπεροχή του δικτύου αναμένεται να ενισχύσουν τόσο τη μετάβαση των πελατών από υπηρεσίες καρτοκινητής σε υπηρεσίες συμβολαίου, όσο</w:t>
      </w:r>
      <w:r>
        <w:rPr>
          <w:lang w:val="el-GR"/>
        </w:rPr>
        <w:t xml:space="preserve"> </w:t>
      </w:r>
      <w:r w:rsidRPr="00AF6C3C">
        <w:rPr>
          <w:lang w:val="el-GR"/>
        </w:rPr>
        <w:t xml:space="preserve">και την αυξανόμενη χρήση δεδομένων. Στον τομέα </w:t>
      </w:r>
      <w:r>
        <w:rPr>
          <w:lang w:val="el-GR"/>
        </w:rPr>
        <w:t>του</w:t>
      </w:r>
      <w:r w:rsidRPr="00AF6C3C">
        <w:rPr>
          <w:lang w:val="el-GR"/>
        </w:rPr>
        <w:t xml:space="preserve"> </w:t>
      </w:r>
      <w:r w:rsidRPr="00AF6C3C">
        <w:rPr>
          <w:b/>
          <w:bCs/>
          <w:lang w:val="en-US"/>
        </w:rPr>
        <w:t>System</w:t>
      </w:r>
      <w:r w:rsidR="000C668C">
        <w:rPr>
          <w:b/>
          <w:bCs/>
          <w:lang w:val="en-US"/>
        </w:rPr>
        <w:t>s</w:t>
      </w:r>
      <w:r w:rsidRPr="00AF6C3C">
        <w:rPr>
          <w:b/>
          <w:bCs/>
          <w:lang w:val="el-GR"/>
        </w:rPr>
        <w:t xml:space="preserve"> </w:t>
      </w:r>
      <w:r w:rsidRPr="00AF6C3C">
        <w:rPr>
          <w:b/>
          <w:bCs/>
          <w:lang w:val="en-US"/>
        </w:rPr>
        <w:t>Solutions</w:t>
      </w:r>
      <w:r w:rsidRPr="00AF6C3C">
        <w:rPr>
          <w:lang w:val="el-GR"/>
        </w:rPr>
        <w:t>, παρά</w:t>
      </w:r>
      <w:r w:rsidRPr="00AF6C3C">
        <w:t xml:space="preserve"> την ολοκλήρωση </w:t>
      </w:r>
      <w:r w:rsidRPr="00AF6C3C">
        <w:rPr>
          <w:lang w:val="el-GR"/>
        </w:rPr>
        <w:t>των</w:t>
      </w:r>
      <w:r w:rsidRPr="00AF6C3C">
        <w:t xml:space="preserve"> έργων του Ταμείου Ανάκαμψης και Ανθεκτικότητας (</w:t>
      </w:r>
      <w:r w:rsidRPr="00AF6C3C">
        <w:rPr>
          <w:lang w:val="en-US"/>
        </w:rPr>
        <w:t>RRF</w:t>
      </w:r>
      <w:r w:rsidRPr="00AF6C3C">
        <w:t>) και τη</w:t>
      </w:r>
      <w:r w:rsidRPr="00AF6C3C">
        <w:rPr>
          <w:lang w:val="el-GR"/>
        </w:rPr>
        <w:t>ν ιδιαίτερα υψηλή βάση σύγκρισης με το προηγούμενο έτος</w:t>
      </w:r>
      <w:r w:rsidRPr="00AF6C3C">
        <w:t>,</w:t>
      </w:r>
      <w:r w:rsidRPr="00AF6C3C">
        <w:rPr>
          <w:b/>
          <w:bCs/>
        </w:rPr>
        <w:t xml:space="preserve"> </w:t>
      </w:r>
      <w:r w:rsidRPr="00AF6C3C">
        <w:t xml:space="preserve">η </w:t>
      </w:r>
      <w:r w:rsidRPr="00AF6C3C">
        <w:rPr>
          <w:lang w:val="el-GR"/>
        </w:rPr>
        <w:t>Ε</w:t>
      </w:r>
      <w:r w:rsidRPr="00AF6C3C">
        <w:t>ταιρεία εκτιμά ότι θα επιτύχει ισχυρή διψήφια αύξηση για το σύνολο του έτου</w:t>
      </w:r>
      <w:r w:rsidRPr="00AF6C3C">
        <w:rPr>
          <w:lang w:val="el-GR"/>
        </w:rPr>
        <w:t xml:space="preserve">ς. Στις υπηρεσίες </w:t>
      </w:r>
      <w:r w:rsidRPr="00AF6C3C">
        <w:rPr>
          <w:b/>
          <w:bCs/>
          <w:lang w:val="el-GR"/>
        </w:rPr>
        <w:t>χονδρικής</w:t>
      </w:r>
      <w:r w:rsidRPr="00AF6C3C">
        <w:rPr>
          <w:lang w:val="el-GR"/>
        </w:rPr>
        <w:t xml:space="preserve">, </w:t>
      </w:r>
      <w:r>
        <w:rPr>
          <w:lang w:val="el-GR"/>
        </w:rPr>
        <w:t>ο ΟΤΕ</w:t>
      </w:r>
      <w:r w:rsidRPr="00AF6C3C">
        <w:rPr>
          <w:lang w:val="el-GR"/>
        </w:rPr>
        <w:t xml:space="preserve"> αναμένει να συνεχίσει η υποχώρηση στη, σχεδόν μηδενικού περιθωρίου κέρδους, διεθνή χονδρική, ενώ οι εγχώριες τάσεις εκτιμάται ότι θα παραμείνουν σε γενικές γραμμές αμετάβλητες. </w:t>
      </w:r>
      <w:r>
        <w:rPr>
          <w:lang w:val="el-GR"/>
        </w:rPr>
        <w:t>Ο ΟΤΕ</w:t>
      </w:r>
      <w:r w:rsidRPr="00AF6C3C">
        <w:rPr>
          <w:lang w:val="el-GR"/>
        </w:rPr>
        <w:t xml:space="preserve"> θα συνεχίσει την ορθολογική διαχείριση του </w:t>
      </w:r>
      <w:r w:rsidRPr="00AF6C3C">
        <w:rPr>
          <w:b/>
          <w:bCs/>
          <w:lang w:val="el-GR"/>
        </w:rPr>
        <w:t xml:space="preserve">κόστους </w:t>
      </w:r>
      <w:r w:rsidRPr="00AF6C3C">
        <w:rPr>
          <w:lang w:val="el-GR"/>
        </w:rPr>
        <w:t>και τις πρωτοβουλίες για ενίσχυση της αποδοτικότητας, αξιοποιώντας όλο και περισσότερο την τεχνητή νοημοσύνη στην πληροφορική, τη διαχείριση δικτύου και την εξυπηρέτηση πελατών.</w:t>
      </w:r>
    </w:p>
    <w:p w14:paraId="6C4E208E" w14:textId="77777777" w:rsidR="002E046E" w:rsidRPr="00AF6C3C" w:rsidRDefault="002E046E" w:rsidP="002E046E">
      <w:pPr>
        <w:rPr>
          <w:rFonts w:eastAsia="Times New Roman" w:cs="Times New Roman"/>
          <w:b/>
          <w:smallCaps/>
          <w:color w:val="E20074"/>
          <w:szCs w:val="18"/>
          <w:lang w:val="el-GR"/>
        </w:rPr>
      </w:pPr>
    </w:p>
    <w:p w14:paraId="0C43D3C9" w14:textId="77777777" w:rsidR="002E046E" w:rsidRPr="001F71DC" w:rsidRDefault="002E046E" w:rsidP="009E73F7">
      <w:pPr>
        <w:pStyle w:val="Heading6"/>
        <w:ind w:left="0" w:right="-113"/>
        <w:rPr>
          <w:rFonts w:ascii="TeleNeo Office" w:hAnsi="TeleNeo Office" w:cs="Times New Roman"/>
          <w:smallCaps/>
          <w:color w:val="E20074"/>
          <w:szCs w:val="18"/>
        </w:rPr>
      </w:pPr>
      <w:r w:rsidRPr="001F71DC">
        <w:rPr>
          <w:rFonts w:ascii="TeleNeo Office" w:hAnsi="TeleNeo Office" w:cs="Times New Roman"/>
          <w:smallCaps/>
          <w:color w:val="E20074"/>
          <w:szCs w:val="18"/>
        </w:rPr>
        <w:t>Στόχοι 2026-Διατήρηση</w:t>
      </w:r>
    </w:p>
    <w:p w14:paraId="21208496" w14:textId="77777777" w:rsidR="002E046E" w:rsidRPr="00AF6C3C" w:rsidRDefault="002E046E" w:rsidP="002E046E">
      <w:pPr>
        <w:pStyle w:val="BodyText"/>
        <w:spacing w:line="300" w:lineRule="exact"/>
        <w:ind w:left="0" w:right="0"/>
      </w:pPr>
    </w:p>
    <w:tbl>
      <w:tblPr>
        <w:tblStyle w:val="GridTable1Light-Accent11"/>
        <w:tblW w:w="10638" w:type="dxa"/>
        <w:tblLook w:val="04A0" w:firstRow="1" w:lastRow="0" w:firstColumn="1" w:lastColumn="0" w:noHBand="0" w:noVBand="1"/>
      </w:tblPr>
      <w:tblGrid>
        <w:gridCol w:w="2552"/>
        <w:gridCol w:w="2551"/>
        <w:gridCol w:w="5535"/>
      </w:tblGrid>
      <w:tr w:rsidR="002E046E" w:rsidRPr="00AF6C3C" w14:paraId="6918FADC" w14:textId="77777777" w:rsidTr="00800CF9">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BFBFBF"/>
              <w:left w:val="nil"/>
              <w:bottom w:val="single" w:sz="4" w:space="0" w:color="BFBFBF"/>
              <w:right w:val="nil"/>
            </w:tcBorders>
            <w:shd w:val="clear" w:color="auto" w:fill="F2F2F2" w:themeFill="background1" w:themeFillShade="F2"/>
          </w:tcPr>
          <w:p w14:paraId="778B3BAA" w14:textId="77777777" w:rsidR="002E046E" w:rsidRPr="0066263B" w:rsidRDefault="002E046E" w:rsidP="00800CF9">
            <w:pPr>
              <w:jc w:val="both"/>
              <w:rPr>
                <w:rFonts w:eastAsia="Times New Roman" w:cs="Arial"/>
                <w:color w:val="E20074"/>
                <w:sz w:val="20"/>
                <w:szCs w:val="20"/>
                <w:lang w:eastAsia="el-GR"/>
              </w:rPr>
            </w:pPr>
            <w:r w:rsidRPr="0066263B">
              <w:rPr>
                <w:rFonts w:eastAsia="Times New Roman" w:cs="Arial"/>
                <w:color w:val="E20074"/>
                <w:sz w:val="20"/>
                <w:szCs w:val="20"/>
                <w:lang w:eastAsia="el-GR"/>
              </w:rPr>
              <w:t>Στόχοι</w:t>
            </w:r>
          </w:p>
        </w:tc>
        <w:tc>
          <w:tcPr>
            <w:tcW w:w="2551" w:type="dxa"/>
            <w:tcBorders>
              <w:top w:val="single" w:sz="4" w:space="0" w:color="BFBFBF"/>
              <w:left w:val="nil"/>
              <w:bottom w:val="single" w:sz="4" w:space="0" w:color="BFBFBF"/>
              <w:right w:val="nil"/>
            </w:tcBorders>
            <w:shd w:val="clear" w:color="auto" w:fill="F2F2F2" w:themeFill="background1" w:themeFillShade="F2"/>
          </w:tcPr>
          <w:p w14:paraId="337CEC68" w14:textId="77777777" w:rsidR="002E046E" w:rsidRPr="0066263B" w:rsidRDefault="002E046E" w:rsidP="00800CF9">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E20074"/>
                <w:sz w:val="20"/>
                <w:szCs w:val="20"/>
                <w:lang w:eastAsia="el-GR"/>
              </w:rPr>
            </w:pPr>
            <w:r w:rsidRPr="0066263B">
              <w:rPr>
                <w:rFonts w:eastAsia="Times New Roman" w:cs="Arial"/>
                <w:color w:val="E20074"/>
                <w:sz w:val="20"/>
                <w:szCs w:val="20"/>
                <w:lang w:eastAsia="el-GR"/>
              </w:rPr>
              <w:t>2026</w:t>
            </w:r>
          </w:p>
        </w:tc>
        <w:tc>
          <w:tcPr>
            <w:tcW w:w="5535" w:type="dxa"/>
            <w:tcBorders>
              <w:top w:val="single" w:sz="4" w:space="0" w:color="BFBFBF"/>
              <w:left w:val="nil"/>
              <w:bottom w:val="single" w:sz="4" w:space="0" w:color="BFBFBF"/>
              <w:right w:val="nil"/>
            </w:tcBorders>
            <w:shd w:val="clear" w:color="auto" w:fill="F2F2F2" w:themeFill="background1" w:themeFillShade="F2"/>
          </w:tcPr>
          <w:p w14:paraId="5A86312A" w14:textId="77777777" w:rsidR="002E046E" w:rsidRPr="0066263B" w:rsidRDefault="002E046E" w:rsidP="00800CF9">
            <w:pPr>
              <w:jc w:val="both"/>
              <w:cnfStyle w:val="100000000000" w:firstRow="1" w:lastRow="0" w:firstColumn="0" w:lastColumn="0" w:oddVBand="0" w:evenVBand="0" w:oddHBand="0" w:evenHBand="0" w:firstRowFirstColumn="0" w:firstRowLastColumn="0" w:lastRowFirstColumn="0" w:lastRowLastColumn="0"/>
              <w:rPr>
                <w:rFonts w:eastAsia="Times New Roman" w:cs="Arial"/>
                <w:color w:val="E20074"/>
                <w:sz w:val="20"/>
                <w:szCs w:val="20"/>
                <w:lang w:eastAsia="el-GR"/>
              </w:rPr>
            </w:pPr>
            <w:r w:rsidRPr="0066263B">
              <w:rPr>
                <w:rFonts w:eastAsia="Times New Roman" w:cs="Arial"/>
                <w:color w:val="E20074"/>
                <w:sz w:val="20"/>
                <w:szCs w:val="20"/>
                <w:lang w:eastAsia="el-GR"/>
              </w:rPr>
              <w:t>Σχόλια</w:t>
            </w:r>
          </w:p>
        </w:tc>
      </w:tr>
      <w:tr w:rsidR="002E046E" w:rsidRPr="006D62C3" w14:paraId="2E086F2A" w14:textId="77777777" w:rsidTr="00800CF9">
        <w:trPr>
          <w:trHeight w:val="311"/>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BFBFBF"/>
              <w:left w:val="nil"/>
              <w:bottom w:val="single" w:sz="4" w:space="0" w:color="BFBFBF"/>
              <w:right w:val="nil"/>
            </w:tcBorders>
            <w:vAlign w:val="center"/>
          </w:tcPr>
          <w:p w14:paraId="7E5CCB9F" w14:textId="77777777" w:rsidR="002E046E" w:rsidRPr="0066263B" w:rsidRDefault="002E046E" w:rsidP="00800CF9">
            <w:pPr>
              <w:rPr>
                <w:rFonts w:eastAsia="Times New Roman" w:cs="Arial"/>
                <w:b w:val="0"/>
                <w:sz w:val="20"/>
                <w:szCs w:val="20"/>
                <w:lang w:val="el-GR"/>
              </w:rPr>
            </w:pPr>
            <w:r w:rsidRPr="0066263B">
              <w:rPr>
                <w:rFonts w:eastAsia="Times New Roman" w:cs="Arial"/>
                <w:b w:val="0"/>
                <w:sz w:val="20"/>
                <w:szCs w:val="20"/>
                <w:lang w:val="el-GR" w:eastAsia="el-GR"/>
              </w:rPr>
              <w:t>Ελεύθερες Ταμειακές Ροές (</w:t>
            </w:r>
            <w:r w:rsidRPr="0066263B">
              <w:rPr>
                <w:rFonts w:eastAsia="Times New Roman" w:cs="Arial"/>
                <w:b w:val="0"/>
                <w:sz w:val="20"/>
                <w:szCs w:val="20"/>
                <w:lang w:eastAsia="el-GR"/>
              </w:rPr>
              <w:t>Free</w:t>
            </w:r>
            <w:r w:rsidRPr="0066263B">
              <w:rPr>
                <w:rFonts w:eastAsia="Times New Roman" w:cs="Arial"/>
                <w:b w:val="0"/>
                <w:sz w:val="20"/>
                <w:szCs w:val="20"/>
                <w:lang w:val="el-GR" w:eastAsia="el-GR"/>
              </w:rPr>
              <w:t xml:space="preserve"> </w:t>
            </w:r>
            <w:r w:rsidRPr="0066263B">
              <w:rPr>
                <w:rFonts w:eastAsia="Times New Roman" w:cs="Arial"/>
                <w:b w:val="0"/>
                <w:sz w:val="20"/>
                <w:szCs w:val="20"/>
                <w:lang w:eastAsia="el-GR"/>
              </w:rPr>
              <w:t>Cash</w:t>
            </w:r>
            <w:r w:rsidRPr="0066263B">
              <w:rPr>
                <w:rFonts w:eastAsia="Times New Roman" w:cs="Arial"/>
                <w:b w:val="0"/>
                <w:sz w:val="20"/>
                <w:szCs w:val="20"/>
                <w:lang w:val="el-GR" w:eastAsia="el-GR"/>
              </w:rPr>
              <w:t xml:space="preserve"> </w:t>
            </w:r>
            <w:r w:rsidRPr="0066263B">
              <w:rPr>
                <w:rFonts w:eastAsia="Times New Roman" w:cs="Arial"/>
                <w:b w:val="0"/>
                <w:sz w:val="20"/>
                <w:szCs w:val="20"/>
                <w:lang w:eastAsia="el-GR"/>
              </w:rPr>
              <w:t>Flow</w:t>
            </w:r>
            <w:r w:rsidRPr="0066263B">
              <w:rPr>
                <w:rFonts w:eastAsia="Times New Roman" w:cs="Arial"/>
                <w:b w:val="0"/>
                <w:sz w:val="20"/>
                <w:szCs w:val="20"/>
                <w:lang w:val="el-GR" w:eastAsia="el-GR"/>
              </w:rPr>
              <w:t>)</w:t>
            </w:r>
          </w:p>
        </w:tc>
        <w:tc>
          <w:tcPr>
            <w:tcW w:w="2551" w:type="dxa"/>
            <w:tcBorders>
              <w:top w:val="single" w:sz="4" w:space="0" w:color="BFBFBF"/>
              <w:left w:val="nil"/>
              <w:bottom w:val="single" w:sz="4" w:space="0" w:color="BFBFBF"/>
              <w:right w:val="nil"/>
            </w:tcBorders>
            <w:vAlign w:val="center"/>
          </w:tcPr>
          <w:p w14:paraId="48FC7CB6" w14:textId="77777777" w:rsidR="002E046E" w:rsidRPr="0066263B" w:rsidRDefault="002E046E" w:rsidP="00800CF9">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l-GR"/>
              </w:rPr>
            </w:pPr>
            <w:r w:rsidRPr="0066263B">
              <w:rPr>
                <w:rFonts w:eastAsia="Times New Roman" w:cs="Arial"/>
                <w:sz w:val="20"/>
                <w:szCs w:val="20"/>
                <w:lang w:val="el-GR"/>
              </w:rPr>
              <w:t>~€750εκατ.</w:t>
            </w:r>
          </w:p>
          <w:p w14:paraId="194925F7" w14:textId="77777777" w:rsidR="002E046E" w:rsidRPr="0066263B" w:rsidRDefault="002E046E" w:rsidP="00800CF9">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l-GR"/>
              </w:rPr>
            </w:pPr>
            <w:r w:rsidRPr="0066263B">
              <w:rPr>
                <w:rFonts w:eastAsia="Times New Roman" w:cs="Arial"/>
                <w:sz w:val="20"/>
                <w:szCs w:val="20"/>
                <w:lang w:val="el-GR"/>
              </w:rPr>
              <w:t xml:space="preserve">Προσαρμοσμένες ελεύθερες ταμειακές ροές: </w:t>
            </w:r>
          </w:p>
          <w:p w14:paraId="26423206" w14:textId="77777777" w:rsidR="002E046E" w:rsidRPr="0066263B" w:rsidRDefault="002E046E" w:rsidP="00800CF9">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6263B">
              <w:rPr>
                <w:rFonts w:eastAsia="Times New Roman" w:cs="Arial"/>
                <w:sz w:val="20"/>
                <w:szCs w:val="20"/>
              </w:rPr>
              <w:t>€570–580εκατ.</w:t>
            </w:r>
          </w:p>
        </w:tc>
        <w:tc>
          <w:tcPr>
            <w:tcW w:w="5535" w:type="dxa"/>
            <w:tcBorders>
              <w:top w:val="single" w:sz="4" w:space="0" w:color="BFBFBF"/>
              <w:left w:val="nil"/>
              <w:bottom w:val="single" w:sz="4" w:space="0" w:color="BFBFBF"/>
              <w:right w:val="nil"/>
            </w:tcBorders>
            <w:vAlign w:val="center"/>
          </w:tcPr>
          <w:p w14:paraId="5485D9FC" w14:textId="77777777" w:rsidR="002E046E" w:rsidRPr="0066263B" w:rsidRDefault="002E046E" w:rsidP="00800CF9">
            <w:pP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l-GR"/>
              </w:rPr>
            </w:pPr>
            <w:r w:rsidRPr="0066263B">
              <w:rPr>
                <w:rFonts w:eastAsia="Times New Roman" w:cs="Arial"/>
                <w:sz w:val="20"/>
                <w:szCs w:val="20"/>
                <w:lang w:val="el-GR"/>
              </w:rPr>
              <w:t xml:space="preserve">Εξαιρουμένης της επίδρασης ορισμένων θετικών έκτακτων φορολογικών παραγόντων, που προκύπτουν κυρίως από την αποεπένδυση των δραστηριοτήτων στη Ρουμανία, οι Ελεύθερες Ταμειακές Ροές αναμένεται να ανέλθουν στο εύρος των €570- €580 εκατ. </w:t>
            </w:r>
          </w:p>
        </w:tc>
      </w:tr>
      <w:tr w:rsidR="002E046E" w:rsidRPr="006D62C3" w14:paraId="441B59BB" w14:textId="77777777" w:rsidTr="00800CF9">
        <w:trPr>
          <w:trHeight w:val="311"/>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BFBFBF"/>
              <w:left w:val="nil"/>
              <w:bottom w:val="single" w:sz="4" w:space="0" w:color="BFBFBF"/>
              <w:right w:val="nil"/>
            </w:tcBorders>
            <w:vAlign w:val="center"/>
          </w:tcPr>
          <w:p w14:paraId="149D7733" w14:textId="77777777" w:rsidR="002E046E" w:rsidRPr="0066263B" w:rsidRDefault="002E046E" w:rsidP="00800CF9">
            <w:pPr>
              <w:rPr>
                <w:rFonts w:eastAsia="Times New Roman" w:cs="Arial"/>
                <w:b w:val="0"/>
                <w:sz w:val="20"/>
                <w:szCs w:val="20"/>
                <w:lang w:eastAsia="el-GR"/>
              </w:rPr>
            </w:pPr>
            <w:r w:rsidRPr="0066263B">
              <w:rPr>
                <w:rFonts w:eastAsia="Times New Roman" w:cs="Arial"/>
                <w:b w:val="0"/>
                <w:sz w:val="20"/>
                <w:szCs w:val="20"/>
                <w:lang w:eastAsia="el-GR"/>
              </w:rPr>
              <w:t>Επενδύσεις</w:t>
            </w:r>
          </w:p>
        </w:tc>
        <w:tc>
          <w:tcPr>
            <w:tcW w:w="2551" w:type="dxa"/>
            <w:tcBorders>
              <w:top w:val="single" w:sz="4" w:space="0" w:color="BFBFBF"/>
              <w:left w:val="nil"/>
              <w:bottom w:val="single" w:sz="4" w:space="0" w:color="BFBFBF"/>
              <w:right w:val="nil"/>
            </w:tcBorders>
            <w:vAlign w:val="center"/>
          </w:tcPr>
          <w:p w14:paraId="77F2AA4D" w14:textId="77777777" w:rsidR="002E046E" w:rsidRPr="0066263B" w:rsidRDefault="002E046E" w:rsidP="00800CF9">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6263B">
              <w:rPr>
                <w:rFonts w:eastAsia="Times New Roman" w:cs="Arial"/>
                <w:sz w:val="20"/>
                <w:szCs w:val="20"/>
              </w:rPr>
              <w:t>~€600εκατ.</w:t>
            </w:r>
          </w:p>
        </w:tc>
        <w:tc>
          <w:tcPr>
            <w:tcW w:w="5535" w:type="dxa"/>
            <w:tcBorders>
              <w:top w:val="single" w:sz="4" w:space="0" w:color="BFBFBF"/>
              <w:left w:val="nil"/>
              <w:bottom w:val="single" w:sz="4" w:space="0" w:color="BFBFBF"/>
              <w:right w:val="nil"/>
            </w:tcBorders>
            <w:vAlign w:val="center"/>
          </w:tcPr>
          <w:p w14:paraId="337C56D1" w14:textId="77777777" w:rsidR="002E046E" w:rsidRPr="0066263B" w:rsidRDefault="002E046E" w:rsidP="00800CF9">
            <w:pP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l-GR"/>
              </w:rPr>
            </w:pPr>
            <w:r w:rsidRPr="0066263B">
              <w:rPr>
                <w:rFonts w:eastAsia="Times New Roman" w:cs="Arial"/>
                <w:sz w:val="20"/>
                <w:szCs w:val="20"/>
                <w:lang w:val="el-GR"/>
              </w:rPr>
              <w:t xml:space="preserve">Η Εταιρεία συνεχίζει την ανάπτυξη της υποδομής </w:t>
            </w:r>
            <w:r w:rsidRPr="0066263B">
              <w:rPr>
                <w:rFonts w:eastAsia="Times New Roman" w:cs="Arial"/>
                <w:sz w:val="20"/>
                <w:szCs w:val="20"/>
              </w:rPr>
              <w:t>FTTH</w:t>
            </w:r>
            <w:r w:rsidRPr="0066263B">
              <w:rPr>
                <w:rFonts w:eastAsia="Times New Roman" w:cs="Arial"/>
                <w:sz w:val="20"/>
                <w:szCs w:val="20"/>
                <w:lang w:val="el-GR"/>
              </w:rPr>
              <w:t xml:space="preserve"> και την επέκταση της κάλυψης του δικτύου 5</w:t>
            </w:r>
            <w:r w:rsidRPr="0066263B">
              <w:rPr>
                <w:rFonts w:eastAsia="Times New Roman" w:cs="Arial"/>
                <w:sz w:val="20"/>
                <w:szCs w:val="20"/>
              </w:rPr>
              <w:t>G</w:t>
            </w:r>
            <w:r w:rsidRPr="0066263B">
              <w:rPr>
                <w:rFonts w:eastAsia="Times New Roman" w:cs="Arial"/>
                <w:sz w:val="20"/>
                <w:szCs w:val="20"/>
                <w:lang w:val="el-GR"/>
              </w:rPr>
              <w:t xml:space="preserve"> </w:t>
            </w:r>
            <w:r w:rsidRPr="0066263B">
              <w:rPr>
                <w:rFonts w:eastAsia="Times New Roman" w:cs="Arial"/>
                <w:sz w:val="20"/>
                <w:szCs w:val="20"/>
              </w:rPr>
              <w:t>Stand</w:t>
            </w:r>
            <w:r w:rsidRPr="0066263B">
              <w:rPr>
                <w:rFonts w:eastAsia="Times New Roman" w:cs="Arial"/>
                <w:sz w:val="20"/>
                <w:szCs w:val="20"/>
                <w:lang w:val="el-GR"/>
              </w:rPr>
              <w:t xml:space="preserve"> </w:t>
            </w:r>
            <w:r w:rsidRPr="0066263B">
              <w:rPr>
                <w:rFonts w:eastAsia="Times New Roman" w:cs="Arial"/>
                <w:sz w:val="20"/>
                <w:szCs w:val="20"/>
              </w:rPr>
              <w:t>Alone</w:t>
            </w:r>
            <w:r w:rsidRPr="0066263B">
              <w:rPr>
                <w:rFonts w:eastAsia="Times New Roman" w:cs="Arial"/>
                <w:sz w:val="20"/>
                <w:szCs w:val="20"/>
                <w:lang w:val="el-GR"/>
              </w:rPr>
              <w:t xml:space="preserve"> (</w:t>
            </w:r>
            <w:r w:rsidRPr="0066263B">
              <w:rPr>
                <w:rFonts w:eastAsia="Times New Roman" w:cs="Arial"/>
                <w:sz w:val="20"/>
                <w:szCs w:val="20"/>
              </w:rPr>
              <w:t>SA</w:t>
            </w:r>
            <w:r w:rsidRPr="0066263B">
              <w:rPr>
                <w:rFonts w:eastAsia="Times New Roman" w:cs="Arial"/>
                <w:sz w:val="20"/>
                <w:szCs w:val="20"/>
                <w:lang w:val="el-GR"/>
              </w:rPr>
              <w:t>).</w:t>
            </w:r>
          </w:p>
        </w:tc>
      </w:tr>
      <w:tr w:rsidR="002E046E" w:rsidRPr="006D62C3" w14:paraId="324F7AC0" w14:textId="77777777" w:rsidTr="00800CF9">
        <w:trPr>
          <w:trHeight w:val="311"/>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BFBFBF"/>
              <w:left w:val="nil"/>
              <w:bottom w:val="single" w:sz="4" w:space="0" w:color="BFBFBF"/>
              <w:right w:val="nil"/>
            </w:tcBorders>
            <w:vAlign w:val="center"/>
          </w:tcPr>
          <w:p w14:paraId="684E318C" w14:textId="77777777" w:rsidR="002E046E" w:rsidRPr="0066263B" w:rsidRDefault="002E046E" w:rsidP="00800CF9">
            <w:pPr>
              <w:rPr>
                <w:rFonts w:eastAsia="Times New Roman" w:cs="Arial"/>
                <w:b w:val="0"/>
                <w:sz w:val="20"/>
                <w:szCs w:val="20"/>
                <w:lang w:eastAsia="el-GR"/>
              </w:rPr>
            </w:pPr>
            <w:r w:rsidRPr="0066263B">
              <w:rPr>
                <w:rFonts w:eastAsia="Times New Roman" w:cs="Arial"/>
                <w:b w:val="0"/>
                <w:sz w:val="20"/>
                <w:szCs w:val="20"/>
                <w:lang w:eastAsia="el-GR"/>
              </w:rPr>
              <w:t>Προσαρμοσμένο EBITDA (AL)</w:t>
            </w:r>
          </w:p>
        </w:tc>
        <w:tc>
          <w:tcPr>
            <w:tcW w:w="2551" w:type="dxa"/>
            <w:tcBorders>
              <w:top w:val="single" w:sz="4" w:space="0" w:color="BFBFBF"/>
              <w:left w:val="nil"/>
              <w:bottom w:val="single" w:sz="4" w:space="0" w:color="BFBFBF"/>
              <w:right w:val="nil"/>
            </w:tcBorders>
            <w:vAlign w:val="center"/>
          </w:tcPr>
          <w:p w14:paraId="1ACFC72A" w14:textId="77777777" w:rsidR="002E046E" w:rsidRPr="0066263B" w:rsidRDefault="002E046E" w:rsidP="00800CF9">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rPr>
            </w:pPr>
            <w:r w:rsidRPr="0066263B">
              <w:rPr>
                <w:rFonts w:eastAsia="Times New Roman" w:cs="Arial"/>
                <w:sz w:val="20"/>
                <w:szCs w:val="20"/>
              </w:rPr>
              <w:t>~3%</w:t>
            </w:r>
          </w:p>
        </w:tc>
        <w:tc>
          <w:tcPr>
            <w:tcW w:w="5535" w:type="dxa"/>
            <w:tcBorders>
              <w:top w:val="single" w:sz="4" w:space="0" w:color="BFBFBF"/>
              <w:left w:val="nil"/>
              <w:bottom w:val="single" w:sz="4" w:space="0" w:color="BFBFBF"/>
              <w:right w:val="nil"/>
            </w:tcBorders>
            <w:vAlign w:val="center"/>
          </w:tcPr>
          <w:p w14:paraId="3018610A" w14:textId="77777777" w:rsidR="002E046E" w:rsidRPr="0066263B" w:rsidRDefault="002E046E" w:rsidP="00800CF9">
            <w:pP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l-GR"/>
              </w:rPr>
            </w:pPr>
            <w:r w:rsidRPr="0066263B">
              <w:rPr>
                <w:rFonts w:eastAsia="Times New Roman" w:cs="Arial"/>
                <w:sz w:val="20"/>
                <w:szCs w:val="20"/>
                <w:lang w:val="el-GR"/>
              </w:rPr>
              <w:t xml:space="preserve">Υποστηριζόμενο από την αύξηση εσόδων και την αποτελεσματική διαχείριση κόστους </w:t>
            </w:r>
          </w:p>
        </w:tc>
      </w:tr>
    </w:tbl>
    <w:p w14:paraId="2E24E17B" w14:textId="77777777" w:rsidR="002E046E" w:rsidRPr="00AF6C3C" w:rsidRDefault="002E046E" w:rsidP="002E046E">
      <w:pPr>
        <w:pStyle w:val="BodyText"/>
        <w:spacing w:line="300" w:lineRule="exact"/>
        <w:ind w:left="0" w:right="0"/>
      </w:pPr>
    </w:p>
    <w:p w14:paraId="57EAFB55" w14:textId="77777777" w:rsidR="002E046E" w:rsidRPr="00AF6C3C" w:rsidRDefault="002E046E" w:rsidP="002E046E">
      <w:pPr>
        <w:pStyle w:val="BodyText"/>
        <w:spacing w:line="300" w:lineRule="exact"/>
        <w:ind w:left="0" w:right="0"/>
      </w:pPr>
    </w:p>
    <w:p w14:paraId="6CB8C8F0" w14:textId="77777777" w:rsidR="002E046E" w:rsidRPr="00D53933" w:rsidRDefault="002E046E" w:rsidP="002E046E">
      <w:pPr>
        <w:pStyle w:val="Tittle2"/>
        <w:rPr>
          <w:rFonts w:ascii="TeleNeo Office" w:hAnsi="TeleNeo Office"/>
          <w:color w:val="E20074"/>
        </w:rPr>
      </w:pPr>
      <w:r w:rsidRPr="00D53933">
        <w:rPr>
          <w:rFonts w:ascii="TeleNeo Office" w:hAnsi="TeleNeo Office"/>
          <w:color w:val="E20074"/>
        </w:rPr>
        <w:lastRenderedPageBreak/>
        <w:t>ΟΙΚΟΝΟΜΙΚΑ ΣΤΟΙΧΕΙΑ</w:t>
      </w:r>
      <w:r w:rsidRPr="00D53933">
        <w:rPr>
          <w:rFonts w:ascii="TeleNeo Office" w:hAnsi="TeleNeo Office"/>
          <w:color w:val="E20074"/>
          <w:vertAlign w:val="superscript"/>
        </w:rPr>
        <w:footnoteReference w:id="1"/>
      </w:r>
    </w:p>
    <w:tbl>
      <w:tblPr>
        <w:tblStyle w:val="TableGrid"/>
        <w:tblW w:w="10575" w:type="dxa"/>
        <w:tblBorders>
          <w:top w:val="single" w:sz="2" w:space="0" w:color="BFBFBF" w:themeColor="background1" w:themeShade="BF"/>
          <w:left w:val="none" w:sz="0" w:space="0" w:color="auto"/>
          <w:bottom w:val="single" w:sz="2" w:space="0" w:color="BFBFBF" w:themeColor="background1" w:themeShade="BF"/>
          <w:right w:val="none" w:sz="0" w:space="0" w:color="auto"/>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4253"/>
        <w:gridCol w:w="1134"/>
        <w:gridCol w:w="992"/>
        <w:gridCol w:w="992"/>
        <w:gridCol w:w="1217"/>
        <w:gridCol w:w="993"/>
        <w:gridCol w:w="994"/>
      </w:tblGrid>
      <w:tr w:rsidR="002E046E" w:rsidRPr="00AF6C3C" w14:paraId="500BC69F" w14:textId="77777777" w:rsidTr="00800CF9">
        <w:trPr>
          <w:trHeight w:val="404"/>
          <w:tblHeader/>
        </w:trPr>
        <w:tc>
          <w:tcPr>
            <w:tcW w:w="4253" w:type="dxa"/>
            <w:tcBorders>
              <w:bottom w:val="single" w:sz="2" w:space="0" w:color="BFBFBF" w:themeColor="background1" w:themeShade="BF"/>
              <w:right w:val="single" w:sz="2" w:space="0" w:color="BFBFBF" w:themeColor="background1" w:themeShade="BF"/>
            </w:tcBorders>
            <w:vAlign w:val="center"/>
          </w:tcPr>
          <w:p w14:paraId="08018FF5" w14:textId="77777777" w:rsidR="002E046E" w:rsidRPr="0066263B" w:rsidRDefault="002E046E" w:rsidP="00800CF9">
            <w:pPr>
              <w:rPr>
                <w:rFonts w:cs="Arial"/>
                <w:b/>
                <w:color w:val="E20074"/>
              </w:rPr>
            </w:pPr>
            <w:r w:rsidRPr="0066263B">
              <w:rPr>
                <w:rFonts w:cs="Arial"/>
                <w:b/>
                <w:color w:val="E20074"/>
                <w:lang w:val="el-GR"/>
              </w:rPr>
              <w:t>Χρηματοοικονομικά Στοιχεία</w:t>
            </w:r>
            <w:r w:rsidRPr="0066263B">
              <w:rPr>
                <w:rFonts w:cs="Arial"/>
                <w:b/>
                <w:color w:val="E20074"/>
              </w:rPr>
              <w:t xml:space="preserve"> </w:t>
            </w:r>
            <w:r w:rsidRPr="0066263B">
              <w:rPr>
                <w:rFonts w:cs="Arial"/>
                <w:b/>
                <w:color w:val="E20074"/>
                <w:lang w:val="el-GR"/>
              </w:rPr>
              <w:t>(</w:t>
            </w:r>
            <w:r w:rsidRPr="0066263B">
              <w:rPr>
                <w:rFonts w:cs="Arial"/>
                <w:b/>
                <w:color w:val="E20074"/>
              </w:rPr>
              <w:t>Εκατ. €</w:t>
            </w:r>
            <w:r w:rsidRPr="0066263B">
              <w:rPr>
                <w:rFonts w:cs="Arial"/>
                <w:b/>
                <w:color w:val="E20074"/>
                <w:lang w:val="el-GR"/>
              </w:rPr>
              <w:t>)</w:t>
            </w:r>
          </w:p>
        </w:tc>
        <w:tc>
          <w:tcPr>
            <w:tcW w:w="1134" w:type="dxa"/>
            <w:tcBorders>
              <w:left w:val="nil"/>
              <w:bottom w:val="single" w:sz="2" w:space="0" w:color="BFBFBF" w:themeColor="background1" w:themeShade="BF"/>
              <w:right w:val="nil"/>
            </w:tcBorders>
            <w:vAlign w:val="center"/>
          </w:tcPr>
          <w:p w14:paraId="3EFC6BB7" w14:textId="77777777" w:rsidR="002E046E" w:rsidRPr="0066263B" w:rsidRDefault="002E046E" w:rsidP="00800CF9">
            <w:pPr>
              <w:jc w:val="right"/>
              <w:rPr>
                <w:rFonts w:cs="Arial"/>
                <w:b/>
                <w:color w:val="E20074"/>
              </w:rPr>
            </w:pPr>
            <w:r w:rsidRPr="0066263B">
              <w:rPr>
                <w:rFonts w:cs="Arial"/>
                <w:b/>
                <w:color w:val="E20074"/>
              </w:rPr>
              <w:t>Q3'26</w:t>
            </w:r>
          </w:p>
        </w:tc>
        <w:tc>
          <w:tcPr>
            <w:tcW w:w="992" w:type="dxa"/>
            <w:tcBorders>
              <w:left w:val="nil"/>
              <w:bottom w:val="single" w:sz="2" w:space="0" w:color="BFBFBF" w:themeColor="background1" w:themeShade="BF"/>
              <w:right w:val="nil"/>
            </w:tcBorders>
            <w:vAlign w:val="center"/>
          </w:tcPr>
          <w:p w14:paraId="74BD30C8" w14:textId="77777777" w:rsidR="002E046E" w:rsidRPr="0066263B" w:rsidRDefault="002E046E" w:rsidP="00800CF9">
            <w:pPr>
              <w:jc w:val="right"/>
              <w:rPr>
                <w:rFonts w:cs="Arial"/>
                <w:b/>
                <w:color w:val="E20074"/>
              </w:rPr>
            </w:pPr>
            <w:r w:rsidRPr="0066263B">
              <w:rPr>
                <w:rFonts w:cs="Arial"/>
                <w:b/>
                <w:color w:val="E20074"/>
              </w:rPr>
              <w:t>Q3'25</w:t>
            </w:r>
          </w:p>
        </w:tc>
        <w:tc>
          <w:tcPr>
            <w:tcW w:w="992" w:type="dxa"/>
            <w:tcBorders>
              <w:left w:val="nil"/>
              <w:bottom w:val="single" w:sz="2" w:space="0" w:color="BFBFBF" w:themeColor="background1" w:themeShade="BF"/>
              <w:right w:val="single" w:sz="2" w:space="0" w:color="BFBFBF" w:themeColor="background1" w:themeShade="BF"/>
            </w:tcBorders>
            <w:vAlign w:val="center"/>
          </w:tcPr>
          <w:p w14:paraId="190558AD" w14:textId="77777777" w:rsidR="002E046E" w:rsidRPr="0066263B" w:rsidRDefault="002E046E" w:rsidP="00800CF9">
            <w:pPr>
              <w:jc w:val="right"/>
              <w:rPr>
                <w:rFonts w:cs="Arial"/>
                <w:b/>
                <w:color w:val="E20074"/>
              </w:rPr>
            </w:pPr>
            <w:r w:rsidRPr="0066263B">
              <w:rPr>
                <w:rFonts w:cs="Arial"/>
                <w:b/>
                <w:color w:val="E20074"/>
              </w:rPr>
              <w:t>y-o-y</w:t>
            </w:r>
          </w:p>
        </w:tc>
        <w:tc>
          <w:tcPr>
            <w:tcW w:w="1217" w:type="dxa"/>
            <w:tcBorders>
              <w:left w:val="single" w:sz="2" w:space="0" w:color="BFBFBF" w:themeColor="background1" w:themeShade="BF"/>
              <w:bottom w:val="single" w:sz="2" w:space="0" w:color="BFBFBF" w:themeColor="background1" w:themeShade="BF"/>
              <w:right w:val="nil"/>
            </w:tcBorders>
            <w:vAlign w:val="center"/>
          </w:tcPr>
          <w:p w14:paraId="7D27AD9A" w14:textId="77777777" w:rsidR="002E046E" w:rsidRPr="0066263B" w:rsidRDefault="002E046E" w:rsidP="00800CF9">
            <w:pPr>
              <w:jc w:val="right"/>
              <w:rPr>
                <w:rFonts w:cs="Arial"/>
                <w:b/>
                <w:color w:val="E20074"/>
              </w:rPr>
            </w:pPr>
            <w:r w:rsidRPr="0066263B">
              <w:rPr>
                <w:rFonts w:cs="Arial"/>
                <w:b/>
                <w:color w:val="E20074"/>
              </w:rPr>
              <w:t>9M'26</w:t>
            </w:r>
          </w:p>
        </w:tc>
        <w:tc>
          <w:tcPr>
            <w:tcW w:w="993" w:type="dxa"/>
            <w:tcBorders>
              <w:left w:val="nil"/>
              <w:bottom w:val="single" w:sz="2" w:space="0" w:color="BFBFBF" w:themeColor="background1" w:themeShade="BF"/>
              <w:right w:val="nil"/>
            </w:tcBorders>
            <w:vAlign w:val="center"/>
          </w:tcPr>
          <w:p w14:paraId="763BD518" w14:textId="77777777" w:rsidR="002E046E" w:rsidRPr="0066263B" w:rsidRDefault="002E046E" w:rsidP="00800CF9">
            <w:pPr>
              <w:jc w:val="right"/>
              <w:rPr>
                <w:rFonts w:cs="Arial"/>
                <w:b/>
                <w:color w:val="E20074"/>
              </w:rPr>
            </w:pPr>
            <w:r w:rsidRPr="0066263B">
              <w:rPr>
                <w:rFonts w:cs="Arial"/>
                <w:b/>
                <w:color w:val="E20074"/>
              </w:rPr>
              <w:t>9M'25</w:t>
            </w:r>
          </w:p>
        </w:tc>
        <w:tc>
          <w:tcPr>
            <w:tcW w:w="994" w:type="dxa"/>
            <w:tcBorders>
              <w:left w:val="nil"/>
              <w:bottom w:val="single" w:sz="2" w:space="0" w:color="BFBFBF" w:themeColor="background1" w:themeShade="BF"/>
              <w:right w:val="nil"/>
            </w:tcBorders>
            <w:vAlign w:val="center"/>
          </w:tcPr>
          <w:p w14:paraId="706AE623" w14:textId="77777777" w:rsidR="002E046E" w:rsidRPr="0066263B" w:rsidRDefault="002E046E" w:rsidP="00800CF9">
            <w:pPr>
              <w:jc w:val="right"/>
              <w:rPr>
                <w:rFonts w:cs="Arial"/>
                <w:b/>
                <w:color w:val="E20074"/>
              </w:rPr>
            </w:pPr>
            <w:r w:rsidRPr="0066263B">
              <w:rPr>
                <w:rFonts w:cs="Arial"/>
                <w:b/>
                <w:color w:val="E20074"/>
              </w:rPr>
              <w:t>y-o-y</w:t>
            </w:r>
          </w:p>
        </w:tc>
      </w:tr>
      <w:tr w:rsidR="002E046E" w:rsidRPr="00AF6C3C" w14:paraId="4A70B7EF" w14:textId="77777777" w:rsidTr="00800CF9">
        <w:trPr>
          <w:trHeight w:val="245"/>
        </w:trPr>
        <w:tc>
          <w:tcPr>
            <w:tcW w:w="4253" w:type="dxa"/>
            <w:tcBorders>
              <w:bottom w:val="nil"/>
              <w:right w:val="single" w:sz="2" w:space="0" w:color="BFBFBF" w:themeColor="background1" w:themeShade="BF"/>
            </w:tcBorders>
            <w:shd w:val="clear" w:color="auto" w:fill="F2F2F2" w:themeFill="background1" w:themeFillShade="F2"/>
            <w:vAlign w:val="center"/>
          </w:tcPr>
          <w:p w14:paraId="6ECFAFFB" w14:textId="77777777" w:rsidR="002E046E" w:rsidRPr="0066263B" w:rsidRDefault="002E046E" w:rsidP="00800CF9">
            <w:pPr>
              <w:jc w:val="both"/>
              <w:rPr>
                <w:rFonts w:cs="Arial"/>
                <w:b/>
              </w:rPr>
            </w:pPr>
            <w:r w:rsidRPr="0066263B">
              <w:rPr>
                <w:rFonts w:cs="Arial"/>
                <w:b/>
                <w:color w:val="000000" w:themeColor="text1"/>
                <w:lang w:val="el-GR"/>
              </w:rPr>
              <w:t>Κύκλος Εργασιών</w:t>
            </w:r>
          </w:p>
        </w:tc>
        <w:tc>
          <w:tcPr>
            <w:tcW w:w="1134" w:type="dxa"/>
            <w:tcBorders>
              <w:left w:val="nil"/>
              <w:bottom w:val="nil"/>
              <w:right w:val="nil"/>
            </w:tcBorders>
            <w:shd w:val="clear" w:color="auto" w:fill="F2F2F2" w:themeFill="background1" w:themeFillShade="F2"/>
            <w:vAlign w:val="bottom"/>
          </w:tcPr>
          <w:p w14:paraId="309F1171" w14:textId="77777777" w:rsidR="002E046E" w:rsidRPr="0066263B" w:rsidRDefault="002E046E" w:rsidP="00800CF9">
            <w:pPr>
              <w:jc w:val="right"/>
              <w:rPr>
                <w:rFonts w:cs="Arial"/>
                <w:b/>
                <w:color w:val="E20074"/>
              </w:rPr>
            </w:pPr>
            <w:r w:rsidRPr="0066263B">
              <w:rPr>
                <w:rFonts w:cs="Arial"/>
                <w:b/>
                <w:color w:val="000000" w:themeColor="text1"/>
              </w:rPr>
              <w:t>882,7</w:t>
            </w:r>
          </w:p>
        </w:tc>
        <w:tc>
          <w:tcPr>
            <w:tcW w:w="992" w:type="dxa"/>
            <w:tcBorders>
              <w:left w:val="nil"/>
              <w:bottom w:val="nil"/>
              <w:right w:val="nil"/>
            </w:tcBorders>
            <w:shd w:val="clear" w:color="auto" w:fill="F2F2F2" w:themeFill="background1" w:themeFillShade="F2"/>
            <w:vAlign w:val="bottom"/>
          </w:tcPr>
          <w:p w14:paraId="616CED32" w14:textId="77777777" w:rsidR="002E046E" w:rsidRPr="0066263B" w:rsidRDefault="002E046E" w:rsidP="00800CF9">
            <w:pPr>
              <w:jc w:val="right"/>
              <w:rPr>
                <w:rFonts w:cs="Arial"/>
                <w:b/>
                <w:color w:val="E20074"/>
              </w:rPr>
            </w:pPr>
            <w:r w:rsidRPr="0066263B">
              <w:rPr>
                <w:rFonts w:cs="Arial"/>
                <w:b/>
                <w:color w:val="000000" w:themeColor="text1"/>
              </w:rPr>
              <w:t>874,0</w:t>
            </w:r>
          </w:p>
        </w:tc>
        <w:tc>
          <w:tcPr>
            <w:tcW w:w="992" w:type="dxa"/>
            <w:tcBorders>
              <w:left w:val="nil"/>
              <w:bottom w:val="nil"/>
              <w:right w:val="single" w:sz="2" w:space="0" w:color="BFBFBF" w:themeColor="background1" w:themeShade="BF"/>
            </w:tcBorders>
            <w:shd w:val="clear" w:color="auto" w:fill="F2F2F2" w:themeFill="background1" w:themeFillShade="F2"/>
            <w:vAlign w:val="bottom"/>
          </w:tcPr>
          <w:p w14:paraId="2AD48C81" w14:textId="77777777" w:rsidR="002E046E" w:rsidRPr="0066263B" w:rsidRDefault="002E046E" w:rsidP="00800CF9">
            <w:pPr>
              <w:jc w:val="right"/>
              <w:rPr>
                <w:rFonts w:cs="Arial"/>
                <w:b/>
                <w:color w:val="E20074"/>
              </w:rPr>
            </w:pPr>
            <w:r w:rsidRPr="0066263B">
              <w:rPr>
                <w:rFonts w:cs="Arial"/>
                <w:b/>
                <w:color w:val="000000" w:themeColor="text1"/>
              </w:rPr>
              <w:t>+1,0%</w:t>
            </w:r>
          </w:p>
        </w:tc>
        <w:tc>
          <w:tcPr>
            <w:tcW w:w="1217" w:type="dxa"/>
            <w:tcBorders>
              <w:left w:val="single" w:sz="2" w:space="0" w:color="BFBFBF" w:themeColor="background1" w:themeShade="BF"/>
              <w:bottom w:val="nil"/>
              <w:right w:val="nil"/>
            </w:tcBorders>
            <w:shd w:val="clear" w:color="auto" w:fill="F2F2F2" w:themeFill="background1" w:themeFillShade="F2"/>
            <w:vAlign w:val="bottom"/>
          </w:tcPr>
          <w:p w14:paraId="371EF593" w14:textId="3A322727" w:rsidR="002E046E" w:rsidRPr="0066263B" w:rsidRDefault="002E046E" w:rsidP="00800CF9">
            <w:pPr>
              <w:jc w:val="right"/>
              <w:rPr>
                <w:rFonts w:cs="Arial"/>
                <w:b/>
                <w:color w:val="E20074"/>
              </w:rPr>
            </w:pPr>
            <w:r w:rsidRPr="0066263B">
              <w:rPr>
                <w:rFonts w:cs="Arial"/>
                <w:b/>
                <w:color w:val="000000" w:themeColor="text1"/>
              </w:rPr>
              <w:t>2</w:t>
            </w:r>
            <w:r w:rsidR="00ED4FAB">
              <w:rPr>
                <w:rFonts w:cs="Arial"/>
                <w:b/>
                <w:color w:val="000000" w:themeColor="text1"/>
              </w:rPr>
              <w:t>.</w:t>
            </w:r>
            <w:r w:rsidRPr="0066263B">
              <w:rPr>
                <w:rFonts w:cs="Arial"/>
                <w:b/>
                <w:color w:val="000000" w:themeColor="text1"/>
              </w:rPr>
              <w:t>597,9</w:t>
            </w:r>
          </w:p>
        </w:tc>
        <w:tc>
          <w:tcPr>
            <w:tcW w:w="993" w:type="dxa"/>
            <w:tcBorders>
              <w:left w:val="nil"/>
              <w:bottom w:val="nil"/>
              <w:right w:val="nil"/>
            </w:tcBorders>
            <w:shd w:val="clear" w:color="auto" w:fill="F2F2F2" w:themeFill="background1" w:themeFillShade="F2"/>
            <w:vAlign w:val="bottom"/>
          </w:tcPr>
          <w:p w14:paraId="39BFD188" w14:textId="09B9F888" w:rsidR="002E046E" w:rsidRPr="0066263B" w:rsidRDefault="002E046E" w:rsidP="00800CF9">
            <w:pPr>
              <w:jc w:val="right"/>
              <w:rPr>
                <w:rFonts w:cs="Arial"/>
                <w:b/>
                <w:color w:val="E20074"/>
              </w:rPr>
            </w:pPr>
            <w:r w:rsidRPr="0066263B">
              <w:rPr>
                <w:rFonts w:cs="Arial"/>
                <w:b/>
                <w:color w:val="000000" w:themeColor="text1"/>
              </w:rPr>
              <w:t>2</w:t>
            </w:r>
            <w:r w:rsidR="00ED4FAB">
              <w:rPr>
                <w:rFonts w:cs="Arial"/>
                <w:b/>
                <w:color w:val="000000" w:themeColor="text1"/>
              </w:rPr>
              <w:t>.</w:t>
            </w:r>
            <w:r w:rsidRPr="0066263B">
              <w:rPr>
                <w:rFonts w:cs="Arial"/>
                <w:b/>
                <w:color w:val="000000" w:themeColor="text1"/>
              </w:rPr>
              <w:t>548,0</w:t>
            </w:r>
          </w:p>
        </w:tc>
        <w:tc>
          <w:tcPr>
            <w:tcW w:w="994" w:type="dxa"/>
            <w:tcBorders>
              <w:left w:val="nil"/>
              <w:bottom w:val="nil"/>
              <w:right w:val="nil"/>
            </w:tcBorders>
            <w:shd w:val="clear" w:color="auto" w:fill="F2F2F2" w:themeFill="background1" w:themeFillShade="F2"/>
            <w:vAlign w:val="bottom"/>
          </w:tcPr>
          <w:p w14:paraId="0ED6330A" w14:textId="77777777" w:rsidR="002E046E" w:rsidRPr="0066263B" w:rsidRDefault="002E046E" w:rsidP="00800CF9">
            <w:pPr>
              <w:jc w:val="right"/>
              <w:rPr>
                <w:rFonts w:cs="Arial"/>
                <w:b/>
                <w:color w:val="E20074"/>
              </w:rPr>
            </w:pPr>
            <w:r w:rsidRPr="0066263B">
              <w:rPr>
                <w:rFonts w:cs="Arial"/>
                <w:b/>
                <w:color w:val="000000" w:themeColor="text1"/>
              </w:rPr>
              <w:t>+2,0%</w:t>
            </w:r>
          </w:p>
        </w:tc>
      </w:tr>
      <w:tr w:rsidR="002E046E" w:rsidRPr="00AF6C3C" w14:paraId="1F76B1A9" w14:textId="77777777" w:rsidTr="00800CF9">
        <w:trPr>
          <w:trHeight w:val="274"/>
        </w:trPr>
        <w:tc>
          <w:tcPr>
            <w:tcW w:w="4253" w:type="dxa"/>
            <w:tcBorders>
              <w:top w:val="nil"/>
              <w:bottom w:val="nil"/>
              <w:right w:val="single" w:sz="2" w:space="0" w:color="BFBFBF" w:themeColor="background1" w:themeShade="BF"/>
            </w:tcBorders>
            <w:vAlign w:val="center"/>
          </w:tcPr>
          <w:p w14:paraId="614D3998" w14:textId="77777777" w:rsidR="002E046E" w:rsidRPr="0066263B" w:rsidRDefault="002E046E" w:rsidP="00800CF9">
            <w:pPr>
              <w:rPr>
                <w:rFonts w:cs="Arial"/>
                <w:lang w:val="el-GR"/>
              </w:rPr>
            </w:pPr>
            <w:r w:rsidRPr="0066263B">
              <w:rPr>
                <w:rFonts w:cs="Arial"/>
                <w:color w:val="000000" w:themeColor="text1"/>
                <w:lang w:val="el-GR"/>
              </w:rPr>
              <w:t>Έσοδα λιανικής σταθερής (</w:t>
            </w:r>
            <w:r w:rsidRPr="0066263B">
              <w:rPr>
                <w:rFonts w:cs="Arial"/>
                <w:i/>
                <w:color w:val="000000" w:themeColor="text1"/>
                <w:lang w:val="el-GR"/>
              </w:rPr>
              <w:t xml:space="preserve">συμπ. </w:t>
            </w:r>
            <w:r w:rsidRPr="0066263B">
              <w:rPr>
                <w:rFonts w:cs="Arial"/>
                <w:i/>
                <w:color w:val="000000" w:themeColor="text1"/>
              </w:rPr>
              <w:t>Data</w:t>
            </w:r>
            <w:r w:rsidRPr="0066263B">
              <w:rPr>
                <w:rFonts w:cs="Arial"/>
                <w:i/>
                <w:color w:val="000000" w:themeColor="text1"/>
                <w:lang w:val="el-GR"/>
              </w:rPr>
              <w:t xml:space="preserve"> </w:t>
            </w:r>
            <w:r w:rsidRPr="0066263B">
              <w:rPr>
                <w:rFonts w:cs="Arial"/>
                <w:i/>
                <w:color w:val="000000" w:themeColor="text1"/>
              </w:rPr>
              <w:t>Com</w:t>
            </w:r>
            <w:r w:rsidRPr="0066263B">
              <w:rPr>
                <w:rFonts w:cs="Arial"/>
                <w:i/>
                <w:color w:val="000000" w:themeColor="text1"/>
                <w:lang w:val="el-GR"/>
              </w:rPr>
              <w:t>.)</w:t>
            </w:r>
          </w:p>
        </w:tc>
        <w:tc>
          <w:tcPr>
            <w:tcW w:w="1134" w:type="dxa"/>
            <w:tcBorders>
              <w:top w:val="nil"/>
              <w:left w:val="nil"/>
              <w:bottom w:val="nil"/>
              <w:right w:val="nil"/>
            </w:tcBorders>
            <w:vAlign w:val="center"/>
          </w:tcPr>
          <w:p w14:paraId="6AA75A07" w14:textId="77777777" w:rsidR="002E046E" w:rsidRPr="0066263B" w:rsidRDefault="002E046E" w:rsidP="00800CF9">
            <w:pPr>
              <w:jc w:val="right"/>
              <w:rPr>
                <w:rFonts w:cs="Arial"/>
                <w:color w:val="E20074"/>
              </w:rPr>
            </w:pPr>
            <w:r w:rsidRPr="0066263B">
              <w:rPr>
                <w:rFonts w:cs="Arial"/>
                <w:color w:val="000000" w:themeColor="text1"/>
              </w:rPr>
              <w:t>264,9</w:t>
            </w:r>
          </w:p>
        </w:tc>
        <w:tc>
          <w:tcPr>
            <w:tcW w:w="992" w:type="dxa"/>
            <w:tcBorders>
              <w:top w:val="nil"/>
              <w:left w:val="nil"/>
              <w:bottom w:val="nil"/>
              <w:right w:val="nil"/>
            </w:tcBorders>
            <w:vAlign w:val="center"/>
          </w:tcPr>
          <w:p w14:paraId="3135A845" w14:textId="77777777" w:rsidR="002E046E" w:rsidRPr="0066263B" w:rsidRDefault="002E046E" w:rsidP="00800CF9">
            <w:pPr>
              <w:jc w:val="right"/>
              <w:rPr>
                <w:rFonts w:cs="Arial"/>
                <w:color w:val="E20074"/>
              </w:rPr>
            </w:pPr>
            <w:r w:rsidRPr="0066263B">
              <w:rPr>
                <w:rFonts w:cs="Arial"/>
                <w:color w:val="000000" w:themeColor="text1"/>
              </w:rPr>
              <w:t>257,4</w:t>
            </w:r>
          </w:p>
        </w:tc>
        <w:tc>
          <w:tcPr>
            <w:tcW w:w="992" w:type="dxa"/>
            <w:tcBorders>
              <w:top w:val="nil"/>
              <w:left w:val="nil"/>
              <w:bottom w:val="nil"/>
              <w:right w:val="single" w:sz="2" w:space="0" w:color="BFBFBF" w:themeColor="background1" w:themeShade="BF"/>
            </w:tcBorders>
            <w:vAlign w:val="center"/>
          </w:tcPr>
          <w:p w14:paraId="72851DDB" w14:textId="77777777" w:rsidR="002E046E" w:rsidRPr="0066263B" w:rsidRDefault="002E046E" w:rsidP="00800CF9">
            <w:pPr>
              <w:jc w:val="right"/>
              <w:rPr>
                <w:rFonts w:cs="Arial"/>
                <w:color w:val="E20074"/>
              </w:rPr>
            </w:pPr>
            <w:r w:rsidRPr="0066263B">
              <w:rPr>
                <w:rFonts w:cs="Arial"/>
                <w:color w:val="000000" w:themeColor="text1"/>
              </w:rPr>
              <w:t>+2,9%</w:t>
            </w:r>
          </w:p>
        </w:tc>
        <w:tc>
          <w:tcPr>
            <w:tcW w:w="1217" w:type="dxa"/>
            <w:tcBorders>
              <w:top w:val="nil"/>
              <w:left w:val="single" w:sz="2" w:space="0" w:color="BFBFBF" w:themeColor="background1" w:themeShade="BF"/>
              <w:bottom w:val="nil"/>
              <w:right w:val="nil"/>
            </w:tcBorders>
            <w:vAlign w:val="center"/>
          </w:tcPr>
          <w:p w14:paraId="77D73CA3" w14:textId="77777777" w:rsidR="002E046E" w:rsidRPr="0066263B" w:rsidRDefault="002E046E" w:rsidP="00800CF9">
            <w:pPr>
              <w:jc w:val="right"/>
              <w:rPr>
                <w:rFonts w:cs="Arial"/>
                <w:color w:val="E20074"/>
              </w:rPr>
            </w:pPr>
            <w:r w:rsidRPr="0066263B">
              <w:rPr>
                <w:rFonts w:cs="Arial"/>
                <w:color w:val="000000" w:themeColor="text1"/>
              </w:rPr>
              <w:t>781,6</w:t>
            </w:r>
          </w:p>
        </w:tc>
        <w:tc>
          <w:tcPr>
            <w:tcW w:w="993" w:type="dxa"/>
            <w:tcBorders>
              <w:top w:val="nil"/>
              <w:left w:val="nil"/>
              <w:bottom w:val="nil"/>
              <w:right w:val="nil"/>
            </w:tcBorders>
            <w:vAlign w:val="center"/>
          </w:tcPr>
          <w:p w14:paraId="173E3094" w14:textId="77777777" w:rsidR="002E046E" w:rsidRPr="0066263B" w:rsidRDefault="002E046E" w:rsidP="00800CF9">
            <w:pPr>
              <w:jc w:val="right"/>
              <w:rPr>
                <w:rFonts w:cs="Arial"/>
                <w:color w:val="E20074"/>
              </w:rPr>
            </w:pPr>
            <w:r w:rsidRPr="0066263B">
              <w:rPr>
                <w:rFonts w:cs="Arial"/>
                <w:color w:val="000000" w:themeColor="text1"/>
              </w:rPr>
              <w:t>766,4</w:t>
            </w:r>
          </w:p>
        </w:tc>
        <w:tc>
          <w:tcPr>
            <w:tcW w:w="994" w:type="dxa"/>
            <w:tcBorders>
              <w:top w:val="nil"/>
              <w:left w:val="nil"/>
              <w:bottom w:val="nil"/>
              <w:right w:val="nil"/>
            </w:tcBorders>
            <w:vAlign w:val="center"/>
          </w:tcPr>
          <w:p w14:paraId="47DA5EE1" w14:textId="77777777" w:rsidR="002E046E" w:rsidRPr="0066263B" w:rsidRDefault="002E046E" w:rsidP="00800CF9">
            <w:pPr>
              <w:jc w:val="right"/>
              <w:rPr>
                <w:rFonts w:cs="Arial"/>
                <w:color w:val="E20074"/>
              </w:rPr>
            </w:pPr>
            <w:r w:rsidRPr="0066263B">
              <w:rPr>
                <w:rFonts w:cs="Arial"/>
                <w:color w:val="000000" w:themeColor="text1"/>
              </w:rPr>
              <w:t>+2,0%</w:t>
            </w:r>
          </w:p>
        </w:tc>
      </w:tr>
      <w:tr w:rsidR="002E046E" w:rsidRPr="00AF6C3C" w14:paraId="1432ACEE" w14:textId="77777777" w:rsidTr="00800CF9">
        <w:trPr>
          <w:trHeight w:val="274"/>
        </w:trPr>
        <w:tc>
          <w:tcPr>
            <w:tcW w:w="4253" w:type="dxa"/>
            <w:tcBorders>
              <w:top w:val="nil"/>
              <w:bottom w:val="nil"/>
              <w:right w:val="single" w:sz="2" w:space="0" w:color="BFBFBF" w:themeColor="background1" w:themeShade="BF"/>
            </w:tcBorders>
            <w:vAlign w:val="center"/>
          </w:tcPr>
          <w:p w14:paraId="278A64A8" w14:textId="77777777" w:rsidR="002E046E" w:rsidRPr="0066263B" w:rsidRDefault="002E046E" w:rsidP="00800CF9">
            <w:pPr>
              <w:jc w:val="right"/>
              <w:rPr>
                <w:rFonts w:cs="Arial"/>
                <w:i/>
                <w:lang w:val="el-GR"/>
              </w:rPr>
            </w:pPr>
            <w:r w:rsidRPr="0066263B">
              <w:rPr>
                <w:rFonts w:cs="Arial"/>
                <w:i/>
                <w:color w:val="000000" w:themeColor="text1"/>
                <w:lang w:val="el-GR"/>
              </w:rPr>
              <w:t xml:space="preserve">εκ των οποίων έσοδα λιανικής σταθερής </w:t>
            </w:r>
          </w:p>
        </w:tc>
        <w:tc>
          <w:tcPr>
            <w:tcW w:w="1134" w:type="dxa"/>
            <w:tcBorders>
              <w:top w:val="nil"/>
              <w:left w:val="nil"/>
              <w:bottom w:val="nil"/>
              <w:right w:val="nil"/>
            </w:tcBorders>
            <w:vAlign w:val="center"/>
          </w:tcPr>
          <w:p w14:paraId="034446B8" w14:textId="77777777" w:rsidR="002E046E" w:rsidRPr="0066263B" w:rsidRDefault="002E046E" w:rsidP="00800CF9">
            <w:pPr>
              <w:jc w:val="right"/>
              <w:rPr>
                <w:rFonts w:cs="Arial"/>
                <w:color w:val="E20074"/>
              </w:rPr>
            </w:pPr>
            <w:r w:rsidRPr="0066263B">
              <w:rPr>
                <w:rFonts w:cs="Arial"/>
                <w:i/>
                <w:color w:val="000000" w:themeColor="text1"/>
              </w:rPr>
              <w:t>230,7</w:t>
            </w:r>
          </w:p>
        </w:tc>
        <w:tc>
          <w:tcPr>
            <w:tcW w:w="992" w:type="dxa"/>
            <w:tcBorders>
              <w:top w:val="nil"/>
              <w:left w:val="nil"/>
              <w:bottom w:val="nil"/>
              <w:right w:val="nil"/>
            </w:tcBorders>
            <w:vAlign w:val="center"/>
          </w:tcPr>
          <w:p w14:paraId="6D59B178" w14:textId="77777777" w:rsidR="002E046E" w:rsidRPr="0066263B" w:rsidRDefault="002E046E" w:rsidP="00800CF9">
            <w:pPr>
              <w:jc w:val="right"/>
              <w:rPr>
                <w:rFonts w:cs="Arial"/>
                <w:color w:val="E20074"/>
              </w:rPr>
            </w:pPr>
            <w:r w:rsidRPr="0066263B">
              <w:rPr>
                <w:rFonts w:cs="Arial"/>
                <w:i/>
                <w:color w:val="000000" w:themeColor="text1"/>
              </w:rPr>
              <w:t>232,2</w:t>
            </w:r>
          </w:p>
        </w:tc>
        <w:tc>
          <w:tcPr>
            <w:tcW w:w="992" w:type="dxa"/>
            <w:tcBorders>
              <w:top w:val="nil"/>
              <w:left w:val="nil"/>
              <w:bottom w:val="nil"/>
              <w:right w:val="single" w:sz="2" w:space="0" w:color="BFBFBF" w:themeColor="background1" w:themeShade="BF"/>
            </w:tcBorders>
            <w:vAlign w:val="center"/>
          </w:tcPr>
          <w:p w14:paraId="24FA4461" w14:textId="77777777" w:rsidR="002E046E" w:rsidRPr="0066263B" w:rsidRDefault="002E046E" w:rsidP="00800CF9">
            <w:pPr>
              <w:jc w:val="right"/>
              <w:rPr>
                <w:rFonts w:cs="Arial"/>
                <w:color w:val="E20074"/>
              </w:rPr>
            </w:pPr>
            <w:r w:rsidRPr="0066263B">
              <w:rPr>
                <w:rFonts w:cs="Arial"/>
                <w:i/>
                <w:color w:val="000000" w:themeColor="text1"/>
              </w:rPr>
              <w:t>-0,6%</w:t>
            </w:r>
          </w:p>
        </w:tc>
        <w:tc>
          <w:tcPr>
            <w:tcW w:w="1217" w:type="dxa"/>
            <w:tcBorders>
              <w:top w:val="nil"/>
              <w:left w:val="single" w:sz="2" w:space="0" w:color="BFBFBF" w:themeColor="background1" w:themeShade="BF"/>
              <w:bottom w:val="nil"/>
              <w:right w:val="nil"/>
            </w:tcBorders>
            <w:vAlign w:val="center"/>
          </w:tcPr>
          <w:p w14:paraId="301E0A7E" w14:textId="77777777" w:rsidR="002E046E" w:rsidRPr="0066263B" w:rsidRDefault="002E046E" w:rsidP="00800CF9">
            <w:pPr>
              <w:jc w:val="right"/>
              <w:rPr>
                <w:rFonts w:cs="Arial"/>
                <w:color w:val="E20074"/>
              </w:rPr>
            </w:pPr>
            <w:r w:rsidRPr="0066263B">
              <w:rPr>
                <w:rFonts w:cs="Arial"/>
                <w:i/>
                <w:color w:val="000000" w:themeColor="text1"/>
              </w:rPr>
              <w:t>694,9</w:t>
            </w:r>
          </w:p>
        </w:tc>
        <w:tc>
          <w:tcPr>
            <w:tcW w:w="993" w:type="dxa"/>
            <w:tcBorders>
              <w:top w:val="nil"/>
              <w:left w:val="nil"/>
              <w:bottom w:val="nil"/>
              <w:right w:val="nil"/>
            </w:tcBorders>
            <w:vAlign w:val="center"/>
          </w:tcPr>
          <w:p w14:paraId="0B8541AB" w14:textId="77777777" w:rsidR="002E046E" w:rsidRPr="0066263B" w:rsidRDefault="002E046E" w:rsidP="00800CF9">
            <w:pPr>
              <w:jc w:val="right"/>
              <w:rPr>
                <w:rFonts w:cs="Arial"/>
                <w:color w:val="E20074"/>
              </w:rPr>
            </w:pPr>
            <w:r w:rsidRPr="0066263B">
              <w:rPr>
                <w:rFonts w:cs="Arial"/>
                <w:i/>
                <w:color w:val="000000" w:themeColor="text1"/>
              </w:rPr>
              <w:t>693,1</w:t>
            </w:r>
          </w:p>
        </w:tc>
        <w:tc>
          <w:tcPr>
            <w:tcW w:w="994" w:type="dxa"/>
            <w:tcBorders>
              <w:top w:val="nil"/>
              <w:left w:val="nil"/>
              <w:bottom w:val="nil"/>
              <w:right w:val="nil"/>
            </w:tcBorders>
            <w:vAlign w:val="center"/>
          </w:tcPr>
          <w:p w14:paraId="1234F1F3" w14:textId="77777777" w:rsidR="002E046E" w:rsidRPr="0066263B" w:rsidRDefault="002E046E" w:rsidP="00800CF9">
            <w:pPr>
              <w:jc w:val="right"/>
              <w:rPr>
                <w:rFonts w:cs="Arial"/>
                <w:color w:val="E20074"/>
              </w:rPr>
            </w:pPr>
            <w:r w:rsidRPr="0066263B">
              <w:rPr>
                <w:rFonts w:cs="Arial"/>
                <w:i/>
                <w:color w:val="000000" w:themeColor="text1"/>
              </w:rPr>
              <w:t>+0,3%</w:t>
            </w:r>
          </w:p>
        </w:tc>
      </w:tr>
      <w:tr w:rsidR="002E046E" w:rsidRPr="00AF6C3C" w14:paraId="77FF2E28" w14:textId="77777777" w:rsidTr="00800CF9">
        <w:trPr>
          <w:trHeight w:val="274"/>
        </w:trPr>
        <w:tc>
          <w:tcPr>
            <w:tcW w:w="4253" w:type="dxa"/>
            <w:tcBorders>
              <w:top w:val="nil"/>
              <w:bottom w:val="nil"/>
              <w:right w:val="single" w:sz="2" w:space="0" w:color="BFBFBF" w:themeColor="background1" w:themeShade="BF"/>
            </w:tcBorders>
            <w:vAlign w:val="center"/>
          </w:tcPr>
          <w:p w14:paraId="7720DC08" w14:textId="77777777" w:rsidR="002E046E" w:rsidRPr="0066263B" w:rsidRDefault="002E046E" w:rsidP="00800CF9">
            <w:pPr>
              <w:rPr>
                <w:rFonts w:cs="Arial"/>
              </w:rPr>
            </w:pPr>
            <w:r w:rsidRPr="0066263B">
              <w:rPr>
                <w:rFonts w:cs="Arial"/>
                <w:color w:val="000000" w:themeColor="text1"/>
                <w:lang w:val="el-GR"/>
              </w:rPr>
              <w:t>Έσοδα υπηρεσιών κινητής</w:t>
            </w:r>
          </w:p>
        </w:tc>
        <w:tc>
          <w:tcPr>
            <w:tcW w:w="1134" w:type="dxa"/>
            <w:tcBorders>
              <w:top w:val="nil"/>
              <w:left w:val="nil"/>
              <w:bottom w:val="nil"/>
              <w:right w:val="nil"/>
            </w:tcBorders>
            <w:vAlign w:val="center"/>
          </w:tcPr>
          <w:p w14:paraId="42A61A3D" w14:textId="77777777" w:rsidR="002E046E" w:rsidRPr="0066263B" w:rsidRDefault="002E046E" w:rsidP="00800CF9">
            <w:pPr>
              <w:jc w:val="right"/>
              <w:rPr>
                <w:rFonts w:cs="Arial"/>
                <w:color w:val="E20074"/>
              </w:rPr>
            </w:pPr>
            <w:r w:rsidRPr="0066263B">
              <w:rPr>
                <w:rFonts w:cs="Arial"/>
                <w:color w:val="000000" w:themeColor="text1"/>
              </w:rPr>
              <w:t>296,0</w:t>
            </w:r>
          </w:p>
        </w:tc>
        <w:tc>
          <w:tcPr>
            <w:tcW w:w="992" w:type="dxa"/>
            <w:tcBorders>
              <w:top w:val="nil"/>
              <w:left w:val="nil"/>
              <w:bottom w:val="nil"/>
              <w:right w:val="nil"/>
            </w:tcBorders>
            <w:vAlign w:val="center"/>
          </w:tcPr>
          <w:p w14:paraId="79496F66" w14:textId="77777777" w:rsidR="002E046E" w:rsidRPr="0066263B" w:rsidRDefault="002E046E" w:rsidP="00800CF9">
            <w:pPr>
              <w:jc w:val="right"/>
              <w:rPr>
                <w:rFonts w:cs="Arial"/>
                <w:color w:val="E20074"/>
              </w:rPr>
            </w:pPr>
            <w:r w:rsidRPr="0066263B">
              <w:rPr>
                <w:rFonts w:cs="Arial"/>
                <w:color w:val="000000" w:themeColor="text1"/>
              </w:rPr>
              <w:t>290,1</w:t>
            </w:r>
          </w:p>
        </w:tc>
        <w:tc>
          <w:tcPr>
            <w:tcW w:w="992" w:type="dxa"/>
            <w:tcBorders>
              <w:top w:val="nil"/>
              <w:left w:val="nil"/>
              <w:bottom w:val="nil"/>
              <w:right w:val="single" w:sz="2" w:space="0" w:color="BFBFBF" w:themeColor="background1" w:themeShade="BF"/>
            </w:tcBorders>
            <w:vAlign w:val="center"/>
          </w:tcPr>
          <w:p w14:paraId="114382B6" w14:textId="77777777" w:rsidR="002E046E" w:rsidRPr="0066263B" w:rsidRDefault="002E046E" w:rsidP="00800CF9">
            <w:pPr>
              <w:jc w:val="right"/>
              <w:rPr>
                <w:rFonts w:cs="Arial"/>
                <w:color w:val="E20074"/>
              </w:rPr>
            </w:pPr>
            <w:r w:rsidRPr="0066263B">
              <w:rPr>
                <w:rFonts w:cs="Arial"/>
                <w:color w:val="000000" w:themeColor="text1"/>
              </w:rPr>
              <w:t>+2,0%</w:t>
            </w:r>
          </w:p>
        </w:tc>
        <w:tc>
          <w:tcPr>
            <w:tcW w:w="1217" w:type="dxa"/>
            <w:tcBorders>
              <w:top w:val="nil"/>
              <w:left w:val="single" w:sz="2" w:space="0" w:color="BFBFBF" w:themeColor="background1" w:themeShade="BF"/>
              <w:bottom w:val="nil"/>
              <w:right w:val="nil"/>
            </w:tcBorders>
            <w:vAlign w:val="center"/>
          </w:tcPr>
          <w:p w14:paraId="65FA2DE5" w14:textId="77777777" w:rsidR="002E046E" w:rsidRPr="0066263B" w:rsidRDefault="002E046E" w:rsidP="00800CF9">
            <w:pPr>
              <w:jc w:val="right"/>
              <w:rPr>
                <w:rFonts w:cs="Arial"/>
                <w:color w:val="E20074"/>
              </w:rPr>
            </w:pPr>
            <w:r w:rsidRPr="0066263B">
              <w:rPr>
                <w:rFonts w:cs="Arial"/>
                <w:color w:val="000000" w:themeColor="text1"/>
              </w:rPr>
              <w:t>823,9</w:t>
            </w:r>
          </w:p>
        </w:tc>
        <w:tc>
          <w:tcPr>
            <w:tcW w:w="993" w:type="dxa"/>
            <w:tcBorders>
              <w:top w:val="nil"/>
              <w:left w:val="nil"/>
              <w:bottom w:val="nil"/>
              <w:right w:val="nil"/>
            </w:tcBorders>
            <w:vAlign w:val="center"/>
          </w:tcPr>
          <w:p w14:paraId="49BFA9B8" w14:textId="77777777" w:rsidR="002E046E" w:rsidRPr="0066263B" w:rsidRDefault="002E046E" w:rsidP="00800CF9">
            <w:pPr>
              <w:jc w:val="right"/>
              <w:rPr>
                <w:rFonts w:cs="Arial"/>
                <w:color w:val="E20074"/>
              </w:rPr>
            </w:pPr>
            <w:r w:rsidRPr="0066263B">
              <w:rPr>
                <w:rFonts w:cs="Arial"/>
                <w:color w:val="000000" w:themeColor="text1"/>
              </w:rPr>
              <w:t>798,5</w:t>
            </w:r>
          </w:p>
        </w:tc>
        <w:tc>
          <w:tcPr>
            <w:tcW w:w="994" w:type="dxa"/>
            <w:tcBorders>
              <w:top w:val="nil"/>
              <w:left w:val="nil"/>
              <w:bottom w:val="nil"/>
              <w:right w:val="nil"/>
            </w:tcBorders>
            <w:vAlign w:val="center"/>
          </w:tcPr>
          <w:p w14:paraId="58DED787" w14:textId="77777777" w:rsidR="002E046E" w:rsidRPr="0066263B" w:rsidRDefault="002E046E" w:rsidP="00800CF9">
            <w:pPr>
              <w:jc w:val="right"/>
              <w:rPr>
                <w:rFonts w:cs="Arial"/>
                <w:color w:val="E20074"/>
              </w:rPr>
            </w:pPr>
            <w:r w:rsidRPr="0066263B">
              <w:rPr>
                <w:rFonts w:cs="Arial"/>
                <w:color w:val="000000" w:themeColor="text1"/>
              </w:rPr>
              <w:t>+3,2%</w:t>
            </w:r>
          </w:p>
        </w:tc>
      </w:tr>
      <w:tr w:rsidR="002E046E" w:rsidRPr="00AF6C3C" w14:paraId="043CAC5E" w14:textId="77777777" w:rsidTr="00800CF9">
        <w:trPr>
          <w:trHeight w:val="274"/>
        </w:trPr>
        <w:tc>
          <w:tcPr>
            <w:tcW w:w="4253" w:type="dxa"/>
            <w:tcBorders>
              <w:top w:val="nil"/>
              <w:bottom w:val="nil"/>
              <w:right w:val="single" w:sz="2" w:space="0" w:color="BFBFBF" w:themeColor="background1" w:themeShade="BF"/>
            </w:tcBorders>
            <w:vAlign w:val="center"/>
          </w:tcPr>
          <w:p w14:paraId="139AA5C0" w14:textId="77777777" w:rsidR="002E046E" w:rsidRPr="0066263B" w:rsidRDefault="002E046E" w:rsidP="00800CF9">
            <w:pPr>
              <w:rPr>
                <w:rFonts w:cs="Arial"/>
              </w:rPr>
            </w:pPr>
            <w:r w:rsidRPr="0066263B">
              <w:rPr>
                <w:rFonts w:cs="Arial"/>
                <w:color w:val="000000" w:themeColor="text1"/>
                <w:lang w:val="el-GR"/>
              </w:rPr>
              <w:t>Έσοδα χονδρικής</w:t>
            </w:r>
          </w:p>
        </w:tc>
        <w:tc>
          <w:tcPr>
            <w:tcW w:w="1134" w:type="dxa"/>
            <w:tcBorders>
              <w:top w:val="nil"/>
              <w:left w:val="nil"/>
              <w:bottom w:val="nil"/>
              <w:right w:val="nil"/>
            </w:tcBorders>
            <w:vAlign w:val="center"/>
          </w:tcPr>
          <w:p w14:paraId="2ED57BE9" w14:textId="77777777" w:rsidR="002E046E" w:rsidRPr="0066263B" w:rsidRDefault="002E046E" w:rsidP="00800CF9">
            <w:pPr>
              <w:jc w:val="right"/>
              <w:rPr>
                <w:rFonts w:cs="Arial"/>
                <w:color w:val="E20074"/>
              </w:rPr>
            </w:pPr>
            <w:r w:rsidRPr="0066263B">
              <w:rPr>
                <w:rFonts w:cs="Arial"/>
                <w:color w:val="000000" w:themeColor="text1"/>
              </w:rPr>
              <w:t>106,6</w:t>
            </w:r>
          </w:p>
        </w:tc>
        <w:tc>
          <w:tcPr>
            <w:tcW w:w="992" w:type="dxa"/>
            <w:tcBorders>
              <w:top w:val="nil"/>
              <w:left w:val="nil"/>
              <w:bottom w:val="nil"/>
              <w:right w:val="nil"/>
            </w:tcBorders>
            <w:vAlign w:val="center"/>
          </w:tcPr>
          <w:p w14:paraId="4EFF6638" w14:textId="77777777" w:rsidR="002E046E" w:rsidRPr="0066263B" w:rsidRDefault="002E046E" w:rsidP="00800CF9">
            <w:pPr>
              <w:jc w:val="right"/>
              <w:rPr>
                <w:rFonts w:cs="Arial"/>
                <w:color w:val="E20074"/>
              </w:rPr>
            </w:pPr>
            <w:r w:rsidRPr="0066263B">
              <w:rPr>
                <w:rFonts w:cs="Arial"/>
                <w:color w:val="000000" w:themeColor="text1"/>
              </w:rPr>
              <w:t>140,5</w:t>
            </w:r>
          </w:p>
        </w:tc>
        <w:tc>
          <w:tcPr>
            <w:tcW w:w="992" w:type="dxa"/>
            <w:tcBorders>
              <w:top w:val="nil"/>
              <w:left w:val="nil"/>
              <w:bottom w:val="nil"/>
              <w:right w:val="single" w:sz="2" w:space="0" w:color="BFBFBF" w:themeColor="background1" w:themeShade="BF"/>
            </w:tcBorders>
            <w:vAlign w:val="center"/>
          </w:tcPr>
          <w:p w14:paraId="3701649C" w14:textId="77777777" w:rsidR="002E046E" w:rsidRPr="0066263B" w:rsidRDefault="002E046E" w:rsidP="00800CF9">
            <w:pPr>
              <w:jc w:val="right"/>
              <w:rPr>
                <w:rFonts w:cs="Arial"/>
                <w:color w:val="E20074"/>
              </w:rPr>
            </w:pPr>
            <w:r w:rsidRPr="0066263B">
              <w:rPr>
                <w:rFonts w:cs="Arial"/>
                <w:color w:val="000000" w:themeColor="text1"/>
              </w:rPr>
              <w:t>-24,1%</w:t>
            </w:r>
          </w:p>
        </w:tc>
        <w:tc>
          <w:tcPr>
            <w:tcW w:w="1217" w:type="dxa"/>
            <w:tcBorders>
              <w:top w:val="nil"/>
              <w:left w:val="single" w:sz="2" w:space="0" w:color="BFBFBF" w:themeColor="background1" w:themeShade="BF"/>
              <w:bottom w:val="nil"/>
              <w:right w:val="nil"/>
            </w:tcBorders>
            <w:vAlign w:val="center"/>
          </w:tcPr>
          <w:p w14:paraId="4B7D8E96" w14:textId="77777777" w:rsidR="002E046E" w:rsidRPr="0066263B" w:rsidRDefault="002E046E" w:rsidP="00800CF9">
            <w:pPr>
              <w:jc w:val="right"/>
              <w:rPr>
                <w:rFonts w:cs="Arial"/>
                <w:color w:val="E20074"/>
              </w:rPr>
            </w:pPr>
            <w:r w:rsidRPr="0066263B">
              <w:rPr>
                <w:rFonts w:cs="Arial"/>
                <w:color w:val="000000" w:themeColor="text1"/>
              </w:rPr>
              <w:t>286,9</w:t>
            </w:r>
          </w:p>
        </w:tc>
        <w:tc>
          <w:tcPr>
            <w:tcW w:w="993" w:type="dxa"/>
            <w:tcBorders>
              <w:top w:val="nil"/>
              <w:left w:val="nil"/>
              <w:bottom w:val="nil"/>
              <w:right w:val="nil"/>
            </w:tcBorders>
            <w:vAlign w:val="center"/>
          </w:tcPr>
          <w:p w14:paraId="2AD3E922" w14:textId="77777777" w:rsidR="002E046E" w:rsidRPr="0066263B" w:rsidRDefault="002E046E" w:rsidP="00800CF9">
            <w:pPr>
              <w:jc w:val="right"/>
              <w:rPr>
                <w:rFonts w:cs="Arial"/>
                <w:color w:val="E20074"/>
              </w:rPr>
            </w:pPr>
            <w:r w:rsidRPr="0066263B">
              <w:rPr>
                <w:rFonts w:cs="Arial"/>
                <w:color w:val="000000" w:themeColor="text1"/>
              </w:rPr>
              <w:t>441,2</w:t>
            </w:r>
          </w:p>
        </w:tc>
        <w:tc>
          <w:tcPr>
            <w:tcW w:w="994" w:type="dxa"/>
            <w:tcBorders>
              <w:top w:val="nil"/>
              <w:left w:val="nil"/>
              <w:bottom w:val="nil"/>
              <w:right w:val="nil"/>
            </w:tcBorders>
            <w:vAlign w:val="center"/>
          </w:tcPr>
          <w:p w14:paraId="1EA3929F" w14:textId="77777777" w:rsidR="002E046E" w:rsidRPr="0066263B" w:rsidRDefault="002E046E" w:rsidP="00800CF9">
            <w:pPr>
              <w:jc w:val="right"/>
              <w:rPr>
                <w:rFonts w:cs="Arial"/>
                <w:color w:val="E20074"/>
              </w:rPr>
            </w:pPr>
            <w:r w:rsidRPr="0066263B">
              <w:rPr>
                <w:rFonts w:cs="Arial"/>
                <w:color w:val="000000" w:themeColor="text1"/>
              </w:rPr>
              <w:t>-35,0%</w:t>
            </w:r>
          </w:p>
        </w:tc>
      </w:tr>
      <w:tr w:rsidR="002E046E" w:rsidRPr="00AF6C3C" w14:paraId="0A8BD6CF" w14:textId="77777777" w:rsidTr="00800CF9">
        <w:trPr>
          <w:trHeight w:val="274"/>
        </w:trPr>
        <w:tc>
          <w:tcPr>
            <w:tcW w:w="4253" w:type="dxa"/>
            <w:tcBorders>
              <w:top w:val="nil"/>
              <w:bottom w:val="nil"/>
              <w:right w:val="single" w:sz="2" w:space="0" w:color="BFBFBF" w:themeColor="background1" w:themeShade="BF"/>
            </w:tcBorders>
            <w:vAlign w:val="center"/>
          </w:tcPr>
          <w:p w14:paraId="26AD3405" w14:textId="77777777" w:rsidR="002E046E" w:rsidRPr="0066263B" w:rsidRDefault="002E046E" w:rsidP="00800CF9">
            <w:pPr>
              <w:rPr>
                <w:rFonts w:cs="Arial"/>
                <w:lang w:val="el-GR"/>
              </w:rPr>
            </w:pPr>
            <w:r w:rsidRPr="0066263B">
              <w:rPr>
                <w:rFonts w:cs="Arial"/>
                <w:color w:val="000000" w:themeColor="text1"/>
                <w:lang w:val="el-GR"/>
              </w:rPr>
              <w:t xml:space="preserve">Λοιπά Έσοδα </w:t>
            </w:r>
            <w:r w:rsidRPr="0066263B">
              <w:rPr>
                <w:rFonts w:cs="Arial"/>
                <w:i/>
                <w:color w:val="000000" w:themeColor="text1"/>
                <w:lang w:val="el-GR"/>
              </w:rPr>
              <w:t xml:space="preserve">(εξαιρ. </w:t>
            </w:r>
            <w:r w:rsidRPr="0066263B">
              <w:rPr>
                <w:rFonts w:cs="Arial"/>
                <w:i/>
                <w:color w:val="000000" w:themeColor="text1"/>
              </w:rPr>
              <w:t>Data</w:t>
            </w:r>
            <w:r w:rsidRPr="0066263B">
              <w:rPr>
                <w:rFonts w:cs="Arial"/>
                <w:i/>
                <w:color w:val="000000" w:themeColor="text1"/>
                <w:lang w:val="el-GR"/>
              </w:rPr>
              <w:t xml:space="preserve"> </w:t>
            </w:r>
            <w:r w:rsidRPr="0066263B">
              <w:rPr>
                <w:rFonts w:cs="Arial"/>
                <w:i/>
                <w:color w:val="000000" w:themeColor="text1"/>
              </w:rPr>
              <w:t>Com</w:t>
            </w:r>
            <w:r w:rsidRPr="0066263B">
              <w:rPr>
                <w:rFonts w:cs="Arial"/>
                <w:i/>
                <w:color w:val="000000" w:themeColor="text1"/>
                <w:lang w:val="el-GR"/>
              </w:rPr>
              <w:t>)</w:t>
            </w:r>
          </w:p>
        </w:tc>
        <w:tc>
          <w:tcPr>
            <w:tcW w:w="1134" w:type="dxa"/>
            <w:tcBorders>
              <w:top w:val="nil"/>
              <w:left w:val="single" w:sz="2" w:space="0" w:color="BFBFBF" w:themeColor="background1" w:themeShade="BF"/>
              <w:bottom w:val="nil"/>
              <w:right w:val="nil"/>
            </w:tcBorders>
            <w:vAlign w:val="center"/>
          </w:tcPr>
          <w:p w14:paraId="5DB15B30" w14:textId="77777777" w:rsidR="002E046E" w:rsidRPr="0066263B" w:rsidRDefault="002E046E" w:rsidP="00800CF9">
            <w:pPr>
              <w:jc w:val="right"/>
              <w:rPr>
                <w:rFonts w:cs="Arial"/>
                <w:color w:val="E20074"/>
              </w:rPr>
            </w:pPr>
            <w:r w:rsidRPr="0066263B">
              <w:rPr>
                <w:rFonts w:cs="Arial"/>
                <w:color w:val="000000" w:themeColor="text1"/>
              </w:rPr>
              <w:t>215,2</w:t>
            </w:r>
          </w:p>
        </w:tc>
        <w:tc>
          <w:tcPr>
            <w:tcW w:w="992" w:type="dxa"/>
            <w:tcBorders>
              <w:top w:val="nil"/>
              <w:left w:val="nil"/>
              <w:bottom w:val="nil"/>
              <w:right w:val="nil"/>
            </w:tcBorders>
            <w:vAlign w:val="center"/>
          </w:tcPr>
          <w:p w14:paraId="78042331" w14:textId="77777777" w:rsidR="002E046E" w:rsidRPr="0066263B" w:rsidRDefault="002E046E" w:rsidP="00800CF9">
            <w:pPr>
              <w:jc w:val="right"/>
              <w:rPr>
                <w:rFonts w:cs="Arial"/>
                <w:color w:val="E20074"/>
              </w:rPr>
            </w:pPr>
            <w:r w:rsidRPr="0066263B">
              <w:rPr>
                <w:rFonts w:cs="Arial"/>
                <w:color w:val="000000" w:themeColor="text1"/>
              </w:rPr>
              <w:t>186,0</w:t>
            </w:r>
          </w:p>
        </w:tc>
        <w:tc>
          <w:tcPr>
            <w:tcW w:w="992" w:type="dxa"/>
            <w:tcBorders>
              <w:top w:val="nil"/>
              <w:left w:val="nil"/>
              <w:bottom w:val="nil"/>
              <w:right w:val="single" w:sz="2" w:space="0" w:color="BFBFBF" w:themeColor="background1" w:themeShade="BF"/>
            </w:tcBorders>
            <w:vAlign w:val="center"/>
          </w:tcPr>
          <w:p w14:paraId="51C6F813" w14:textId="77777777" w:rsidR="002E046E" w:rsidRPr="0066263B" w:rsidRDefault="002E046E" w:rsidP="00800CF9">
            <w:pPr>
              <w:jc w:val="right"/>
              <w:rPr>
                <w:rFonts w:cs="Arial"/>
                <w:color w:val="E20074"/>
              </w:rPr>
            </w:pPr>
            <w:r w:rsidRPr="0066263B">
              <w:rPr>
                <w:rFonts w:cs="Arial"/>
                <w:color w:val="000000" w:themeColor="text1"/>
              </w:rPr>
              <w:t>+15,7%</w:t>
            </w:r>
          </w:p>
        </w:tc>
        <w:tc>
          <w:tcPr>
            <w:tcW w:w="1217" w:type="dxa"/>
            <w:tcBorders>
              <w:top w:val="nil"/>
              <w:left w:val="single" w:sz="2" w:space="0" w:color="BFBFBF" w:themeColor="background1" w:themeShade="BF"/>
              <w:bottom w:val="nil"/>
              <w:right w:val="nil"/>
            </w:tcBorders>
            <w:vAlign w:val="center"/>
          </w:tcPr>
          <w:p w14:paraId="5927D2AF" w14:textId="77777777" w:rsidR="002E046E" w:rsidRPr="0066263B" w:rsidRDefault="002E046E" w:rsidP="00800CF9">
            <w:pPr>
              <w:jc w:val="right"/>
              <w:rPr>
                <w:rFonts w:cs="Arial"/>
                <w:color w:val="E20074"/>
              </w:rPr>
            </w:pPr>
            <w:r w:rsidRPr="0066263B">
              <w:rPr>
                <w:rFonts w:cs="Arial"/>
                <w:color w:val="000000" w:themeColor="text1"/>
              </w:rPr>
              <w:t>705,5</w:t>
            </w:r>
          </w:p>
        </w:tc>
        <w:tc>
          <w:tcPr>
            <w:tcW w:w="993" w:type="dxa"/>
            <w:tcBorders>
              <w:top w:val="nil"/>
              <w:left w:val="nil"/>
              <w:bottom w:val="nil"/>
              <w:right w:val="nil"/>
            </w:tcBorders>
            <w:vAlign w:val="center"/>
          </w:tcPr>
          <w:p w14:paraId="67CA5EFC" w14:textId="77777777" w:rsidR="002E046E" w:rsidRPr="0066263B" w:rsidRDefault="002E046E" w:rsidP="00800CF9">
            <w:pPr>
              <w:jc w:val="right"/>
              <w:rPr>
                <w:rFonts w:cs="Arial"/>
                <w:color w:val="E20074"/>
              </w:rPr>
            </w:pPr>
            <w:r w:rsidRPr="0066263B">
              <w:rPr>
                <w:rFonts w:cs="Arial"/>
                <w:color w:val="000000" w:themeColor="text1"/>
              </w:rPr>
              <w:t>541,9</w:t>
            </w:r>
          </w:p>
        </w:tc>
        <w:tc>
          <w:tcPr>
            <w:tcW w:w="994" w:type="dxa"/>
            <w:tcBorders>
              <w:top w:val="nil"/>
              <w:left w:val="nil"/>
              <w:bottom w:val="nil"/>
              <w:right w:val="nil"/>
            </w:tcBorders>
            <w:vAlign w:val="center"/>
          </w:tcPr>
          <w:p w14:paraId="59AADA76" w14:textId="77777777" w:rsidR="002E046E" w:rsidRPr="0066263B" w:rsidRDefault="002E046E" w:rsidP="00800CF9">
            <w:pPr>
              <w:jc w:val="right"/>
              <w:rPr>
                <w:rFonts w:cs="Arial"/>
                <w:color w:val="E20074"/>
              </w:rPr>
            </w:pPr>
            <w:r w:rsidRPr="0066263B">
              <w:rPr>
                <w:rFonts w:cs="Arial"/>
                <w:color w:val="000000" w:themeColor="text1"/>
              </w:rPr>
              <w:t>+30,2%</w:t>
            </w:r>
          </w:p>
        </w:tc>
      </w:tr>
      <w:tr w:rsidR="002E046E" w:rsidRPr="00AF6C3C" w14:paraId="79758670" w14:textId="77777777" w:rsidTr="00800CF9">
        <w:trPr>
          <w:trHeight w:val="274"/>
        </w:trPr>
        <w:tc>
          <w:tcPr>
            <w:tcW w:w="4253" w:type="dxa"/>
            <w:tcBorders>
              <w:top w:val="nil"/>
              <w:bottom w:val="nil"/>
              <w:right w:val="single" w:sz="2" w:space="0" w:color="BFBFBF" w:themeColor="background1" w:themeShade="BF"/>
            </w:tcBorders>
            <w:vAlign w:val="center"/>
          </w:tcPr>
          <w:p w14:paraId="31BC72EE" w14:textId="77777777" w:rsidR="002E046E" w:rsidRPr="0066263B" w:rsidRDefault="002E046E" w:rsidP="00800CF9">
            <w:pPr>
              <w:jc w:val="right"/>
              <w:rPr>
                <w:rFonts w:cs="Arial"/>
                <w:i/>
              </w:rPr>
            </w:pPr>
            <w:r w:rsidRPr="0066263B">
              <w:rPr>
                <w:rFonts w:cs="Arial"/>
                <w:i/>
                <w:color w:val="000000" w:themeColor="text1"/>
                <w:lang w:val="el-GR"/>
              </w:rPr>
              <w:t>εκ των οποίων</w:t>
            </w:r>
            <w:r w:rsidRPr="0066263B">
              <w:rPr>
                <w:rFonts w:cs="Arial"/>
                <w:i/>
                <w:color w:val="000000" w:themeColor="text1"/>
              </w:rPr>
              <w:t xml:space="preserve"> System Solutions</w:t>
            </w:r>
          </w:p>
        </w:tc>
        <w:tc>
          <w:tcPr>
            <w:tcW w:w="1134" w:type="dxa"/>
            <w:tcBorders>
              <w:top w:val="nil"/>
              <w:left w:val="nil"/>
              <w:bottom w:val="nil"/>
              <w:right w:val="nil"/>
            </w:tcBorders>
            <w:vAlign w:val="center"/>
          </w:tcPr>
          <w:p w14:paraId="2591E2FD" w14:textId="77777777" w:rsidR="002E046E" w:rsidRPr="0066263B" w:rsidRDefault="002E046E" w:rsidP="00800CF9">
            <w:pPr>
              <w:jc w:val="right"/>
              <w:rPr>
                <w:rFonts w:cs="Arial"/>
                <w:i/>
                <w:color w:val="E20074"/>
                <w:lang w:eastAsia="el-GR"/>
              </w:rPr>
            </w:pPr>
            <w:r w:rsidRPr="0066263B">
              <w:rPr>
                <w:rFonts w:cs="Arial"/>
                <w:i/>
                <w:color w:val="000000" w:themeColor="text1"/>
              </w:rPr>
              <w:t>105,9</w:t>
            </w:r>
          </w:p>
        </w:tc>
        <w:tc>
          <w:tcPr>
            <w:tcW w:w="992" w:type="dxa"/>
            <w:tcBorders>
              <w:top w:val="nil"/>
              <w:left w:val="nil"/>
              <w:bottom w:val="nil"/>
              <w:right w:val="nil"/>
            </w:tcBorders>
            <w:vAlign w:val="center"/>
          </w:tcPr>
          <w:p w14:paraId="68BDC52C" w14:textId="77777777" w:rsidR="002E046E" w:rsidRPr="0066263B" w:rsidRDefault="002E046E" w:rsidP="00800CF9">
            <w:pPr>
              <w:jc w:val="right"/>
              <w:rPr>
                <w:rFonts w:cs="Arial"/>
                <w:i/>
                <w:color w:val="E20074"/>
                <w:lang w:eastAsia="el-GR"/>
              </w:rPr>
            </w:pPr>
            <w:r w:rsidRPr="0066263B">
              <w:rPr>
                <w:rFonts w:cs="Arial"/>
                <w:i/>
                <w:color w:val="000000" w:themeColor="text1"/>
              </w:rPr>
              <w:t>97,2</w:t>
            </w:r>
          </w:p>
        </w:tc>
        <w:tc>
          <w:tcPr>
            <w:tcW w:w="992" w:type="dxa"/>
            <w:tcBorders>
              <w:top w:val="nil"/>
              <w:left w:val="nil"/>
              <w:bottom w:val="nil"/>
              <w:right w:val="single" w:sz="4" w:space="0" w:color="BFBFBF" w:themeColor="background1" w:themeShade="BF"/>
            </w:tcBorders>
            <w:vAlign w:val="center"/>
          </w:tcPr>
          <w:p w14:paraId="53420AD7" w14:textId="77777777" w:rsidR="002E046E" w:rsidRPr="0066263B" w:rsidRDefault="002E046E" w:rsidP="00800CF9">
            <w:pPr>
              <w:jc w:val="right"/>
              <w:rPr>
                <w:rFonts w:cs="Arial"/>
                <w:i/>
                <w:color w:val="E20074"/>
                <w:lang w:eastAsia="el-GR"/>
              </w:rPr>
            </w:pPr>
            <w:r w:rsidRPr="0066263B">
              <w:rPr>
                <w:rFonts w:cs="Arial"/>
                <w:i/>
                <w:color w:val="000000" w:themeColor="text1"/>
              </w:rPr>
              <w:t>+9,0%</w:t>
            </w:r>
          </w:p>
        </w:tc>
        <w:tc>
          <w:tcPr>
            <w:tcW w:w="1217" w:type="dxa"/>
            <w:tcBorders>
              <w:top w:val="nil"/>
              <w:left w:val="single" w:sz="4" w:space="0" w:color="BFBFBF" w:themeColor="background1" w:themeShade="BF"/>
              <w:bottom w:val="nil"/>
              <w:right w:val="nil"/>
            </w:tcBorders>
            <w:vAlign w:val="center"/>
          </w:tcPr>
          <w:p w14:paraId="27A6BC7D" w14:textId="77777777" w:rsidR="002E046E" w:rsidRPr="0066263B" w:rsidRDefault="002E046E" w:rsidP="00800CF9">
            <w:pPr>
              <w:jc w:val="right"/>
              <w:rPr>
                <w:rFonts w:cs="Arial"/>
                <w:i/>
                <w:color w:val="E20074"/>
                <w:lang w:eastAsia="el-GR"/>
              </w:rPr>
            </w:pPr>
            <w:r w:rsidRPr="0066263B">
              <w:rPr>
                <w:rFonts w:cs="Arial"/>
                <w:i/>
                <w:color w:val="000000" w:themeColor="text1"/>
              </w:rPr>
              <w:t>405,7</w:t>
            </w:r>
          </w:p>
        </w:tc>
        <w:tc>
          <w:tcPr>
            <w:tcW w:w="993" w:type="dxa"/>
            <w:tcBorders>
              <w:top w:val="nil"/>
              <w:left w:val="nil"/>
              <w:bottom w:val="nil"/>
              <w:right w:val="nil"/>
            </w:tcBorders>
            <w:vAlign w:val="center"/>
          </w:tcPr>
          <w:p w14:paraId="4299CDD8" w14:textId="77777777" w:rsidR="002E046E" w:rsidRPr="0066263B" w:rsidRDefault="002E046E" w:rsidP="00800CF9">
            <w:pPr>
              <w:jc w:val="right"/>
              <w:rPr>
                <w:rFonts w:cs="Arial"/>
                <w:i/>
                <w:color w:val="E20074"/>
                <w:lang w:eastAsia="el-GR"/>
              </w:rPr>
            </w:pPr>
            <w:r w:rsidRPr="0066263B">
              <w:rPr>
                <w:rFonts w:cs="Arial"/>
                <w:i/>
                <w:color w:val="000000" w:themeColor="text1"/>
              </w:rPr>
              <w:t>279,7</w:t>
            </w:r>
          </w:p>
        </w:tc>
        <w:tc>
          <w:tcPr>
            <w:tcW w:w="994" w:type="dxa"/>
            <w:tcBorders>
              <w:top w:val="nil"/>
              <w:left w:val="nil"/>
              <w:bottom w:val="nil"/>
              <w:right w:val="nil"/>
            </w:tcBorders>
            <w:vAlign w:val="center"/>
          </w:tcPr>
          <w:p w14:paraId="217AA76B" w14:textId="77777777" w:rsidR="002E046E" w:rsidRPr="0066263B" w:rsidRDefault="002E046E" w:rsidP="00800CF9">
            <w:pPr>
              <w:jc w:val="right"/>
              <w:rPr>
                <w:rFonts w:cs="Arial"/>
                <w:i/>
                <w:color w:val="E20074"/>
                <w:lang w:eastAsia="el-GR"/>
              </w:rPr>
            </w:pPr>
            <w:r w:rsidRPr="0066263B">
              <w:rPr>
                <w:rFonts w:cs="Arial"/>
                <w:i/>
                <w:color w:val="000000" w:themeColor="text1"/>
              </w:rPr>
              <w:t>+45,0%</w:t>
            </w:r>
          </w:p>
        </w:tc>
      </w:tr>
      <w:tr w:rsidR="002E046E" w:rsidRPr="00AF6C3C" w14:paraId="0EB221A7" w14:textId="77777777" w:rsidTr="00800CF9">
        <w:trPr>
          <w:trHeight w:val="274"/>
        </w:trPr>
        <w:tc>
          <w:tcPr>
            <w:tcW w:w="4253" w:type="dxa"/>
            <w:tcBorders>
              <w:top w:val="nil"/>
              <w:bottom w:val="nil"/>
              <w:right w:val="single" w:sz="2" w:space="0" w:color="BFBFBF" w:themeColor="background1" w:themeShade="BF"/>
            </w:tcBorders>
            <w:shd w:val="clear" w:color="auto" w:fill="F2F2F2" w:themeFill="background1" w:themeFillShade="F2"/>
            <w:vAlign w:val="center"/>
          </w:tcPr>
          <w:p w14:paraId="2CB37D56" w14:textId="77777777" w:rsidR="002E046E" w:rsidRPr="0066263B" w:rsidRDefault="002E046E" w:rsidP="00800CF9">
            <w:pPr>
              <w:jc w:val="both"/>
              <w:rPr>
                <w:rFonts w:cs="Arial"/>
                <w:b/>
              </w:rPr>
            </w:pPr>
            <w:r w:rsidRPr="0066263B">
              <w:rPr>
                <w:rFonts w:cs="Arial"/>
                <w:b/>
                <w:color w:val="000000" w:themeColor="text1"/>
                <w:lang w:val="el-GR"/>
              </w:rPr>
              <w:t>Προσαρμοσμένο</w:t>
            </w:r>
            <w:r w:rsidRPr="0066263B">
              <w:rPr>
                <w:rFonts w:cs="Arial"/>
                <w:b/>
                <w:color w:val="000000" w:themeColor="text1"/>
              </w:rPr>
              <w:t xml:space="preserve"> EBITDA (AL)</w:t>
            </w:r>
          </w:p>
        </w:tc>
        <w:tc>
          <w:tcPr>
            <w:tcW w:w="1134" w:type="dxa"/>
            <w:tcBorders>
              <w:top w:val="nil"/>
              <w:left w:val="nil"/>
              <w:bottom w:val="nil"/>
              <w:right w:val="nil"/>
            </w:tcBorders>
            <w:shd w:val="clear" w:color="auto" w:fill="F2F2F2" w:themeFill="background1" w:themeFillShade="F2"/>
            <w:vAlign w:val="center"/>
          </w:tcPr>
          <w:p w14:paraId="7CDC0F73" w14:textId="77777777" w:rsidR="002E046E" w:rsidRPr="0066263B" w:rsidRDefault="002E046E" w:rsidP="00800CF9">
            <w:pPr>
              <w:jc w:val="right"/>
              <w:rPr>
                <w:rFonts w:cs="Arial"/>
                <w:b/>
                <w:color w:val="E20074"/>
              </w:rPr>
            </w:pPr>
            <w:r w:rsidRPr="0066263B">
              <w:rPr>
                <w:rFonts w:cs="Arial"/>
                <w:b/>
                <w:color w:val="000000" w:themeColor="text1"/>
              </w:rPr>
              <w:t xml:space="preserve">371,4 </w:t>
            </w:r>
          </w:p>
        </w:tc>
        <w:tc>
          <w:tcPr>
            <w:tcW w:w="992" w:type="dxa"/>
            <w:tcBorders>
              <w:top w:val="nil"/>
              <w:left w:val="nil"/>
              <w:bottom w:val="nil"/>
              <w:right w:val="nil"/>
            </w:tcBorders>
            <w:shd w:val="clear" w:color="auto" w:fill="F2F2F2" w:themeFill="background1" w:themeFillShade="F2"/>
            <w:vAlign w:val="center"/>
          </w:tcPr>
          <w:p w14:paraId="2149AC5C" w14:textId="77777777" w:rsidR="002E046E" w:rsidRPr="0066263B" w:rsidRDefault="002E046E" w:rsidP="00800CF9">
            <w:pPr>
              <w:jc w:val="right"/>
              <w:rPr>
                <w:rFonts w:cs="Arial"/>
                <w:b/>
                <w:color w:val="E20074"/>
              </w:rPr>
            </w:pPr>
            <w:r w:rsidRPr="0066263B">
              <w:rPr>
                <w:rFonts w:cs="Arial"/>
                <w:b/>
                <w:color w:val="000000" w:themeColor="text1"/>
              </w:rPr>
              <w:t xml:space="preserve">360,1 </w:t>
            </w:r>
          </w:p>
        </w:tc>
        <w:tc>
          <w:tcPr>
            <w:tcW w:w="992" w:type="dxa"/>
            <w:tcBorders>
              <w:top w:val="nil"/>
              <w:left w:val="nil"/>
              <w:bottom w:val="nil"/>
              <w:right w:val="single" w:sz="4" w:space="0" w:color="BFBFBF" w:themeColor="background1" w:themeShade="BF"/>
            </w:tcBorders>
            <w:shd w:val="clear" w:color="auto" w:fill="F2F2F2" w:themeFill="background1" w:themeFillShade="F2"/>
            <w:vAlign w:val="center"/>
          </w:tcPr>
          <w:p w14:paraId="22660962" w14:textId="77777777" w:rsidR="002E046E" w:rsidRPr="0066263B" w:rsidRDefault="002E046E" w:rsidP="00800CF9">
            <w:pPr>
              <w:jc w:val="right"/>
              <w:rPr>
                <w:rFonts w:cs="Arial"/>
                <w:b/>
                <w:color w:val="E20074"/>
              </w:rPr>
            </w:pPr>
            <w:r w:rsidRPr="0066263B">
              <w:rPr>
                <w:rFonts w:cs="Arial"/>
                <w:b/>
                <w:color w:val="000000" w:themeColor="text1"/>
              </w:rPr>
              <w:t>+3,1%</w:t>
            </w:r>
          </w:p>
        </w:tc>
        <w:tc>
          <w:tcPr>
            <w:tcW w:w="1217" w:type="dxa"/>
            <w:tcBorders>
              <w:top w:val="nil"/>
              <w:left w:val="single" w:sz="4" w:space="0" w:color="BFBFBF" w:themeColor="background1" w:themeShade="BF"/>
              <w:bottom w:val="nil"/>
              <w:right w:val="nil"/>
            </w:tcBorders>
            <w:shd w:val="clear" w:color="auto" w:fill="F2F2F2" w:themeFill="background1" w:themeFillShade="F2"/>
            <w:vAlign w:val="center"/>
          </w:tcPr>
          <w:p w14:paraId="3F82C4C6" w14:textId="542D23F5" w:rsidR="002E046E" w:rsidRPr="0066263B" w:rsidRDefault="002E046E" w:rsidP="00800CF9">
            <w:pPr>
              <w:jc w:val="right"/>
              <w:rPr>
                <w:rFonts w:cs="Arial"/>
                <w:b/>
                <w:color w:val="E20074"/>
              </w:rPr>
            </w:pPr>
            <w:r w:rsidRPr="0066263B">
              <w:rPr>
                <w:rFonts w:cs="Arial"/>
                <w:b/>
                <w:color w:val="000000" w:themeColor="text1"/>
              </w:rPr>
              <w:t>1</w:t>
            </w:r>
            <w:r w:rsidR="00ED4FAB">
              <w:rPr>
                <w:rFonts w:cs="Arial"/>
                <w:b/>
                <w:color w:val="000000" w:themeColor="text1"/>
              </w:rPr>
              <w:t>.</w:t>
            </w:r>
            <w:r w:rsidRPr="0066263B">
              <w:rPr>
                <w:rFonts w:cs="Arial"/>
                <w:b/>
                <w:color w:val="000000" w:themeColor="text1"/>
              </w:rPr>
              <w:t xml:space="preserve">053,1 </w:t>
            </w:r>
          </w:p>
        </w:tc>
        <w:tc>
          <w:tcPr>
            <w:tcW w:w="993" w:type="dxa"/>
            <w:tcBorders>
              <w:top w:val="nil"/>
              <w:left w:val="nil"/>
              <w:bottom w:val="nil"/>
              <w:right w:val="nil"/>
            </w:tcBorders>
            <w:shd w:val="clear" w:color="auto" w:fill="F2F2F2" w:themeFill="background1" w:themeFillShade="F2"/>
            <w:vAlign w:val="center"/>
          </w:tcPr>
          <w:p w14:paraId="16C3C769" w14:textId="5F461618" w:rsidR="002E046E" w:rsidRPr="0066263B" w:rsidRDefault="002E046E" w:rsidP="00800CF9">
            <w:pPr>
              <w:jc w:val="right"/>
              <w:rPr>
                <w:rFonts w:cs="Arial"/>
                <w:b/>
                <w:color w:val="E20074"/>
              </w:rPr>
            </w:pPr>
            <w:r w:rsidRPr="0066263B">
              <w:rPr>
                <w:rFonts w:cs="Arial"/>
                <w:b/>
                <w:color w:val="000000" w:themeColor="text1"/>
              </w:rPr>
              <w:t>1</w:t>
            </w:r>
            <w:r w:rsidR="00ED4FAB">
              <w:rPr>
                <w:rFonts w:cs="Arial"/>
                <w:b/>
                <w:color w:val="000000" w:themeColor="text1"/>
              </w:rPr>
              <w:t>.</w:t>
            </w:r>
            <w:r w:rsidRPr="0066263B">
              <w:rPr>
                <w:rFonts w:cs="Arial"/>
                <w:b/>
                <w:color w:val="000000" w:themeColor="text1"/>
              </w:rPr>
              <w:t xml:space="preserve">022,4 </w:t>
            </w:r>
          </w:p>
        </w:tc>
        <w:tc>
          <w:tcPr>
            <w:tcW w:w="994" w:type="dxa"/>
            <w:tcBorders>
              <w:top w:val="nil"/>
              <w:left w:val="nil"/>
              <w:bottom w:val="nil"/>
              <w:right w:val="nil"/>
            </w:tcBorders>
            <w:shd w:val="clear" w:color="auto" w:fill="F2F2F2" w:themeFill="background1" w:themeFillShade="F2"/>
            <w:vAlign w:val="center"/>
          </w:tcPr>
          <w:p w14:paraId="6FC5B4B3" w14:textId="77777777" w:rsidR="002E046E" w:rsidRPr="0066263B" w:rsidRDefault="002E046E" w:rsidP="00800CF9">
            <w:pPr>
              <w:jc w:val="right"/>
              <w:rPr>
                <w:rFonts w:cs="Arial"/>
                <w:b/>
                <w:color w:val="E20074"/>
              </w:rPr>
            </w:pPr>
            <w:r w:rsidRPr="0066263B">
              <w:rPr>
                <w:rFonts w:cs="Arial"/>
                <w:b/>
                <w:color w:val="000000" w:themeColor="text1"/>
              </w:rPr>
              <w:t>+3,0%</w:t>
            </w:r>
          </w:p>
        </w:tc>
      </w:tr>
      <w:tr w:rsidR="002E046E" w:rsidRPr="00AF6C3C" w14:paraId="3412B984" w14:textId="77777777" w:rsidTr="00800CF9">
        <w:trPr>
          <w:trHeight w:val="274"/>
        </w:trPr>
        <w:tc>
          <w:tcPr>
            <w:tcW w:w="4253" w:type="dxa"/>
            <w:tcBorders>
              <w:top w:val="nil"/>
              <w:bottom w:val="nil"/>
              <w:right w:val="single" w:sz="2" w:space="0" w:color="BFBFBF" w:themeColor="background1" w:themeShade="BF"/>
            </w:tcBorders>
            <w:shd w:val="clear" w:color="auto" w:fill="F2F2F2" w:themeFill="background1" w:themeFillShade="F2"/>
            <w:vAlign w:val="center"/>
          </w:tcPr>
          <w:p w14:paraId="62C1C96D" w14:textId="77777777" w:rsidR="002E046E" w:rsidRPr="0066263B" w:rsidRDefault="002E046E" w:rsidP="00800CF9">
            <w:pPr>
              <w:jc w:val="both"/>
              <w:rPr>
                <w:rFonts w:cs="Arial"/>
                <w:i/>
              </w:rPr>
            </w:pPr>
            <w:r w:rsidRPr="0066263B">
              <w:rPr>
                <w:rFonts w:cs="Arial"/>
                <w:i/>
                <w:color w:val="000000" w:themeColor="text1"/>
                <w:lang w:val="el-GR"/>
              </w:rPr>
              <w:t>Περιθώριο</w:t>
            </w:r>
            <w:r w:rsidRPr="0066263B">
              <w:rPr>
                <w:rFonts w:cs="Arial"/>
                <w:i/>
                <w:color w:val="000000" w:themeColor="text1"/>
              </w:rPr>
              <w:t xml:space="preserve"> (%)</w:t>
            </w:r>
          </w:p>
        </w:tc>
        <w:tc>
          <w:tcPr>
            <w:tcW w:w="1134" w:type="dxa"/>
            <w:tcBorders>
              <w:top w:val="nil"/>
              <w:left w:val="nil"/>
              <w:bottom w:val="nil"/>
              <w:right w:val="nil"/>
            </w:tcBorders>
            <w:shd w:val="clear" w:color="auto" w:fill="F2F2F2" w:themeFill="background1" w:themeFillShade="F2"/>
            <w:vAlign w:val="center"/>
          </w:tcPr>
          <w:p w14:paraId="3F59388F" w14:textId="77777777" w:rsidR="002E046E" w:rsidRPr="0066263B" w:rsidRDefault="002E046E" w:rsidP="00800CF9">
            <w:pPr>
              <w:jc w:val="right"/>
              <w:rPr>
                <w:rFonts w:cs="Arial"/>
                <w:b/>
                <w:i/>
                <w:color w:val="E20074"/>
              </w:rPr>
            </w:pPr>
            <w:r w:rsidRPr="0066263B">
              <w:rPr>
                <w:rFonts w:cs="Arial"/>
                <w:b/>
                <w:color w:val="000000" w:themeColor="text1"/>
              </w:rPr>
              <w:t>42,1%</w:t>
            </w:r>
          </w:p>
        </w:tc>
        <w:tc>
          <w:tcPr>
            <w:tcW w:w="992" w:type="dxa"/>
            <w:tcBorders>
              <w:top w:val="nil"/>
              <w:left w:val="nil"/>
              <w:bottom w:val="nil"/>
              <w:right w:val="nil"/>
            </w:tcBorders>
            <w:shd w:val="clear" w:color="auto" w:fill="F2F2F2" w:themeFill="background1" w:themeFillShade="F2"/>
            <w:vAlign w:val="center"/>
          </w:tcPr>
          <w:p w14:paraId="5CDB973F" w14:textId="77777777" w:rsidR="002E046E" w:rsidRPr="0066263B" w:rsidRDefault="002E046E" w:rsidP="00800CF9">
            <w:pPr>
              <w:jc w:val="right"/>
              <w:rPr>
                <w:rFonts w:cs="Arial"/>
                <w:b/>
                <w:i/>
                <w:color w:val="E20074"/>
              </w:rPr>
            </w:pPr>
            <w:r w:rsidRPr="0066263B">
              <w:rPr>
                <w:rFonts w:cs="Arial"/>
                <w:b/>
                <w:color w:val="000000" w:themeColor="text1"/>
              </w:rPr>
              <w:t>41,2%</w:t>
            </w:r>
          </w:p>
        </w:tc>
        <w:tc>
          <w:tcPr>
            <w:tcW w:w="992" w:type="dxa"/>
            <w:tcBorders>
              <w:top w:val="nil"/>
              <w:left w:val="nil"/>
              <w:bottom w:val="nil"/>
              <w:right w:val="single" w:sz="4" w:space="0" w:color="BFBFBF" w:themeColor="background1" w:themeShade="BF"/>
            </w:tcBorders>
            <w:shd w:val="clear" w:color="auto" w:fill="F2F2F2" w:themeFill="background1" w:themeFillShade="F2"/>
            <w:vAlign w:val="center"/>
          </w:tcPr>
          <w:p w14:paraId="6F4628CC" w14:textId="77777777" w:rsidR="002E046E" w:rsidRPr="0066263B" w:rsidRDefault="002E046E" w:rsidP="00800CF9">
            <w:pPr>
              <w:jc w:val="right"/>
              <w:rPr>
                <w:rFonts w:cs="Arial"/>
                <w:b/>
                <w:i/>
                <w:color w:val="E20074"/>
                <w:lang w:val="el-GR"/>
              </w:rPr>
            </w:pPr>
            <w:r w:rsidRPr="0066263B">
              <w:rPr>
                <w:rFonts w:cs="Arial"/>
                <w:b/>
                <w:color w:val="000000" w:themeColor="text1"/>
              </w:rPr>
              <w:t>+0,9</w:t>
            </w:r>
            <w:r w:rsidRPr="0066263B">
              <w:rPr>
                <w:rFonts w:cs="Arial"/>
                <w:b/>
                <w:color w:val="000000" w:themeColor="text1"/>
                <w:lang w:val="el-GR"/>
              </w:rPr>
              <w:t>μον</w:t>
            </w:r>
          </w:p>
        </w:tc>
        <w:tc>
          <w:tcPr>
            <w:tcW w:w="1217" w:type="dxa"/>
            <w:tcBorders>
              <w:top w:val="nil"/>
              <w:left w:val="single" w:sz="4" w:space="0" w:color="BFBFBF" w:themeColor="background1" w:themeShade="BF"/>
              <w:bottom w:val="nil"/>
              <w:right w:val="nil"/>
            </w:tcBorders>
            <w:shd w:val="clear" w:color="auto" w:fill="F2F2F2" w:themeFill="background1" w:themeFillShade="F2"/>
            <w:vAlign w:val="center"/>
          </w:tcPr>
          <w:p w14:paraId="7197FCF0" w14:textId="77777777" w:rsidR="002E046E" w:rsidRPr="0066263B" w:rsidRDefault="002E046E" w:rsidP="00800CF9">
            <w:pPr>
              <w:jc w:val="right"/>
              <w:rPr>
                <w:rFonts w:cs="Arial"/>
                <w:b/>
                <w:i/>
                <w:color w:val="E20074"/>
              </w:rPr>
            </w:pPr>
            <w:r w:rsidRPr="0066263B">
              <w:rPr>
                <w:rFonts w:cs="Arial"/>
                <w:b/>
                <w:color w:val="000000" w:themeColor="text1"/>
              </w:rPr>
              <w:t>40,5%</w:t>
            </w:r>
          </w:p>
        </w:tc>
        <w:tc>
          <w:tcPr>
            <w:tcW w:w="993" w:type="dxa"/>
            <w:tcBorders>
              <w:top w:val="nil"/>
              <w:left w:val="nil"/>
              <w:bottom w:val="nil"/>
              <w:right w:val="nil"/>
            </w:tcBorders>
            <w:shd w:val="clear" w:color="auto" w:fill="F2F2F2" w:themeFill="background1" w:themeFillShade="F2"/>
            <w:vAlign w:val="center"/>
          </w:tcPr>
          <w:p w14:paraId="6ECF7381" w14:textId="77777777" w:rsidR="002E046E" w:rsidRPr="0066263B" w:rsidRDefault="002E046E" w:rsidP="00800CF9">
            <w:pPr>
              <w:jc w:val="right"/>
              <w:rPr>
                <w:rFonts w:cs="Arial"/>
                <w:b/>
                <w:i/>
                <w:color w:val="E20074"/>
              </w:rPr>
            </w:pPr>
            <w:r w:rsidRPr="0066263B">
              <w:rPr>
                <w:rFonts w:cs="Arial"/>
                <w:b/>
                <w:color w:val="000000" w:themeColor="text1"/>
              </w:rPr>
              <w:t>40,1%</w:t>
            </w:r>
          </w:p>
        </w:tc>
        <w:tc>
          <w:tcPr>
            <w:tcW w:w="994" w:type="dxa"/>
            <w:tcBorders>
              <w:top w:val="nil"/>
              <w:left w:val="nil"/>
              <w:bottom w:val="nil"/>
              <w:right w:val="nil"/>
            </w:tcBorders>
            <w:shd w:val="clear" w:color="auto" w:fill="F2F2F2" w:themeFill="background1" w:themeFillShade="F2"/>
            <w:vAlign w:val="center"/>
          </w:tcPr>
          <w:p w14:paraId="278F007E" w14:textId="77777777" w:rsidR="002E046E" w:rsidRPr="0066263B" w:rsidRDefault="002E046E" w:rsidP="00800CF9">
            <w:pPr>
              <w:jc w:val="right"/>
              <w:rPr>
                <w:rFonts w:cs="Arial"/>
                <w:b/>
                <w:i/>
                <w:color w:val="E20074"/>
                <w:lang w:val="el-GR"/>
              </w:rPr>
            </w:pPr>
            <w:r w:rsidRPr="0066263B">
              <w:rPr>
                <w:rFonts w:cs="Arial"/>
                <w:b/>
                <w:color w:val="000000" w:themeColor="text1"/>
              </w:rPr>
              <w:t>+0,4</w:t>
            </w:r>
            <w:r w:rsidRPr="0066263B">
              <w:rPr>
                <w:rFonts w:cs="Arial"/>
                <w:b/>
                <w:color w:val="000000" w:themeColor="text1"/>
                <w:lang w:val="el-GR"/>
              </w:rPr>
              <w:t>μον</w:t>
            </w:r>
          </w:p>
        </w:tc>
      </w:tr>
      <w:tr w:rsidR="002E046E" w:rsidRPr="00AF6C3C" w14:paraId="6B17EB9A" w14:textId="77777777" w:rsidTr="00800CF9">
        <w:trPr>
          <w:trHeight w:val="274"/>
        </w:trPr>
        <w:tc>
          <w:tcPr>
            <w:tcW w:w="4253" w:type="dxa"/>
            <w:tcBorders>
              <w:top w:val="nil"/>
              <w:bottom w:val="nil"/>
              <w:right w:val="single" w:sz="2" w:space="0" w:color="BFBFBF" w:themeColor="background1" w:themeShade="BF"/>
            </w:tcBorders>
            <w:shd w:val="clear" w:color="auto" w:fill="FFFFFF" w:themeFill="background1"/>
            <w:vAlign w:val="center"/>
          </w:tcPr>
          <w:p w14:paraId="4D63CB54" w14:textId="77777777" w:rsidR="002E046E" w:rsidRPr="0066263B" w:rsidRDefault="002E046E" w:rsidP="00800CF9">
            <w:pPr>
              <w:rPr>
                <w:rFonts w:cs="Arial"/>
                <w:color w:val="FF0000"/>
                <w:lang w:val="el-GR"/>
              </w:rPr>
            </w:pPr>
            <w:r w:rsidRPr="0066263B">
              <w:rPr>
                <w:rFonts w:cs="Arial"/>
                <w:lang w:val="el-GR"/>
              </w:rPr>
              <w:t>Επενδύσεις σε πάγια περιουσιακά στοιχεία</w:t>
            </w:r>
          </w:p>
        </w:tc>
        <w:tc>
          <w:tcPr>
            <w:tcW w:w="1134" w:type="dxa"/>
            <w:tcBorders>
              <w:top w:val="nil"/>
              <w:left w:val="nil"/>
              <w:bottom w:val="nil"/>
              <w:right w:val="nil"/>
            </w:tcBorders>
            <w:shd w:val="clear" w:color="auto" w:fill="FFFFFF" w:themeFill="background1"/>
            <w:vAlign w:val="center"/>
          </w:tcPr>
          <w:p w14:paraId="087C2F35" w14:textId="77777777" w:rsidR="002E046E" w:rsidRPr="0066263B" w:rsidRDefault="002E046E" w:rsidP="00800CF9">
            <w:pPr>
              <w:jc w:val="right"/>
              <w:rPr>
                <w:rFonts w:cs="Arial"/>
                <w:color w:val="E20074"/>
                <w:lang w:val="el-GR"/>
              </w:rPr>
            </w:pPr>
            <w:r w:rsidRPr="0066263B">
              <w:rPr>
                <w:rFonts w:cs="Arial"/>
                <w:color w:val="000000" w:themeColor="text1"/>
              </w:rPr>
              <w:t xml:space="preserve">176,4 </w:t>
            </w:r>
          </w:p>
        </w:tc>
        <w:tc>
          <w:tcPr>
            <w:tcW w:w="992" w:type="dxa"/>
            <w:tcBorders>
              <w:top w:val="nil"/>
              <w:left w:val="nil"/>
              <w:bottom w:val="nil"/>
              <w:right w:val="nil"/>
            </w:tcBorders>
            <w:shd w:val="clear" w:color="auto" w:fill="FFFFFF" w:themeFill="background1"/>
            <w:vAlign w:val="center"/>
          </w:tcPr>
          <w:p w14:paraId="1F2BC7FE" w14:textId="77777777" w:rsidR="002E046E" w:rsidRPr="0066263B" w:rsidRDefault="002E046E" w:rsidP="00800CF9">
            <w:pPr>
              <w:jc w:val="right"/>
              <w:rPr>
                <w:rFonts w:cs="Arial"/>
                <w:color w:val="E20074"/>
                <w:lang w:val="el-GR"/>
              </w:rPr>
            </w:pPr>
            <w:r w:rsidRPr="0066263B">
              <w:rPr>
                <w:rFonts w:cs="Arial"/>
                <w:color w:val="000000" w:themeColor="text1"/>
              </w:rPr>
              <w:t xml:space="preserve">149,8 </w:t>
            </w:r>
          </w:p>
        </w:tc>
        <w:tc>
          <w:tcPr>
            <w:tcW w:w="992" w:type="dxa"/>
            <w:tcBorders>
              <w:top w:val="nil"/>
              <w:left w:val="nil"/>
              <w:bottom w:val="nil"/>
              <w:right w:val="single" w:sz="4" w:space="0" w:color="BFBFBF" w:themeColor="background1" w:themeShade="BF"/>
            </w:tcBorders>
            <w:shd w:val="clear" w:color="auto" w:fill="FFFFFF" w:themeFill="background1"/>
            <w:vAlign w:val="center"/>
          </w:tcPr>
          <w:p w14:paraId="6DA4168A" w14:textId="77777777" w:rsidR="002E046E" w:rsidRPr="0066263B" w:rsidRDefault="002E046E" w:rsidP="00800CF9">
            <w:pPr>
              <w:jc w:val="right"/>
              <w:rPr>
                <w:rFonts w:cs="Arial"/>
                <w:color w:val="E20074"/>
                <w:lang w:val="el-GR"/>
              </w:rPr>
            </w:pPr>
            <w:r w:rsidRPr="0066263B">
              <w:rPr>
                <w:rFonts w:cs="Arial"/>
                <w:color w:val="000000" w:themeColor="text1"/>
              </w:rPr>
              <w:t>+17,8%</w:t>
            </w:r>
          </w:p>
        </w:tc>
        <w:tc>
          <w:tcPr>
            <w:tcW w:w="1217" w:type="dxa"/>
            <w:tcBorders>
              <w:top w:val="nil"/>
              <w:left w:val="single" w:sz="4" w:space="0" w:color="BFBFBF" w:themeColor="background1" w:themeShade="BF"/>
              <w:bottom w:val="nil"/>
              <w:right w:val="nil"/>
            </w:tcBorders>
            <w:shd w:val="clear" w:color="auto" w:fill="FFFFFF" w:themeFill="background1"/>
            <w:vAlign w:val="center"/>
          </w:tcPr>
          <w:p w14:paraId="4B019FF9" w14:textId="77777777" w:rsidR="002E046E" w:rsidRPr="0066263B" w:rsidRDefault="002E046E" w:rsidP="00800CF9">
            <w:pPr>
              <w:jc w:val="right"/>
              <w:rPr>
                <w:rFonts w:cs="Arial"/>
                <w:color w:val="E20074"/>
                <w:lang w:val="el-GR"/>
              </w:rPr>
            </w:pPr>
            <w:r w:rsidRPr="0066263B">
              <w:rPr>
                <w:rFonts w:cs="Arial"/>
                <w:color w:val="000000" w:themeColor="text1"/>
              </w:rPr>
              <w:t xml:space="preserve">441,8 </w:t>
            </w:r>
          </w:p>
        </w:tc>
        <w:tc>
          <w:tcPr>
            <w:tcW w:w="993" w:type="dxa"/>
            <w:tcBorders>
              <w:top w:val="nil"/>
              <w:left w:val="nil"/>
              <w:bottom w:val="nil"/>
              <w:right w:val="nil"/>
            </w:tcBorders>
            <w:shd w:val="clear" w:color="auto" w:fill="FFFFFF" w:themeFill="background1"/>
            <w:vAlign w:val="center"/>
          </w:tcPr>
          <w:p w14:paraId="1862E668" w14:textId="77777777" w:rsidR="002E046E" w:rsidRPr="0066263B" w:rsidRDefault="002E046E" w:rsidP="00800CF9">
            <w:pPr>
              <w:jc w:val="right"/>
              <w:rPr>
                <w:rFonts w:cs="Arial"/>
                <w:color w:val="E20074"/>
                <w:lang w:val="el-GR"/>
              </w:rPr>
            </w:pPr>
            <w:r w:rsidRPr="0066263B">
              <w:rPr>
                <w:rFonts w:cs="Arial"/>
                <w:color w:val="000000" w:themeColor="text1"/>
              </w:rPr>
              <w:t xml:space="preserve">437,1 </w:t>
            </w:r>
          </w:p>
        </w:tc>
        <w:tc>
          <w:tcPr>
            <w:tcW w:w="994" w:type="dxa"/>
            <w:tcBorders>
              <w:top w:val="nil"/>
              <w:left w:val="nil"/>
              <w:bottom w:val="nil"/>
              <w:right w:val="nil"/>
            </w:tcBorders>
            <w:shd w:val="clear" w:color="auto" w:fill="FFFFFF" w:themeFill="background1"/>
            <w:vAlign w:val="center"/>
          </w:tcPr>
          <w:p w14:paraId="252DDA2E" w14:textId="77777777" w:rsidR="002E046E" w:rsidRPr="0066263B" w:rsidRDefault="002E046E" w:rsidP="00800CF9">
            <w:pPr>
              <w:jc w:val="right"/>
              <w:rPr>
                <w:rFonts w:cs="Arial"/>
                <w:color w:val="E20074"/>
                <w:lang w:val="el-GR"/>
              </w:rPr>
            </w:pPr>
            <w:r w:rsidRPr="0066263B">
              <w:rPr>
                <w:rFonts w:cs="Arial"/>
                <w:color w:val="000000" w:themeColor="text1"/>
              </w:rPr>
              <w:t>+1,1%</w:t>
            </w:r>
          </w:p>
        </w:tc>
      </w:tr>
      <w:tr w:rsidR="002E046E" w:rsidRPr="00AF6C3C" w14:paraId="6721C671" w14:textId="77777777" w:rsidTr="00800CF9">
        <w:trPr>
          <w:trHeight w:val="274"/>
        </w:trPr>
        <w:tc>
          <w:tcPr>
            <w:tcW w:w="4253" w:type="dxa"/>
            <w:tcBorders>
              <w:top w:val="nil"/>
              <w:bottom w:val="single" w:sz="2" w:space="0" w:color="BFBFBF" w:themeColor="background1" w:themeShade="BF"/>
              <w:right w:val="single" w:sz="2" w:space="0" w:color="BFBFBF" w:themeColor="background1" w:themeShade="BF"/>
            </w:tcBorders>
            <w:shd w:val="clear" w:color="auto" w:fill="FFFFFF" w:themeFill="background1"/>
            <w:vAlign w:val="center"/>
          </w:tcPr>
          <w:p w14:paraId="0FB66B6F" w14:textId="77777777" w:rsidR="002E046E" w:rsidRPr="0066263B" w:rsidRDefault="002E046E" w:rsidP="00800CF9">
            <w:pPr>
              <w:rPr>
                <w:rFonts w:cs="Arial"/>
                <w:color w:val="FF0000"/>
                <w:lang w:val="el-GR"/>
              </w:rPr>
            </w:pPr>
            <w:r w:rsidRPr="0066263B">
              <w:rPr>
                <w:rFonts w:cs="Arial"/>
              </w:rPr>
              <w:t xml:space="preserve">Ελεύθερες Ταμειακές Ροές (AL) </w:t>
            </w:r>
          </w:p>
        </w:tc>
        <w:tc>
          <w:tcPr>
            <w:tcW w:w="1134" w:type="dxa"/>
            <w:tcBorders>
              <w:top w:val="nil"/>
              <w:left w:val="nil"/>
              <w:bottom w:val="single" w:sz="2" w:space="0" w:color="BFBFBF" w:themeColor="background1" w:themeShade="BF"/>
              <w:right w:val="nil"/>
            </w:tcBorders>
            <w:shd w:val="clear" w:color="auto" w:fill="FFFFFF" w:themeFill="background1"/>
            <w:vAlign w:val="center"/>
          </w:tcPr>
          <w:p w14:paraId="644437CC" w14:textId="77777777" w:rsidR="002E046E" w:rsidRPr="0066263B" w:rsidRDefault="002E046E" w:rsidP="00800CF9">
            <w:pPr>
              <w:jc w:val="right"/>
              <w:rPr>
                <w:rFonts w:cs="Arial"/>
                <w:color w:val="E20074"/>
                <w:lang w:val="el-GR"/>
              </w:rPr>
            </w:pPr>
            <w:r w:rsidRPr="0066263B">
              <w:rPr>
                <w:rFonts w:cs="Arial"/>
              </w:rPr>
              <w:t xml:space="preserve">137,4 </w:t>
            </w:r>
          </w:p>
        </w:tc>
        <w:tc>
          <w:tcPr>
            <w:tcW w:w="992" w:type="dxa"/>
            <w:tcBorders>
              <w:top w:val="nil"/>
              <w:left w:val="nil"/>
              <w:bottom w:val="single" w:sz="2" w:space="0" w:color="BFBFBF" w:themeColor="background1" w:themeShade="BF"/>
              <w:right w:val="nil"/>
            </w:tcBorders>
            <w:shd w:val="clear" w:color="auto" w:fill="FFFFFF" w:themeFill="background1"/>
            <w:vAlign w:val="center"/>
          </w:tcPr>
          <w:p w14:paraId="281D68F9" w14:textId="77777777" w:rsidR="002E046E" w:rsidRPr="0066263B" w:rsidRDefault="002E046E" w:rsidP="00800CF9">
            <w:pPr>
              <w:jc w:val="right"/>
              <w:rPr>
                <w:rFonts w:cs="Arial"/>
                <w:color w:val="E20074"/>
                <w:lang w:val="el-GR"/>
              </w:rPr>
            </w:pPr>
            <w:r w:rsidRPr="0066263B">
              <w:rPr>
                <w:rFonts w:cs="Arial"/>
              </w:rPr>
              <w:t xml:space="preserve">107,6 </w:t>
            </w:r>
          </w:p>
        </w:tc>
        <w:tc>
          <w:tcPr>
            <w:tcW w:w="992" w:type="dxa"/>
            <w:tcBorders>
              <w:top w:val="nil"/>
              <w:left w:val="nil"/>
              <w:bottom w:val="single" w:sz="2" w:space="0" w:color="BFBFBF" w:themeColor="background1" w:themeShade="BF"/>
              <w:right w:val="single" w:sz="4" w:space="0" w:color="BFBFBF" w:themeColor="background1" w:themeShade="BF"/>
            </w:tcBorders>
            <w:shd w:val="clear" w:color="auto" w:fill="FFFFFF" w:themeFill="background1"/>
            <w:vAlign w:val="center"/>
          </w:tcPr>
          <w:p w14:paraId="0B50E676" w14:textId="77777777" w:rsidR="002E046E" w:rsidRPr="0066263B" w:rsidRDefault="002E046E" w:rsidP="00800CF9">
            <w:pPr>
              <w:jc w:val="right"/>
              <w:rPr>
                <w:rFonts w:cs="Arial"/>
                <w:color w:val="E20074"/>
                <w:lang w:val="el-GR"/>
              </w:rPr>
            </w:pPr>
            <w:r w:rsidRPr="0066263B">
              <w:rPr>
                <w:rFonts w:cs="Arial"/>
              </w:rPr>
              <w:t>+27,7%</w:t>
            </w:r>
          </w:p>
        </w:tc>
        <w:tc>
          <w:tcPr>
            <w:tcW w:w="1217" w:type="dxa"/>
            <w:tcBorders>
              <w:top w:val="nil"/>
              <w:left w:val="single" w:sz="4" w:space="0" w:color="BFBFBF" w:themeColor="background1" w:themeShade="BF"/>
              <w:bottom w:val="single" w:sz="2" w:space="0" w:color="BFBFBF" w:themeColor="background1" w:themeShade="BF"/>
              <w:right w:val="nil"/>
            </w:tcBorders>
            <w:shd w:val="clear" w:color="auto" w:fill="FFFFFF" w:themeFill="background1"/>
            <w:vAlign w:val="center"/>
          </w:tcPr>
          <w:p w14:paraId="39A5F3B7" w14:textId="77777777" w:rsidR="002E046E" w:rsidRPr="0066263B" w:rsidRDefault="002E046E" w:rsidP="00800CF9">
            <w:pPr>
              <w:jc w:val="right"/>
              <w:rPr>
                <w:rFonts w:cs="Arial"/>
                <w:color w:val="E20074"/>
                <w:lang w:val="el-GR"/>
              </w:rPr>
            </w:pPr>
            <w:r w:rsidRPr="0066263B">
              <w:rPr>
                <w:rFonts w:cs="Arial"/>
                <w:color w:val="000000" w:themeColor="text1"/>
              </w:rPr>
              <w:t xml:space="preserve">347,4 </w:t>
            </w:r>
          </w:p>
        </w:tc>
        <w:tc>
          <w:tcPr>
            <w:tcW w:w="993" w:type="dxa"/>
            <w:tcBorders>
              <w:top w:val="nil"/>
              <w:left w:val="nil"/>
              <w:bottom w:val="single" w:sz="2" w:space="0" w:color="BFBFBF" w:themeColor="background1" w:themeShade="BF"/>
              <w:right w:val="nil"/>
            </w:tcBorders>
            <w:shd w:val="clear" w:color="auto" w:fill="FFFFFF" w:themeFill="background1"/>
            <w:vAlign w:val="center"/>
          </w:tcPr>
          <w:p w14:paraId="2E838BD3" w14:textId="77777777" w:rsidR="002E046E" w:rsidRPr="0066263B" w:rsidRDefault="002E046E" w:rsidP="00800CF9">
            <w:pPr>
              <w:jc w:val="right"/>
              <w:rPr>
                <w:rFonts w:cs="Arial"/>
                <w:color w:val="E20074"/>
                <w:lang w:val="el-GR"/>
              </w:rPr>
            </w:pPr>
            <w:r w:rsidRPr="0066263B">
              <w:rPr>
                <w:rFonts w:cs="Arial"/>
                <w:color w:val="000000" w:themeColor="text1"/>
              </w:rPr>
              <w:t xml:space="preserve">374,5 </w:t>
            </w:r>
          </w:p>
        </w:tc>
        <w:tc>
          <w:tcPr>
            <w:tcW w:w="994" w:type="dxa"/>
            <w:tcBorders>
              <w:top w:val="nil"/>
              <w:left w:val="nil"/>
              <w:bottom w:val="single" w:sz="2" w:space="0" w:color="BFBFBF" w:themeColor="background1" w:themeShade="BF"/>
              <w:right w:val="nil"/>
            </w:tcBorders>
            <w:shd w:val="clear" w:color="auto" w:fill="FFFFFF" w:themeFill="background1"/>
            <w:vAlign w:val="center"/>
          </w:tcPr>
          <w:p w14:paraId="0797D70D" w14:textId="77777777" w:rsidR="002E046E" w:rsidRPr="0066263B" w:rsidRDefault="002E046E" w:rsidP="00800CF9">
            <w:pPr>
              <w:jc w:val="right"/>
              <w:rPr>
                <w:rFonts w:cs="Arial"/>
                <w:color w:val="E20074"/>
                <w:lang w:val="el-GR"/>
              </w:rPr>
            </w:pPr>
            <w:r w:rsidRPr="0066263B">
              <w:rPr>
                <w:rFonts w:cs="Arial"/>
                <w:color w:val="000000" w:themeColor="text1"/>
              </w:rPr>
              <w:t>-7,2%</w:t>
            </w:r>
          </w:p>
        </w:tc>
      </w:tr>
    </w:tbl>
    <w:p w14:paraId="15C6CA26" w14:textId="2C875E91" w:rsidR="002E046E" w:rsidRPr="00AF6C3C" w:rsidRDefault="002E046E" w:rsidP="002E046E">
      <w:pPr>
        <w:spacing w:before="120" w:after="160" w:line="280" w:lineRule="exact"/>
        <w:jc w:val="both"/>
        <w:rPr>
          <w:rFonts w:cs="Arial"/>
          <w:lang w:val="el-GR"/>
        </w:rPr>
      </w:pPr>
      <w:r w:rsidRPr="00AF6C3C">
        <w:rPr>
          <w:rFonts w:cs="Arial"/>
          <w:b/>
          <w:bCs/>
          <w:lang w:val="el-GR"/>
        </w:rPr>
        <w:t xml:space="preserve">Τα έσοδα </w:t>
      </w:r>
      <w:r w:rsidRPr="00AF6C3C">
        <w:rPr>
          <w:rFonts w:eastAsia="Times New Roman" w:cs="Arial"/>
          <w:lang w:val="el-GR"/>
        </w:rPr>
        <w:t xml:space="preserve">το Γ’ τρίμηνο του 2026 ανήλθαν σε €882,7 εκατ., αυξημένα κατά 1% σε ετήσια βάση. Η σημαντική αύξηση των εσόδων από </w:t>
      </w:r>
      <w:r w:rsidRPr="00AF6C3C">
        <w:rPr>
          <w:rFonts w:eastAsia="Times New Roman" w:cs="Arial"/>
        </w:rPr>
        <w:t>System</w:t>
      </w:r>
      <w:r w:rsidRPr="00AF6C3C">
        <w:rPr>
          <w:rFonts w:eastAsia="Times New Roman" w:cs="Arial"/>
          <w:lang w:val="el-GR"/>
        </w:rPr>
        <w:t xml:space="preserve"> </w:t>
      </w:r>
      <w:r w:rsidRPr="00AF6C3C">
        <w:rPr>
          <w:rFonts w:eastAsia="Times New Roman" w:cs="Arial"/>
        </w:rPr>
        <w:t>Solutions</w:t>
      </w:r>
      <w:r w:rsidRPr="00AF6C3C">
        <w:rPr>
          <w:rFonts w:eastAsia="Times New Roman" w:cs="Arial"/>
          <w:lang w:val="el-GR"/>
        </w:rPr>
        <w:t xml:space="preserve"> και υπηρεσίες </w:t>
      </w:r>
      <w:r w:rsidRPr="00AF6C3C">
        <w:rPr>
          <w:rFonts w:cs="Arial"/>
        </w:rPr>
        <w:t>Data</w:t>
      </w:r>
      <w:r w:rsidRPr="00AF6C3C">
        <w:rPr>
          <w:rFonts w:cs="Arial"/>
          <w:lang w:val="el-GR"/>
        </w:rPr>
        <w:t xml:space="preserve"> </w:t>
      </w:r>
      <w:r w:rsidRPr="00AF6C3C">
        <w:rPr>
          <w:rFonts w:cs="Arial"/>
        </w:rPr>
        <w:t>Communications</w:t>
      </w:r>
      <w:r w:rsidRPr="00AF6C3C">
        <w:rPr>
          <w:rFonts w:cs="Arial"/>
          <w:lang w:val="el-GR"/>
        </w:rPr>
        <w:t xml:space="preserve">, σε συνδυασμό με </w:t>
      </w:r>
      <w:r w:rsidRPr="00AF6C3C">
        <w:rPr>
          <w:rFonts w:eastAsia="Times New Roman" w:cs="Arial"/>
          <w:lang w:val="el-GR"/>
        </w:rPr>
        <w:t xml:space="preserve"> την συνεχιζόμενη ανάπτυξη στην κινητή, αντιστάθμισαν τη μείωση στα έσοδα από υπηρεσίες διεθνούς χονδρικής, λόγω της προγραμματισμένης σταδιακής κατάργησης ορισμένων δραστηριοτήτων. Εξαιρουμένης της σχεδόν μηδενικού περιθωρίου επίδρασης του εν λόγω παράγοντα, τα έσοδα σημείωσαν αύξηση 5% στο τρίμηνο και 8% </w:t>
      </w:r>
      <w:r>
        <w:rPr>
          <w:rFonts w:eastAsia="Times New Roman" w:cs="Arial"/>
          <w:lang w:val="el-GR"/>
        </w:rPr>
        <w:t>στην περίοδο του εννεαμήνου</w:t>
      </w:r>
      <w:r w:rsidRPr="00AF6C3C">
        <w:rPr>
          <w:rFonts w:eastAsia="Times New Roman" w:cs="Arial"/>
          <w:lang w:val="el-GR"/>
        </w:rPr>
        <w:t>.</w:t>
      </w:r>
    </w:p>
    <w:p w14:paraId="0645D944" w14:textId="77777777" w:rsidR="002E046E" w:rsidRPr="00AF6C3C" w:rsidRDefault="002E046E" w:rsidP="002E046E">
      <w:pPr>
        <w:pStyle w:val="NormalWeb"/>
        <w:spacing w:before="120" w:beforeAutospacing="0" w:after="160" w:afterAutospacing="0" w:line="276" w:lineRule="auto"/>
        <w:jc w:val="both"/>
        <w:rPr>
          <w:rFonts w:ascii="TeleNeo Office" w:hAnsi="TeleNeo Office" w:cs="Arial"/>
          <w:sz w:val="22"/>
          <w:szCs w:val="22"/>
          <w:lang w:eastAsia="en-US"/>
        </w:rPr>
      </w:pPr>
      <w:r w:rsidRPr="00AF6C3C">
        <w:rPr>
          <w:rFonts w:ascii="TeleNeo Office" w:hAnsi="TeleNeo Office" w:cs="Arial"/>
          <w:b/>
        </w:rPr>
        <w:t>Το</w:t>
      </w:r>
      <w:r w:rsidRPr="00AF6C3C" w:rsidDel="0012664C">
        <w:rPr>
          <w:rFonts w:ascii="TeleNeo Office" w:hAnsi="TeleNeo Office" w:cs="Arial"/>
          <w:b/>
          <w:sz w:val="22"/>
          <w:szCs w:val="22"/>
        </w:rPr>
        <w:t xml:space="preserve"> </w:t>
      </w:r>
      <w:r w:rsidRPr="00AF6C3C">
        <w:rPr>
          <w:rFonts w:ascii="TeleNeo Office" w:hAnsi="TeleNeo Office" w:cs="Arial"/>
          <w:b/>
          <w:sz w:val="22"/>
          <w:szCs w:val="22"/>
        </w:rPr>
        <w:t xml:space="preserve">προσαρμοσμένο </w:t>
      </w:r>
      <w:r w:rsidRPr="00AF6C3C">
        <w:rPr>
          <w:rFonts w:ascii="TeleNeo Office" w:hAnsi="TeleNeo Office" w:cs="Arial"/>
          <w:b/>
          <w:sz w:val="22"/>
          <w:szCs w:val="22"/>
          <w:lang w:val="en-US"/>
        </w:rPr>
        <w:t>EBITDA</w:t>
      </w:r>
      <w:r w:rsidRPr="00AF6C3C" w:rsidDel="00184804">
        <w:rPr>
          <w:rFonts w:ascii="TeleNeo Office" w:hAnsi="TeleNeo Office" w:cs="Arial"/>
          <w:b/>
          <w:sz w:val="22"/>
          <w:szCs w:val="22"/>
        </w:rPr>
        <w:t xml:space="preserve"> </w:t>
      </w:r>
      <w:r w:rsidRPr="00AF6C3C">
        <w:rPr>
          <w:rFonts w:ascii="TeleNeo Office" w:hAnsi="TeleNeo Office" w:cs="Arial"/>
          <w:b/>
          <w:sz w:val="22"/>
          <w:szCs w:val="22"/>
        </w:rPr>
        <w:t>(</w:t>
      </w:r>
      <w:r w:rsidRPr="00AF6C3C">
        <w:rPr>
          <w:rFonts w:ascii="TeleNeo Office" w:hAnsi="TeleNeo Office" w:cs="Arial"/>
          <w:b/>
          <w:sz w:val="22"/>
          <w:szCs w:val="22"/>
          <w:lang w:val="en-US"/>
        </w:rPr>
        <w:t>AL</w:t>
      </w:r>
      <w:r w:rsidRPr="00AF6C3C">
        <w:rPr>
          <w:rFonts w:ascii="TeleNeo Office" w:hAnsi="TeleNeo Office" w:cs="Arial"/>
          <w:b/>
          <w:sz w:val="22"/>
          <w:szCs w:val="22"/>
        </w:rPr>
        <w:t xml:space="preserve">) </w:t>
      </w:r>
      <w:r w:rsidRPr="00AF6C3C">
        <w:rPr>
          <w:rFonts w:ascii="TeleNeo Office" w:hAnsi="TeleNeo Office" w:cs="Arial"/>
          <w:sz w:val="22"/>
          <w:szCs w:val="22"/>
          <w:lang w:eastAsia="en-US"/>
        </w:rPr>
        <w:t xml:space="preserve">συνέχισε τη θετική του δυναμική στο τρίμηνο, αυξημένο κατά 3,1% σε ετήσια βάση, στα €371,4 εκατ. Το αντίστοιχο περιθώριο διαμορφώθηκε σε 42,1%, έναντι 41,2% το Γ’ τρίμηνο του 2025, βελτιωμένο κατά  90 μονάδες βάσης. Οι επιδόσεις αυτές οφείλονται </w:t>
      </w:r>
      <w:r w:rsidRPr="00AF6C3C">
        <w:rPr>
          <w:rFonts w:ascii="TeleNeo Office" w:hAnsi="TeleNeo Office" w:cs="Arial"/>
          <w:sz w:val="22"/>
          <w:szCs w:val="22"/>
          <w:lang w:val="ca-ES" w:eastAsia="en-US"/>
        </w:rPr>
        <w:t xml:space="preserve">στη </w:t>
      </w:r>
      <w:r>
        <w:rPr>
          <w:rFonts w:ascii="TeleNeo Office" w:hAnsi="TeleNeo Office" w:cs="Arial"/>
          <w:sz w:val="22"/>
          <w:szCs w:val="22"/>
          <w:lang w:eastAsia="en-US"/>
        </w:rPr>
        <w:t>συνεχιζόμενη</w:t>
      </w:r>
      <w:r w:rsidRPr="00AF6C3C">
        <w:rPr>
          <w:rFonts w:ascii="TeleNeo Office" w:hAnsi="TeleNeo Office" w:cs="Arial"/>
          <w:sz w:val="22"/>
          <w:szCs w:val="22"/>
          <w:lang w:val="ca-ES" w:eastAsia="en-US"/>
        </w:rPr>
        <w:t xml:space="preserve"> αύξηση των εσόδων από υπηρεσίες, </w:t>
      </w:r>
      <w:r w:rsidRPr="00AF6C3C">
        <w:rPr>
          <w:rFonts w:ascii="TeleNeo Office" w:hAnsi="TeleNeo Office" w:cs="Arial"/>
          <w:sz w:val="22"/>
          <w:szCs w:val="22"/>
          <w:lang w:eastAsia="en-US"/>
        </w:rPr>
        <w:t>σε συνδυασμό με</w:t>
      </w:r>
      <w:r w:rsidRPr="00AF6C3C">
        <w:rPr>
          <w:rFonts w:ascii="TeleNeo Office" w:hAnsi="TeleNeo Office" w:cs="Arial"/>
          <w:sz w:val="22"/>
          <w:szCs w:val="22"/>
          <w:lang w:val="ca-ES" w:eastAsia="en-US"/>
        </w:rPr>
        <w:t xml:space="preserve"> τη</w:t>
      </w:r>
      <w:r w:rsidRPr="00AF6C3C">
        <w:rPr>
          <w:rFonts w:ascii="TeleNeo Office" w:hAnsi="TeleNeo Office" w:cs="Arial"/>
          <w:sz w:val="22"/>
          <w:szCs w:val="22"/>
          <w:lang w:eastAsia="en-US"/>
        </w:rPr>
        <w:t>ν</w:t>
      </w:r>
      <w:r w:rsidRPr="00AF6C3C">
        <w:rPr>
          <w:rFonts w:ascii="TeleNeo Office" w:hAnsi="TeleNeo Office" w:cs="Arial"/>
          <w:sz w:val="22"/>
          <w:szCs w:val="22"/>
          <w:lang w:val="ca-ES" w:eastAsia="en-US"/>
        </w:rPr>
        <w:t xml:space="preserve"> </w:t>
      </w:r>
      <w:r w:rsidRPr="00AF6C3C">
        <w:rPr>
          <w:rFonts w:ascii="TeleNeo Office" w:hAnsi="TeleNeo Office" w:cs="Arial"/>
          <w:sz w:val="22"/>
          <w:szCs w:val="22"/>
          <w:lang w:eastAsia="en-US"/>
        </w:rPr>
        <w:t>ορθολογική</w:t>
      </w:r>
      <w:r w:rsidRPr="00AF6C3C">
        <w:rPr>
          <w:rFonts w:ascii="TeleNeo Office" w:hAnsi="TeleNeo Office" w:cs="Arial"/>
          <w:sz w:val="22"/>
          <w:szCs w:val="22"/>
          <w:lang w:val="ca-ES" w:eastAsia="en-US"/>
        </w:rPr>
        <w:t xml:space="preserve"> διαχείριση</w:t>
      </w:r>
      <w:r w:rsidRPr="00AF6C3C">
        <w:rPr>
          <w:rFonts w:ascii="TeleNeo Office" w:hAnsi="TeleNeo Office" w:cs="Arial"/>
          <w:sz w:val="22"/>
          <w:szCs w:val="22"/>
          <w:lang w:eastAsia="en-US"/>
        </w:rPr>
        <w:t xml:space="preserve"> </w:t>
      </w:r>
      <w:r w:rsidRPr="00AF6C3C">
        <w:rPr>
          <w:rFonts w:ascii="TeleNeo Office" w:hAnsi="TeleNeo Office" w:cs="Arial"/>
          <w:sz w:val="22"/>
          <w:szCs w:val="22"/>
          <w:lang w:val="ca-ES" w:eastAsia="en-US"/>
        </w:rPr>
        <w:t>του κόστους</w:t>
      </w:r>
      <w:r w:rsidRPr="00AF6C3C">
        <w:rPr>
          <w:rFonts w:ascii="TeleNeo Office" w:hAnsi="TeleNeo Office" w:cs="Arial"/>
          <w:sz w:val="22"/>
          <w:szCs w:val="22"/>
          <w:lang w:eastAsia="en-US"/>
        </w:rPr>
        <w:t xml:space="preserve">. Οι εξοικονομήσεις στο κόστος </w:t>
      </w:r>
      <w:r w:rsidRPr="00AF6C3C">
        <w:rPr>
          <w:rFonts w:ascii="TeleNeo Office" w:hAnsi="TeleNeo Office" w:cs="Arial"/>
          <w:sz w:val="22"/>
          <w:szCs w:val="22"/>
          <w:lang w:val="ca-ES" w:eastAsia="en-US"/>
        </w:rPr>
        <w:t xml:space="preserve">προσωπικού και οι βελτιώσεις </w:t>
      </w:r>
      <w:r w:rsidRPr="00AF6C3C">
        <w:rPr>
          <w:rFonts w:ascii="TeleNeo Office" w:hAnsi="TeleNeo Office" w:cs="Arial"/>
          <w:sz w:val="22"/>
          <w:szCs w:val="22"/>
          <w:lang w:eastAsia="en-US"/>
        </w:rPr>
        <w:t>του έμμεσου κόστους</w:t>
      </w:r>
      <w:r w:rsidRPr="00AF6C3C">
        <w:rPr>
          <w:rFonts w:ascii="TeleNeo Office" w:hAnsi="TeleNeo Office" w:cs="Arial"/>
          <w:sz w:val="22"/>
          <w:szCs w:val="22"/>
          <w:lang w:val="ca-ES" w:eastAsia="en-US"/>
        </w:rPr>
        <w:t xml:space="preserve"> </w:t>
      </w:r>
      <w:r w:rsidRPr="00AF6C3C">
        <w:rPr>
          <w:rFonts w:ascii="TeleNeo Office" w:hAnsi="TeleNeo Office" w:cs="Arial"/>
          <w:sz w:val="22"/>
          <w:szCs w:val="22"/>
          <w:lang w:eastAsia="en-US"/>
        </w:rPr>
        <w:t>αντιστάθμισαν</w:t>
      </w:r>
      <w:r w:rsidRPr="00AF6C3C">
        <w:rPr>
          <w:rFonts w:ascii="TeleNeo Office" w:hAnsi="TeleNeo Office" w:cs="Arial"/>
          <w:sz w:val="22"/>
          <w:szCs w:val="22"/>
          <w:lang w:val="ca-ES" w:eastAsia="en-US"/>
        </w:rPr>
        <w:t xml:space="preserve"> </w:t>
      </w:r>
      <w:r w:rsidRPr="00AF6C3C">
        <w:rPr>
          <w:rFonts w:ascii="TeleNeo Office" w:hAnsi="TeleNeo Office" w:cs="Arial"/>
          <w:sz w:val="22"/>
          <w:szCs w:val="22"/>
          <w:lang w:eastAsia="en-US"/>
        </w:rPr>
        <w:t>τα</w:t>
      </w:r>
      <w:r w:rsidRPr="00AF6C3C">
        <w:rPr>
          <w:rFonts w:ascii="TeleNeo Office" w:hAnsi="TeleNeo Office" w:cs="Arial"/>
          <w:sz w:val="22"/>
          <w:szCs w:val="22"/>
          <w:lang w:val="ca-ES" w:eastAsia="en-US"/>
        </w:rPr>
        <w:t xml:space="preserve"> υψηλότερ</w:t>
      </w:r>
      <w:r w:rsidRPr="00AF6C3C">
        <w:rPr>
          <w:rFonts w:ascii="TeleNeo Office" w:hAnsi="TeleNeo Office" w:cs="Arial"/>
          <w:sz w:val="22"/>
          <w:szCs w:val="22"/>
          <w:lang w:eastAsia="en-US"/>
        </w:rPr>
        <w:t>α</w:t>
      </w:r>
      <w:r w:rsidRPr="00AF6C3C">
        <w:rPr>
          <w:rFonts w:ascii="TeleNeo Office" w:hAnsi="TeleNeo Office" w:cs="Arial"/>
          <w:sz w:val="22"/>
          <w:szCs w:val="22"/>
          <w:lang w:val="ca-ES" w:eastAsia="en-US"/>
        </w:rPr>
        <w:t xml:space="preserve"> ενεργειακ</w:t>
      </w:r>
      <w:r w:rsidRPr="00AF6C3C">
        <w:rPr>
          <w:rFonts w:ascii="TeleNeo Office" w:hAnsi="TeleNeo Office" w:cs="Arial"/>
          <w:sz w:val="22"/>
          <w:szCs w:val="22"/>
          <w:lang w:eastAsia="en-US"/>
        </w:rPr>
        <w:t>ά</w:t>
      </w:r>
      <w:r w:rsidRPr="00AF6C3C">
        <w:rPr>
          <w:rFonts w:ascii="TeleNeo Office" w:hAnsi="TeleNeo Office" w:cs="Arial"/>
          <w:sz w:val="22"/>
          <w:szCs w:val="22"/>
          <w:lang w:val="ca-ES" w:eastAsia="en-US"/>
        </w:rPr>
        <w:t xml:space="preserve"> κόστ</w:t>
      </w:r>
      <w:r w:rsidRPr="00AF6C3C">
        <w:rPr>
          <w:rFonts w:ascii="TeleNeo Office" w:hAnsi="TeleNeo Office" w:cs="Arial"/>
          <w:sz w:val="22"/>
          <w:szCs w:val="22"/>
          <w:lang w:eastAsia="en-US"/>
        </w:rPr>
        <w:t>η</w:t>
      </w:r>
      <w:r w:rsidRPr="00AF6C3C">
        <w:rPr>
          <w:rFonts w:ascii="TeleNeo Office" w:hAnsi="TeleNeo Office" w:cs="Arial"/>
          <w:sz w:val="22"/>
          <w:szCs w:val="22"/>
          <w:lang w:val="ca-ES" w:eastAsia="en-US"/>
        </w:rPr>
        <w:t xml:space="preserve"> κατά το τρίμηνο.</w:t>
      </w:r>
      <w:r w:rsidRPr="00AF6C3C">
        <w:rPr>
          <w:rFonts w:ascii="TeleNeo Office" w:hAnsi="TeleNeo Office" w:cs="Arial"/>
          <w:sz w:val="22"/>
          <w:szCs w:val="22"/>
          <w:lang w:eastAsia="en-US"/>
        </w:rPr>
        <w:t xml:space="preserve"> </w:t>
      </w:r>
    </w:p>
    <w:p w14:paraId="40ACC7CA" w14:textId="77777777" w:rsidR="002E046E" w:rsidRPr="00F00D21" w:rsidRDefault="002E046E" w:rsidP="002E046E">
      <w:pPr>
        <w:pStyle w:val="NormalWeb"/>
        <w:spacing w:before="120" w:beforeAutospacing="0" w:after="160" w:afterAutospacing="0" w:line="276" w:lineRule="auto"/>
        <w:jc w:val="both"/>
        <w:rPr>
          <w:rFonts w:ascii="TeleNeo Office" w:hAnsi="TeleNeo Office" w:cs="Arial"/>
          <w:sz w:val="22"/>
          <w:szCs w:val="22"/>
        </w:rPr>
      </w:pPr>
      <w:r w:rsidRPr="00AF6C3C">
        <w:rPr>
          <w:rFonts w:ascii="TeleNeo Office" w:hAnsi="TeleNeo Office" w:cs="Arial"/>
          <w:b/>
          <w:bCs/>
          <w:sz w:val="22"/>
          <w:szCs w:val="22"/>
        </w:rPr>
        <w:t xml:space="preserve">Τα λειτουργικά κέρδη προ χρηματοοικονομικών και επενδυτικών δραστηριοτήτων (EBIT) </w:t>
      </w:r>
      <w:r w:rsidRPr="00AF6C3C">
        <w:rPr>
          <w:rFonts w:ascii="TeleNeo Office" w:hAnsi="TeleNeo Office" w:cs="Arial"/>
          <w:sz w:val="22"/>
          <w:szCs w:val="22"/>
        </w:rPr>
        <w:t>διαμορφώθηκαν σε €236,9 εκατ., αυξημένα κατά 6,0% σε σύγκριση με έναν χρόνο πριν, κυρίως λόγω αύξησης της λειτουργικής κερδοφορίας (</w:t>
      </w:r>
      <w:r w:rsidRPr="00AF6C3C">
        <w:rPr>
          <w:rFonts w:ascii="TeleNeo Office" w:hAnsi="TeleNeo Office" w:cs="Arial"/>
          <w:sz w:val="22"/>
          <w:szCs w:val="22"/>
          <w:lang w:val="en-US"/>
        </w:rPr>
        <w:t>EBITDA</w:t>
      </w:r>
      <w:r w:rsidRPr="00AF6C3C">
        <w:rPr>
          <w:rFonts w:ascii="TeleNeo Office" w:hAnsi="TeleNeo Office" w:cs="Arial"/>
          <w:sz w:val="22"/>
          <w:szCs w:val="22"/>
        </w:rPr>
        <w:t>) στο τρίμηνο.</w:t>
      </w:r>
    </w:p>
    <w:p w14:paraId="311D90AC" w14:textId="77777777" w:rsidR="002E046E" w:rsidRPr="000826E7" w:rsidRDefault="002E046E" w:rsidP="002E046E">
      <w:pPr>
        <w:pStyle w:val="NormalWeb"/>
        <w:spacing w:before="120" w:after="160" w:line="276" w:lineRule="auto"/>
        <w:jc w:val="both"/>
        <w:rPr>
          <w:rFonts w:ascii="TeleNeo Office" w:hAnsi="TeleNeo Office" w:cs="Arial"/>
          <w:sz w:val="22"/>
          <w:szCs w:val="22"/>
          <w:lang w:eastAsia="en-US"/>
        </w:rPr>
      </w:pPr>
      <w:r w:rsidRPr="00C145BB">
        <w:rPr>
          <w:rFonts w:ascii="TeleNeo Office" w:hAnsi="TeleNeo Office" w:cs="Arial"/>
          <w:b/>
          <w:bCs/>
          <w:sz w:val="22"/>
          <w:szCs w:val="22"/>
        </w:rPr>
        <w:t>Η δαπάνη φόρου εισοδήματος</w:t>
      </w:r>
      <w:r w:rsidRPr="000826E7">
        <w:rPr>
          <w:rFonts w:ascii="TeleNeo Office" w:hAnsi="TeleNeo Office" w:cs="Arial"/>
          <w:b/>
          <w:bCs/>
          <w:lang w:val="ca-ES"/>
        </w:rPr>
        <w:t xml:space="preserve"> </w:t>
      </w:r>
      <w:r w:rsidRPr="000826E7">
        <w:rPr>
          <w:rFonts w:ascii="TeleNeo Office" w:hAnsi="TeleNeo Office" w:cs="Arial"/>
          <w:sz w:val="22"/>
          <w:szCs w:val="22"/>
          <w:lang w:eastAsia="en-US"/>
        </w:rPr>
        <w:t>ανήλθε σε €53,3 εκατ. το Γ΄ τρίμηνο του 2026, έναντι θετικού ποσού €77,8 εκατ. το Γ’ τρίμηνο του 2025. Το κονδύλι φόρου εισοδήματος της προηγούμενης χρήσης (Γ’ τρίμηνο 2025) περιλάμβανε εφάπαξ θετική επίδραση ύψους €129,8 εκατ. σχετιζόμενη με τις ζημιές από την επένδυση στην TELEKOM ROMANIA MOBILE.</w:t>
      </w:r>
    </w:p>
    <w:p w14:paraId="5643E109" w14:textId="77777777" w:rsidR="002E046E" w:rsidRPr="00AF6C3C" w:rsidRDefault="002E046E" w:rsidP="002E046E">
      <w:pPr>
        <w:pStyle w:val="NormalWeb"/>
        <w:spacing w:before="120" w:beforeAutospacing="0" w:after="160" w:afterAutospacing="0" w:line="276" w:lineRule="auto"/>
        <w:jc w:val="both"/>
        <w:rPr>
          <w:rFonts w:ascii="TeleNeo Office" w:hAnsi="TeleNeo Office" w:cs="Arial"/>
          <w:sz w:val="22"/>
          <w:szCs w:val="22"/>
          <w:lang w:val="ca-ES"/>
        </w:rPr>
      </w:pPr>
      <w:r w:rsidRPr="00AF6C3C">
        <w:rPr>
          <w:rFonts w:ascii="TeleNeo Office" w:hAnsi="TeleNeo Office" w:cs="Arial"/>
          <w:sz w:val="22"/>
          <w:szCs w:val="22"/>
        </w:rPr>
        <w:t>Οι</w:t>
      </w:r>
      <w:r w:rsidRPr="00AF6C3C">
        <w:rPr>
          <w:rFonts w:ascii="TeleNeo Office" w:hAnsi="TeleNeo Office" w:cs="Arial"/>
          <w:b/>
          <w:sz w:val="22"/>
          <w:szCs w:val="22"/>
        </w:rPr>
        <w:t xml:space="preserve"> επενδύσεις</w:t>
      </w:r>
      <w:r w:rsidRPr="00AF6C3C">
        <w:rPr>
          <w:rFonts w:ascii="TeleNeo Office" w:hAnsi="TeleNeo Office" w:cs="Arial"/>
          <w:sz w:val="22"/>
          <w:szCs w:val="22"/>
        </w:rPr>
        <w:t xml:space="preserve"> σε πάγια περιουσιακά στοιχεία διαμορφώθηκαν σε €176,4 εκατ. στο Γ’ τρίμηνο του 2026, αυξημένες κατά 17,8% σε σύγκριση με το Γ’ τρίμηνο του 2025. Η αύξηση οφείλεται κυρίως στις υψηλότερες </w:t>
      </w:r>
      <w:r>
        <w:rPr>
          <w:rFonts w:ascii="TeleNeo Office" w:hAnsi="TeleNeo Office" w:cs="Arial"/>
          <w:sz w:val="22"/>
          <w:szCs w:val="22"/>
        </w:rPr>
        <w:t>πληρωμές</w:t>
      </w:r>
      <w:r w:rsidRPr="00AF6C3C">
        <w:rPr>
          <w:rFonts w:ascii="TeleNeo Office" w:hAnsi="TeleNeo Office" w:cs="Arial"/>
          <w:sz w:val="22"/>
          <w:szCs w:val="22"/>
        </w:rPr>
        <w:t xml:space="preserve"> σε τηλεοπτικό περιεχόμενο στο τρίμηνο, ενώ παράλληλα η Εταιρεία συνεχίζει να επεκτείνει το δίκτυο FTTH καθώς και να αναπτύσσει το δίκτυο 5G Stand Alone (SA), το οποίο υποστηρίζει την υπηρεσία 5G WiFi (FWA).</w:t>
      </w:r>
    </w:p>
    <w:p w14:paraId="051D0C36" w14:textId="77777777" w:rsidR="002E046E" w:rsidRPr="00F00D21" w:rsidRDefault="002E046E" w:rsidP="002E046E">
      <w:pPr>
        <w:spacing w:before="120" w:after="160" w:line="280" w:lineRule="exact"/>
        <w:jc w:val="both"/>
        <w:rPr>
          <w:rFonts w:cs="Arial"/>
          <w:lang w:val="el-GR"/>
        </w:rPr>
      </w:pPr>
      <w:r w:rsidRPr="00AF6C3C">
        <w:rPr>
          <w:rFonts w:cs="Arial"/>
          <w:b/>
          <w:bCs/>
          <w:lang w:val="el-GR"/>
        </w:rPr>
        <w:t>Οι ελεύθερες ταμειακές ροές μετά από μισθώσεις</w:t>
      </w:r>
      <w:r w:rsidRPr="00AF6C3C">
        <w:rPr>
          <w:rFonts w:cs="Arial"/>
          <w:lang w:val="el-GR"/>
        </w:rPr>
        <w:t xml:space="preserve"> </w:t>
      </w:r>
      <w:r w:rsidRPr="00AF6C3C">
        <w:rPr>
          <w:rFonts w:eastAsia="Times New Roman" w:cs="Arial"/>
          <w:lang w:val="el-GR"/>
        </w:rPr>
        <w:t xml:space="preserve">διαμορφώθηκαν σε €137,4 εκατ. στο Γ’ τρίμηνο του 2026, αυξημένες κατά 27,7%, σε σύγκριση με €107,6 εκατ. την αντίστοιχη περίοδο πέρυσι, καθώς </w:t>
      </w:r>
      <w:r w:rsidRPr="00AF6C3C">
        <w:rPr>
          <w:rFonts w:cs="Arial"/>
          <w:lang w:val="el-GR"/>
        </w:rPr>
        <w:t xml:space="preserve">οι χαμηλότερες καταβολές φόρου εισοδήματος, η υψηλότερη κερδοφορία και η βελτίωση του κεφαλαίου κίνησης αντισταθμίστηκαν από τις υψηλότερες επενδύσεις. </w:t>
      </w:r>
    </w:p>
    <w:p w14:paraId="466A2359" w14:textId="77777777" w:rsidR="002E046E" w:rsidRPr="00AF6C3C" w:rsidRDefault="002E046E" w:rsidP="002E046E">
      <w:pPr>
        <w:spacing w:before="120" w:after="160" w:line="280" w:lineRule="exact"/>
        <w:jc w:val="both"/>
        <w:rPr>
          <w:rFonts w:cs="Arial"/>
          <w:lang w:val="el-GR"/>
        </w:rPr>
      </w:pPr>
      <w:r w:rsidRPr="00AF6C3C">
        <w:rPr>
          <w:rFonts w:cs="Arial"/>
          <w:b/>
          <w:bCs/>
          <w:lang w:val="el-GR"/>
        </w:rPr>
        <w:t>Ο καθαρός δανεισμός του Ομίλου</w:t>
      </w:r>
      <w:r w:rsidRPr="00AF6C3C">
        <w:rPr>
          <w:rFonts w:cs="Arial"/>
          <w:lang w:val="el-GR"/>
        </w:rPr>
        <w:t xml:space="preserve"> την 30</w:t>
      </w:r>
      <w:r w:rsidRPr="00AF6C3C">
        <w:rPr>
          <w:rFonts w:cs="Arial"/>
          <w:vertAlign w:val="superscript"/>
          <w:lang w:val="el-GR"/>
        </w:rPr>
        <w:t xml:space="preserve">η </w:t>
      </w:r>
      <w:r w:rsidRPr="00AF6C3C">
        <w:rPr>
          <w:rFonts w:cs="Arial"/>
          <w:lang w:val="el-GR"/>
        </w:rPr>
        <w:t xml:space="preserve"> Σεπτεμβρίου 2026 διαμορφώθηκε σε €683,0 εκατ. και αντιστοιχεί σε 0,5 φορές το προσαρμοσμένο ΕΒΙ</w:t>
      </w:r>
      <w:r w:rsidRPr="00AF6C3C">
        <w:rPr>
          <w:rFonts w:cs="Arial"/>
        </w:rPr>
        <w:t>TDA</w:t>
      </w:r>
      <w:r w:rsidRPr="00AF6C3C">
        <w:rPr>
          <w:rFonts w:cs="Arial"/>
          <w:lang w:val="el-GR"/>
        </w:rPr>
        <w:t xml:space="preserve"> (</w:t>
      </w:r>
      <w:r w:rsidRPr="00AF6C3C">
        <w:rPr>
          <w:rFonts w:cs="Arial"/>
        </w:rPr>
        <w:t>AL</w:t>
      </w:r>
      <w:r w:rsidRPr="00AF6C3C">
        <w:rPr>
          <w:rFonts w:cs="Arial"/>
          <w:lang w:val="el-GR"/>
        </w:rPr>
        <w:t xml:space="preserve">) σε δωδεκάμηνη βάση. Στις 22 Σεπτεμβρίου 2026 η ΟΤΕ Α.Ε. εξέδωσε ομολογιακό δάνειο ύψους €350 εκατ. λήξεως Σεπτεμβρίου 2029 με ετήσια απόδοση 3,853%. Τα έσοδα από το νέο ομολογιακό δάνειο χρησιμοποιηθήκαν για την αναχρηματοδότηση μέρους του Ομολόγου ύψους €500 εκατ. που έληξε στις 24 Σεπτεμβρίου 2026. Το </w:t>
      </w:r>
      <w:r w:rsidRPr="00AF6C3C">
        <w:rPr>
          <w:rFonts w:cs="Arial"/>
        </w:rPr>
        <w:t>υπόλοιπο ποσό των €150 εκατ. αποπληρώθηκε.</w:t>
      </w:r>
    </w:p>
    <w:p w14:paraId="70DADBDB" w14:textId="77777777" w:rsidR="002E046E" w:rsidRPr="00AF6C3C" w:rsidRDefault="002E046E" w:rsidP="002E046E">
      <w:pPr>
        <w:rPr>
          <w:rFonts w:eastAsia="Times New Roman" w:cs="Times New Roman"/>
          <w:b/>
          <w:color w:val="E20074"/>
          <w:spacing w:val="5"/>
          <w:kern w:val="28"/>
          <w:sz w:val="24"/>
          <w:szCs w:val="52"/>
          <w:lang w:val="el-GR"/>
        </w:rPr>
      </w:pPr>
    </w:p>
    <w:p w14:paraId="17314830" w14:textId="77777777" w:rsidR="002E046E" w:rsidRPr="00D53933" w:rsidRDefault="002E046E" w:rsidP="002E046E">
      <w:pPr>
        <w:pStyle w:val="Tittle2"/>
        <w:rPr>
          <w:rFonts w:ascii="TeleNeo Office" w:hAnsi="TeleNeo Office"/>
          <w:color w:val="E20074"/>
          <w:lang w:val="el-GR"/>
        </w:rPr>
      </w:pPr>
      <w:r w:rsidRPr="00D53933">
        <w:rPr>
          <w:rFonts w:ascii="TeleNeo Office" w:hAnsi="TeleNeo Office"/>
          <w:color w:val="E20074"/>
          <w:lang w:val="el-GR"/>
        </w:rPr>
        <w:t>Ε</w:t>
      </w:r>
      <w:r w:rsidRPr="00D53933">
        <w:rPr>
          <w:rFonts w:ascii="TeleNeo Office" w:hAnsi="TeleNeo Office"/>
          <w:color w:val="E20074"/>
        </w:rPr>
        <w:t>ΠΙΣΚΟΠΗΣΗ ΔΡΑΣΤΗΡΙΟΤΗΤΩΝ</w:t>
      </w:r>
      <w:r w:rsidRPr="00D53933">
        <w:rPr>
          <w:rFonts w:ascii="TeleNeo Office" w:hAnsi="TeleNeo Office"/>
          <w:color w:val="E20074"/>
          <w:vertAlign w:val="superscript"/>
        </w:rPr>
        <w:footnoteReference w:id="2"/>
      </w:r>
    </w:p>
    <w:tbl>
      <w:tblPr>
        <w:tblStyle w:val="TableGrid"/>
        <w:tblW w:w="105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1437"/>
        <w:gridCol w:w="1437"/>
        <w:gridCol w:w="1436"/>
        <w:gridCol w:w="1437"/>
        <w:gridCol w:w="1436"/>
      </w:tblGrid>
      <w:tr w:rsidR="002E046E" w:rsidRPr="00AF6C3C" w14:paraId="69587BC7" w14:textId="77777777" w:rsidTr="00800CF9">
        <w:trPr>
          <w:trHeight w:val="462"/>
        </w:trPr>
        <w:tc>
          <w:tcPr>
            <w:tcW w:w="3396" w:type="dxa"/>
            <w:tcBorders>
              <w:top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58AB1501" w14:textId="77777777" w:rsidR="002E046E" w:rsidRPr="00AF6C3C" w:rsidRDefault="002E046E" w:rsidP="00800CF9">
            <w:pPr>
              <w:pStyle w:val="ColorfulList-Accent11"/>
              <w:tabs>
                <w:tab w:val="left" w:pos="0"/>
                <w:tab w:val="left" w:pos="284"/>
              </w:tabs>
              <w:ind w:left="0" w:right="-90"/>
              <w:rPr>
                <w:rFonts w:ascii="TeleNeo Office" w:hAnsi="TeleNeo Office" w:cs="Arial"/>
                <w:i/>
                <w:color w:val="E20074"/>
                <w:lang w:val="el-GR"/>
              </w:rPr>
            </w:pPr>
            <w:r w:rsidRPr="00AF6C3C">
              <w:rPr>
                <w:rFonts w:ascii="TeleNeo Office" w:hAnsi="TeleNeo Office" w:cs="Arial"/>
                <w:b/>
                <w:color w:val="E20074"/>
              </w:rPr>
              <w:t>Λειτουργικά Στοιχεία Σταθερής</w:t>
            </w:r>
          </w:p>
        </w:tc>
        <w:tc>
          <w:tcPr>
            <w:tcW w:w="1437" w:type="dxa"/>
            <w:tcBorders>
              <w:top w:val="single" w:sz="2" w:space="0" w:color="BFBFBF" w:themeColor="background1" w:themeShade="BF"/>
              <w:left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3651B0B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E20074"/>
                <w:lang w:val="el-GR"/>
              </w:rPr>
            </w:pPr>
            <w:r w:rsidRPr="00AF6C3C">
              <w:rPr>
                <w:rFonts w:ascii="TeleNeo Office" w:hAnsi="TeleNeo Office" w:cs="Arial"/>
                <w:b/>
                <w:color w:val="E20074"/>
              </w:rPr>
              <w:t>Q</w:t>
            </w:r>
            <w:r w:rsidRPr="00AF6C3C">
              <w:rPr>
                <w:rFonts w:ascii="TeleNeo Office" w:hAnsi="TeleNeo Office" w:cs="Arial"/>
                <w:b/>
                <w:color w:val="E20074"/>
                <w:lang w:val="el-GR"/>
              </w:rPr>
              <w:t>3</w:t>
            </w:r>
            <w:r w:rsidRPr="00AF6C3C">
              <w:rPr>
                <w:rFonts w:ascii="TeleNeo Office" w:hAnsi="TeleNeo Office" w:cs="Arial"/>
                <w:b/>
                <w:color w:val="E20074"/>
              </w:rPr>
              <w:t>'2</w:t>
            </w:r>
            <w:r w:rsidRPr="00AF6C3C">
              <w:rPr>
                <w:rFonts w:ascii="TeleNeo Office" w:hAnsi="TeleNeo Office" w:cs="Arial"/>
                <w:b/>
                <w:color w:val="E20074"/>
                <w:lang w:val="el-GR"/>
              </w:rPr>
              <w:t>6</w:t>
            </w:r>
          </w:p>
        </w:tc>
        <w:tc>
          <w:tcPr>
            <w:tcW w:w="1437" w:type="dxa"/>
            <w:tcBorders>
              <w:top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76F51EC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E20074"/>
                <w:lang w:val="el-GR"/>
              </w:rPr>
            </w:pPr>
            <w:r w:rsidRPr="00AF6C3C">
              <w:rPr>
                <w:rFonts w:ascii="TeleNeo Office" w:hAnsi="TeleNeo Office" w:cs="Arial"/>
                <w:b/>
                <w:color w:val="E20074"/>
              </w:rPr>
              <w:t>Q</w:t>
            </w:r>
            <w:r w:rsidRPr="00AF6C3C">
              <w:rPr>
                <w:rFonts w:ascii="TeleNeo Office" w:hAnsi="TeleNeo Office" w:cs="Arial"/>
                <w:b/>
                <w:color w:val="E20074"/>
                <w:lang w:val="el-GR"/>
              </w:rPr>
              <w:t>3</w:t>
            </w:r>
            <w:r w:rsidRPr="00AF6C3C">
              <w:rPr>
                <w:rFonts w:ascii="TeleNeo Office" w:hAnsi="TeleNeo Office" w:cs="Arial"/>
                <w:b/>
                <w:color w:val="E20074"/>
              </w:rPr>
              <w:t>'2</w:t>
            </w:r>
            <w:r w:rsidRPr="00AF6C3C">
              <w:rPr>
                <w:rFonts w:ascii="TeleNeo Office" w:hAnsi="TeleNeo Office" w:cs="Arial"/>
                <w:b/>
                <w:color w:val="E20074"/>
                <w:lang w:val="el-GR"/>
              </w:rPr>
              <w:t>5</w:t>
            </w:r>
          </w:p>
        </w:tc>
        <w:tc>
          <w:tcPr>
            <w:tcW w:w="1436" w:type="dxa"/>
            <w:tcBorders>
              <w:top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34AB221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E20074"/>
              </w:rPr>
            </w:pPr>
            <w:r w:rsidRPr="00AF6C3C">
              <w:rPr>
                <w:rFonts w:ascii="TeleNeo Office" w:hAnsi="TeleNeo Office" w:cs="Arial"/>
                <w:b/>
                <w:color w:val="E20074"/>
              </w:rPr>
              <w:t>y-o-y</w:t>
            </w:r>
          </w:p>
        </w:tc>
        <w:tc>
          <w:tcPr>
            <w:tcW w:w="1437" w:type="dxa"/>
            <w:tcBorders>
              <w:top w:val="single" w:sz="2" w:space="0" w:color="BFBFBF" w:themeColor="background1" w:themeShade="BF"/>
              <w:left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2446DB9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E20074"/>
              </w:rPr>
            </w:pPr>
            <w:r w:rsidRPr="00AF6C3C">
              <w:rPr>
                <w:rFonts w:ascii="TeleNeo Office" w:hAnsi="TeleNeo Office" w:cs="Arial"/>
                <w:b/>
                <w:color w:val="E20074"/>
              </w:rPr>
              <w:t>y-o-y</w:t>
            </w:r>
          </w:p>
        </w:tc>
        <w:tc>
          <w:tcPr>
            <w:tcW w:w="1436" w:type="dxa"/>
            <w:tcBorders>
              <w:top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4D62FB8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E20074"/>
                <w:lang w:val="el-GR"/>
              </w:rPr>
            </w:pPr>
            <w:r w:rsidRPr="00AF6C3C">
              <w:rPr>
                <w:rFonts w:ascii="TeleNeo Office" w:hAnsi="TeleNeo Office" w:cs="Arial"/>
                <w:b/>
                <w:color w:val="E20074"/>
                <w:lang w:val="el-GR"/>
              </w:rPr>
              <w:t>Καθαρές προσθήκες</w:t>
            </w:r>
          </w:p>
        </w:tc>
      </w:tr>
      <w:tr w:rsidR="002E046E" w:rsidRPr="00AF6C3C" w14:paraId="100BCFF2" w14:textId="77777777" w:rsidTr="00800CF9">
        <w:trPr>
          <w:trHeight w:val="362"/>
        </w:trPr>
        <w:tc>
          <w:tcPr>
            <w:tcW w:w="3396"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0291664D" w14:textId="77777777" w:rsidR="002E046E" w:rsidRPr="00AF6C3C" w:rsidRDefault="002E046E" w:rsidP="00800CF9">
            <w:pPr>
              <w:pStyle w:val="ColorfulList-Accent11"/>
              <w:tabs>
                <w:tab w:val="left" w:pos="0"/>
                <w:tab w:val="left" w:pos="284"/>
              </w:tabs>
              <w:ind w:left="0" w:right="-90"/>
              <w:rPr>
                <w:rFonts w:ascii="TeleNeo Office" w:hAnsi="TeleNeo Office" w:cs="Arial"/>
                <w:b/>
                <w:highlight w:val="yellow"/>
                <w:lang w:val="el-GR"/>
              </w:rPr>
            </w:pPr>
            <w:r w:rsidRPr="00AF6C3C">
              <w:rPr>
                <w:rFonts w:ascii="TeleNeo Office" w:hAnsi="TeleNeo Office" w:cs="Arial"/>
                <w:b/>
                <w:iCs/>
                <w:lang w:val="el-GR"/>
              </w:rPr>
              <w:t xml:space="preserve">Κάλυψη δικτύου </w:t>
            </w:r>
            <w:r w:rsidRPr="00AF6C3C">
              <w:rPr>
                <w:rFonts w:ascii="TeleNeo Office" w:hAnsi="TeleNeo Office" w:cs="Arial"/>
                <w:b/>
                <w:iCs/>
              </w:rPr>
              <w:t>FTTH</w:t>
            </w:r>
            <w:r w:rsidRPr="00AF6C3C">
              <w:rPr>
                <w:rFonts w:ascii="TeleNeo Office" w:hAnsi="TeleNeo Office" w:cs="Arial"/>
                <w:b/>
                <w:iCs/>
                <w:lang w:val="el-GR"/>
              </w:rPr>
              <w:t xml:space="preserve"> βάσει γραμμών</w:t>
            </w:r>
          </w:p>
        </w:tc>
        <w:tc>
          <w:tcPr>
            <w:tcW w:w="1437"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1F0E45C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highlight w:val="yellow"/>
              </w:rPr>
            </w:pPr>
            <w:r w:rsidRPr="00AF6C3C">
              <w:rPr>
                <w:rFonts w:ascii="TeleNeo Office" w:hAnsi="TeleNeo Office" w:cs="Arial"/>
                <w:b/>
                <w:bCs/>
                <w:color w:val="000000" w:themeColor="text1"/>
              </w:rPr>
              <w:t>2.282.802</w:t>
            </w:r>
          </w:p>
        </w:tc>
        <w:tc>
          <w:tcPr>
            <w:tcW w:w="1437" w:type="dxa"/>
            <w:tcBorders>
              <w:top w:val="single" w:sz="2" w:space="0" w:color="BFBFBF" w:themeColor="background1" w:themeShade="BF"/>
            </w:tcBorders>
            <w:shd w:val="clear" w:color="auto" w:fill="FFFFFF" w:themeFill="background1"/>
            <w:vAlign w:val="center"/>
          </w:tcPr>
          <w:p w14:paraId="0196D64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highlight w:val="yellow"/>
              </w:rPr>
            </w:pPr>
            <w:r w:rsidRPr="00AF6C3C">
              <w:rPr>
                <w:rFonts w:ascii="TeleNeo Office" w:hAnsi="TeleNeo Office" w:cs="Arial"/>
                <w:b/>
                <w:bCs/>
                <w:color w:val="000000" w:themeColor="text1"/>
              </w:rPr>
              <w:t>1.961.947</w:t>
            </w:r>
          </w:p>
        </w:tc>
        <w:tc>
          <w:tcPr>
            <w:tcW w:w="1436"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12A7587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highlight w:val="yellow"/>
              </w:rPr>
            </w:pPr>
            <w:r w:rsidRPr="00AF6C3C">
              <w:rPr>
                <w:rFonts w:ascii="TeleNeo Office" w:hAnsi="TeleNeo Office" w:cs="Arial"/>
                <w:b/>
                <w:bCs/>
                <w:color w:val="000000" w:themeColor="text1"/>
              </w:rPr>
              <w:t>+16,4%</w:t>
            </w:r>
          </w:p>
        </w:tc>
        <w:tc>
          <w:tcPr>
            <w:tcW w:w="1437"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38FA35B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highlight w:val="yellow"/>
                <w:lang w:val="el-GR"/>
              </w:rPr>
            </w:pPr>
            <w:r w:rsidRPr="00AF6C3C">
              <w:rPr>
                <w:rFonts w:ascii="TeleNeo Office" w:hAnsi="TeleNeo Office" w:cs="Arial"/>
                <w:b/>
                <w:bCs/>
                <w:color w:val="000000" w:themeColor="text1"/>
              </w:rPr>
              <w:t>320.855</w:t>
            </w:r>
          </w:p>
        </w:tc>
        <w:tc>
          <w:tcPr>
            <w:tcW w:w="1436" w:type="dxa"/>
            <w:tcBorders>
              <w:top w:val="single" w:sz="2" w:space="0" w:color="BFBFBF" w:themeColor="background1" w:themeShade="BF"/>
            </w:tcBorders>
            <w:shd w:val="clear" w:color="auto" w:fill="FFFFFF" w:themeFill="background1"/>
            <w:vAlign w:val="center"/>
          </w:tcPr>
          <w:p w14:paraId="71EC447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highlight w:val="yellow"/>
                <w:lang w:val="el-GR"/>
              </w:rPr>
            </w:pPr>
            <w:r w:rsidRPr="00AF6C3C">
              <w:rPr>
                <w:rFonts w:ascii="TeleNeo Office" w:hAnsi="TeleNeo Office" w:cs="Arial"/>
                <w:b/>
                <w:bCs/>
                <w:color w:val="000000" w:themeColor="text1"/>
              </w:rPr>
              <w:t>61.513</w:t>
            </w:r>
          </w:p>
        </w:tc>
      </w:tr>
      <w:tr w:rsidR="002E046E" w:rsidRPr="00AF6C3C" w14:paraId="097F9E6D" w14:textId="77777777" w:rsidTr="00800CF9">
        <w:trPr>
          <w:trHeight w:val="362"/>
        </w:trPr>
        <w:tc>
          <w:tcPr>
            <w:tcW w:w="3396"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30351F4D" w14:textId="6A02BAF5" w:rsidR="002E046E" w:rsidRPr="00AF6C3C" w:rsidRDefault="002E046E" w:rsidP="00800CF9">
            <w:pPr>
              <w:pStyle w:val="ColorfulList-Accent11"/>
              <w:tabs>
                <w:tab w:val="left" w:pos="0"/>
                <w:tab w:val="left" w:pos="284"/>
              </w:tabs>
              <w:ind w:left="0" w:right="-90"/>
              <w:rPr>
                <w:rFonts w:ascii="TeleNeo Office" w:hAnsi="TeleNeo Office" w:cs="Arial"/>
                <w:b/>
                <w:iCs/>
                <w:lang w:val="ca-ES"/>
              </w:rPr>
            </w:pPr>
            <w:r w:rsidRPr="00AF6C3C">
              <w:rPr>
                <w:rFonts w:ascii="TeleNeo Office" w:hAnsi="TeleNeo Office" w:cs="Arial"/>
                <w:b/>
                <w:iCs/>
                <w:lang w:val="el-GR"/>
              </w:rPr>
              <w:t>Κάλυψη</w:t>
            </w:r>
            <w:r w:rsidRPr="00AF6C3C">
              <w:rPr>
                <w:rFonts w:ascii="TeleNeo Office" w:hAnsi="TeleNeo Office" w:cs="Arial"/>
                <w:b/>
                <w:iCs/>
                <w:lang w:val="ca-ES"/>
              </w:rPr>
              <w:t xml:space="preserve"> </w:t>
            </w:r>
            <w:r w:rsidRPr="00AF6C3C">
              <w:rPr>
                <w:rFonts w:ascii="TeleNeo Office" w:hAnsi="TeleNeo Office" w:cs="Arial"/>
                <w:b/>
                <w:iCs/>
                <w:lang w:val="el-GR"/>
              </w:rPr>
              <w:t>δικτύου</w:t>
            </w:r>
            <w:r w:rsidRPr="00AF6C3C">
              <w:rPr>
                <w:rFonts w:ascii="TeleNeo Office" w:hAnsi="TeleNeo Office" w:cs="Arial"/>
                <w:b/>
                <w:iCs/>
                <w:lang w:val="ca-ES"/>
              </w:rPr>
              <w:t xml:space="preserve"> FTTH </w:t>
            </w:r>
            <w:r w:rsidRPr="00AF6C3C">
              <w:rPr>
                <w:rFonts w:ascii="TeleNeo Office" w:hAnsi="TeleNeo Office" w:cs="Arial"/>
                <w:b/>
                <w:iCs/>
                <w:lang w:val="el-GR"/>
              </w:rPr>
              <w:t>βάσει</w:t>
            </w:r>
            <w:r w:rsidRPr="00AF6C3C">
              <w:rPr>
                <w:rFonts w:ascii="TeleNeo Office" w:hAnsi="TeleNeo Office" w:cs="Arial"/>
                <w:b/>
                <w:iCs/>
                <w:lang w:val="ca-ES"/>
              </w:rPr>
              <w:t xml:space="preserve">  homes passed (</w:t>
            </w:r>
            <w:r w:rsidRPr="00AF6C3C">
              <w:rPr>
                <w:rFonts w:ascii="TeleNeo Office" w:hAnsi="TeleNeo Office" w:cs="Arial"/>
                <w:b/>
                <w:iCs/>
                <w:lang w:val="el-GR"/>
              </w:rPr>
              <w:t>νέος</w:t>
            </w:r>
            <w:r w:rsidR="002D6800" w:rsidRPr="002D6800">
              <w:rPr>
                <w:rFonts w:ascii="TeleNeo Office" w:hAnsi="TeleNeo Office" w:cs="Arial"/>
                <w:b/>
                <w:iCs/>
                <w:lang w:val="ca-ES"/>
              </w:rPr>
              <w:t xml:space="preserve"> </w:t>
            </w:r>
            <w:r w:rsidR="002D6800">
              <w:rPr>
                <w:rFonts w:ascii="TeleNeo Office" w:hAnsi="TeleNeo Office" w:cs="Arial"/>
                <w:b/>
                <w:iCs/>
                <w:lang w:val="el-GR"/>
              </w:rPr>
              <w:t>ορισμός</w:t>
            </w:r>
            <w:r w:rsidRPr="00AF6C3C">
              <w:rPr>
                <w:rFonts w:ascii="TeleNeo Office" w:hAnsi="TeleNeo Office" w:cs="Arial"/>
                <w:b/>
                <w:iCs/>
                <w:lang w:val="ca-ES"/>
              </w:rPr>
              <w:t>)</w:t>
            </w:r>
          </w:p>
        </w:tc>
        <w:tc>
          <w:tcPr>
            <w:tcW w:w="1437"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00FEA32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2.991.735</w:t>
            </w:r>
          </w:p>
        </w:tc>
        <w:tc>
          <w:tcPr>
            <w:tcW w:w="1437" w:type="dxa"/>
            <w:tcBorders>
              <w:top w:val="single" w:sz="2" w:space="0" w:color="BFBFBF" w:themeColor="background1" w:themeShade="BF"/>
            </w:tcBorders>
            <w:shd w:val="clear" w:color="auto" w:fill="FFFFFF" w:themeFill="background1"/>
            <w:vAlign w:val="center"/>
          </w:tcPr>
          <w:p w14:paraId="43C5719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2.511.595</w:t>
            </w:r>
          </w:p>
        </w:tc>
        <w:tc>
          <w:tcPr>
            <w:tcW w:w="1436"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08A2D18C" w14:textId="77777777" w:rsidR="002E046E" w:rsidRPr="00AF6C3C" w:rsidDel="00132E7D"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+19,1%</w:t>
            </w:r>
          </w:p>
        </w:tc>
        <w:tc>
          <w:tcPr>
            <w:tcW w:w="1437"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694DAF3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480.140</w:t>
            </w:r>
          </w:p>
        </w:tc>
        <w:tc>
          <w:tcPr>
            <w:tcW w:w="1436" w:type="dxa"/>
            <w:tcBorders>
              <w:top w:val="single" w:sz="2" w:space="0" w:color="BFBFBF" w:themeColor="background1" w:themeShade="BF"/>
            </w:tcBorders>
            <w:shd w:val="clear" w:color="auto" w:fill="FFFFFF" w:themeFill="background1"/>
            <w:vAlign w:val="center"/>
          </w:tcPr>
          <w:p w14:paraId="6446C1A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96.951</w:t>
            </w:r>
          </w:p>
        </w:tc>
      </w:tr>
      <w:tr w:rsidR="002E046E" w:rsidRPr="00AF6C3C" w14:paraId="1EF6E7A7" w14:textId="77777777" w:rsidTr="00800CF9">
        <w:trPr>
          <w:trHeight w:val="362"/>
        </w:trPr>
        <w:tc>
          <w:tcPr>
            <w:tcW w:w="3396"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7FED7A02" w14:textId="77777777" w:rsidR="002E046E" w:rsidRPr="00AF6C3C" w:rsidRDefault="002E046E" w:rsidP="00800CF9">
            <w:pPr>
              <w:pStyle w:val="ColorfulList-Accent11"/>
              <w:tabs>
                <w:tab w:val="left" w:pos="0"/>
                <w:tab w:val="left" w:pos="284"/>
              </w:tabs>
              <w:ind w:left="0" w:right="-90"/>
              <w:rPr>
                <w:rFonts w:ascii="TeleNeo Office" w:hAnsi="TeleNeo Office" w:cs="Arial"/>
                <w:b/>
              </w:rPr>
            </w:pPr>
            <w:r w:rsidRPr="00AF6C3C">
              <w:rPr>
                <w:rFonts w:ascii="TeleNeo Office" w:hAnsi="TeleNeo Office" w:cs="Arial"/>
                <w:b/>
              </w:rPr>
              <w:t>Συνδέσεις Σταθερής</w:t>
            </w:r>
          </w:p>
        </w:tc>
        <w:tc>
          <w:tcPr>
            <w:tcW w:w="1437"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546EAAB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2.556.655</w:t>
            </w:r>
          </w:p>
        </w:tc>
        <w:tc>
          <w:tcPr>
            <w:tcW w:w="1437" w:type="dxa"/>
            <w:tcBorders>
              <w:top w:val="single" w:sz="2" w:space="0" w:color="BFBFBF" w:themeColor="background1" w:themeShade="BF"/>
            </w:tcBorders>
            <w:shd w:val="clear" w:color="auto" w:fill="FFFFFF" w:themeFill="background1"/>
            <w:vAlign w:val="center"/>
          </w:tcPr>
          <w:p w14:paraId="34972DD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bCs/>
                <w:color w:val="000000" w:themeColor="text1"/>
              </w:rPr>
              <w:t>2.593.313</w:t>
            </w:r>
          </w:p>
        </w:tc>
        <w:tc>
          <w:tcPr>
            <w:tcW w:w="1436"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26C5FC9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rPr>
            </w:pPr>
            <w:r w:rsidRPr="00AF6C3C">
              <w:rPr>
                <w:rFonts w:ascii="TeleNeo Office" w:hAnsi="TeleNeo Office" w:cs="Arial"/>
                <w:b/>
                <w:color w:val="000000" w:themeColor="text1"/>
              </w:rPr>
              <w:t>-1,</w:t>
            </w:r>
            <w:r w:rsidRPr="00AF6C3C">
              <w:rPr>
                <w:rFonts w:ascii="TeleNeo Office" w:hAnsi="TeleNeo Office" w:cs="Arial"/>
                <w:b/>
                <w:bCs/>
                <w:color w:val="000000" w:themeColor="text1"/>
              </w:rPr>
              <w:t>4</w:t>
            </w:r>
            <w:r w:rsidRPr="00AF6C3C">
              <w:rPr>
                <w:rFonts w:ascii="TeleNeo Office" w:hAnsi="TeleNeo Office" w:cs="Arial"/>
                <w:b/>
                <w:color w:val="000000" w:themeColor="text1"/>
              </w:rPr>
              <w:t>%</w:t>
            </w:r>
          </w:p>
        </w:tc>
        <w:tc>
          <w:tcPr>
            <w:tcW w:w="1437"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147776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lang w:val="el-GR"/>
              </w:rPr>
            </w:pPr>
            <w:r w:rsidRPr="00AF6C3C">
              <w:rPr>
                <w:rFonts w:ascii="TeleNeo Office" w:hAnsi="TeleNeo Office" w:cs="Arial"/>
                <w:b/>
                <w:bCs/>
                <w:color w:val="000000" w:themeColor="text1"/>
              </w:rPr>
              <w:t>-36.658</w:t>
            </w:r>
          </w:p>
        </w:tc>
        <w:tc>
          <w:tcPr>
            <w:tcW w:w="1436" w:type="dxa"/>
            <w:tcBorders>
              <w:top w:val="single" w:sz="2" w:space="0" w:color="BFBFBF" w:themeColor="background1" w:themeShade="BF"/>
            </w:tcBorders>
            <w:shd w:val="clear" w:color="auto" w:fill="FFFFFF" w:themeFill="background1"/>
            <w:vAlign w:val="center"/>
          </w:tcPr>
          <w:p w14:paraId="45F9E5E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lang w:val="el-GR"/>
              </w:rPr>
            </w:pPr>
            <w:r w:rsidRPr="00AF6C3C">
              <w:rPr>
                <w:rFonts w:ascii="TeleNeo Office" w:hAnsi="TeleNeo Office" w:cs="Arial"/>
                <w:b/>
                <w:bCs/>
                <w:color w:val="000000" w:themeColor="text1"/>
              </w:rPr>
              <w:t>-14.783</w:t>
            </w:r>
          </w:p>
        </w:tc>
      </w:tr>
      <w:tr w:rsidR="002E046E" w:rsidRPr="00AF6C3C" w14:paraId="7C2B081D" w14:textId="77777777" w:rsidTr="00800CF9">
        <w:trPr>
          <w:trHeight w:val="362"/>
        </w:trPr>
        <w:tc>
          <w:tcPr>
            <w:tcW w:w="3396" w:type="dxa"/>
            <w:tcBorders>
              <w:right w:val="single" w:sz="2" w:space="0" w:color="BFBFBF" w:themeColor="background1" w:themeShade="BF"/>
            </w:tcBorders>
            <w:shd w:val="clear" w:color="auto" w:fill="FFFFFF" w:themeFill="background1"/>
            <w:vAlign w:val="center"/>
          </w:tcPr>
          <w:p w14:paraId="0121C5BE" w14:textId="77777777" w:rsidR="002E046E" w:rsidRPr="00AF6C3C" w:rsidRDefault="002E046E" w:rsidP="00800CF9">
            <w:pPr>
              <w:pStyle w:val="ColorfulList-Accent11"/>
              <w:tabs>
                <w:tab w:val="left" w:pos="0"/>
                <w:tab w:val="left" w:pos="284"/>
              </w:tabs>
              <w:ind w:left="0" w:right="-90"/>
              <w:rPr>
                <w:rFonts w:ascii="TeleNeo Office" w:hAnsi="TeleNeo Office" w:cs="Arial"/>
                <w:b/>
                <w:i/>
              </w:rPr>
            </w:pPr>
            <w:r w:rsidRPr="00AF6C3C">
              <w:rPr>
                <w:rFonts w:ascii="TeleNeo Office" w:hAnsi="TeleNeo Office" w:cs="Arial"/>
                <w:b/>
                <w:lang w:val="el-GR"/>
              </w:rPr>
              <w:t>Ευρυζωνικές Συνδέσεις</w:t>
            </w:r>
          </w:p>
        </w:tc>
        <w:tc>
          <w:tcPr>
            <w:tcW w:w="1437" w:type="dxa"/>
            <w:tcBorders>
              <w:left w:val="single" w:sz="2" w:space="0" w:color="BFBFBF" w:themeColor="background1" w:themeShade="BF"/>
            </w:tcBorders>
            <w:shd w:val="clear" w:color="auto" w:fill="FFFFFF" w:themeFill="background1"/>
            <w:vAlign w:val="center"/>
          </w:tcPr>
          <w:p w14:paraId="07ABB5D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rPr>
            </w:pPr>
            <w:r w:rsidRPr="00AF6C3C">
              <w:rPr>
                <w:rFonts w:ascii="TeleNeo Office" w:hAnsi="TeleNeo Office" w:cs="Arial"/>
                <w:b/>
                <w:bCs/>
                <w:color w:val="000000" w:themeColor="text1"/>
              </w:rPr>
              <w:t>2.377.994</w:t>
            </w:r>
          </w:p>
        </w:tc>
        <w:tc>
          <w:tcPr>
            <w:tcW w:w="1437" w:type="dxa"/>
            <w:shd w:val="clear" w:color="auto" w:fill="FFFFFF" w:themeFill="background1"/>
            <w:vAlign w:val="center"/>
          </w:tcPr>
          <w:p w14:paraId="616C765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rPr>
            </w:pPr>
            <w:r w:rsidRPr="00AF6C3C">
              <w:rPr>
                <w:rFonts w:ascii="TeleNeo Office" w:hAnsi="TeleNeo Office" w:cs="Arial"/>
                <w:b/>
                <w:bCs/>
                <w:color w:val="000000" w:themeColor="text1"/>
              </w:rPr>
              <w:t>2.388.087</w:t>
            </w:r>
          </w:p>
        </w:tc>
        <w:tc>
          <w:tcPr>
            <w:tcW w:w="1436" w:type="dxa"/>
            <w:tcBorders>
              <w:right w:val="single" w:sz="2" w:space="0" w:color="BFBFBF" w:themeColor="background1" w:themeShade="BF"/>
            </w:tcBorders>
            <w:shd w:val="clear" w:color="auto" w:fill="FFFFFF" w:themeFill="background1"/>
            <w:vAlign w:val="center"/>
          </w:tcPr>
          <w:p w14:paraId="1905B10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rPr>
            </w:pPr>
            <w:r w:rsidRPr="00AF6C3C">
              <w:rPr>
                <w:rFonts w:ascii="TeleNeo Office" w:hAnsi="TeleNeo Office" w:cs="Arial"/>
                <w:b/>
                <w:color w:val="000000" w:themeColor="text1"/>
              </w:rPr>
              <w:t>-0,</w:t>
            </w:r>
            <w:r w:rsidRPr="00AF6C3C">
              <w:rPr>
                <w:rFonts w:ascii="TeleNeo Office" w:hAnsi="TeleNeo Office" w:cs="Arial"/>
                <w:b/>
                <w:bCs/>
                <w:color w:val="000000" w:themeColor="text1"/>
              </w:rPr>
              <w:t>4</w:t>
            </w:r>
            <w:r w:rsidRPr="00AF6C3C">
              <w:rPr>
                <w:rFonts w:ascii="TeleNeo Office" w:hAnsi="TeleNeo Office" w:cs="Arial"/>
                <w:b/>
                <w:color w:val="000000" w:themeColor="text1"/>
              </w:rPr>
              <w:t>%</w:t>
            </w:r>
          </w:p>
        </w:tc>
        <w:tc>
          <w:tcPr>
            <w:tcW w:w="1437" w:type="dxa"/>
            <w:tcBorders>
              <w:left w:val="single" w:sz="2" w:space="0" w:color="BFBFBF" w:themeColor="background1" w:themeShade="BF"/>
            </w:tcBorders>
            <w:shd w:val="clear" w:color="auto" w:fill="FFFFFF" w:themeFill="background1"/>
            <w:vAlign w:val="center"/>
          </w:tcPr>
          <w:p w14:paraId="0A65369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lang w:val="el-GR"/>
              </w:rPr>
            </w:pPr>
            <w:r w:rsidRPr="00AF6C3C">
              <w:rPr>
                <w:rFonts w:ascii="TeleNeo Office" w:hAnsi="TeleNeo Office" w:cs="Arial"/>
                <w:b/>
                <w:bCs/>
                <w:color w:val="000000" w:themeColor="text1"/>
              </w:rPr>
              <w:t>-10.093</w:t>
            </w:r>
          </w:p>
        </w:tc>
        <w:tc>
          <w:tcPr>
            <w:tcW w:w="1436" w:type="dxa"/>
            <w:shd w:val="clear" w:color="auto" w:fill="FFFFFF" w:themeFill="background1"/>
            <w:vAlign w:val="center"/>
          </w:tcPr>
          <w:p w14:paraId="67ECA2B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lang w:val="el-GR"/>
              </w:rPr>
            </w:pPr>
            <w:r w:rsidRPr="00AF6C3C">
              <w:rPr>
                <w:rFonts w:ascii="TeleNeo Office" w:hAnsi="TeleNeo Office" w:cs="Arial"/>
                <w:b/>
                <w:bCs/>
                <w:color w:val="000000" w:themeColor="text1"/>
              </w:rPr>
              <w:t>-8.164</w:t>
            </w:r>
          </w:p>
        </w:tc>
      </w:tr>
      <w:tr w:rsidR="002E046E" w:rsidRPr="00AF6C3C" w14:paraId="371236F4" w14:textId="77777777" w:rsidTr="00800CF9">
        <w:trPr>
          <w:trHeight w:val="362"/>
        </w:trPr>
        <w:tc>
          <w:tcPr>
            <w:tcW w:w="3396" w:type="dxa"/>
            <w:tcBorders>
              <w:right w:val="single" w:sz="2" w:space="0" w:color="BFBFBF" w:themeColor="background1" w:themeShade="BF"/>
            </w:tcBorders>
            <w:shd w:val="clear" w:color="auto" w:fill="FFFFFF" w:themeFill="background1"/>
            <w:vAlign w:val="center"/>
          </w:tcPr>
          <w:p w14:paraId="19E3453C"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Cs/>
                <w:i/>
                <w:lang w:val="el-GR"/>
              </w:rPr>
            </w:pPr>
            <w:r w:rsidRPr="00AF6C3C">
              <w:rPr>
                <w:rFonts w:ascii="TeleNeo Office" w:hAnsi="TeleNeo Office" w:cs="Arial"/>
                <w:bCs/>
                <w:i/>
              </w:rPr>
              <w:t>FTTH</w:t>
            </w:r>
          </w:p>
        </w:tc>
        <w:tc>
          <w:tcPr>
            <w:tcW w:w="1437" w:type="dxa"/>
            <w:tcBorders>
              <w:left w:val="single" w:sz="2" w:space="0" w:color="BFBFBF" w:themeColor="background1" w:themeShade="BF"/>
            </w:tcBorders>
            <w:shd w:val="clear" w:color="auto" w:fill="FFFFFF" w:themeFill="background1"/>
            <w:vAlign w:val="center"/>
          </w:tcPr>
          <w:p w14:paraId="3EE3DCA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rPr>
            </w:pPr>
            <w:r w:rsidRPr="00AF6C3C">
              <w:rPr>
                <w:rFonts w:ascii="TeleNeo Office" w:hAnsi="TeleNeo Office" w:cs="Arial"/>
                <w:color w:val="000000" w:themeColor="text1"/>
              </w:rPr>
              <w:t>739.081</w:t>
            </w:r>
          </w:p>
        </w:tc>
        <w:tc>
          <w:tcPr>
            <w:tcW w:w="1437" w:type="dxa"/>
            <w:shd w:val="clear" w:color="auto" w:fill="FFFFFF" w:themeFill="background1"/>
            <w:vAlign w:val="center"/>
          </w:tcPr>
          <w:p w14:paraId="46949B9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rPr>
            </w:pPr>
            <w:r w:rsidRPr="00AF6C3C">
              <w:rPr>
                <w:rFonts w:ascii="TeleNeo Office" w:hAnsi="TeleNeo Office" w:cs="Arial"/>
                <w:color w:val="000000" w:themeColor="text1"/>
              </w:rPr>
              <w:t>508.843</w:t>
            </w:r>
          </w:p>
        </w:tc>
        <w:tc>
          <w:tcPr>
            <w:tcW w:w="1436" w:type="dxa"/>
            <w:tcBorders>
              <w:right w:val="single" w:sz="2" w:space="0" w:color="BFBFBF" w:themeColor="background1" w:themeShade="BF"/>
            </w:tcBorders>
            <w:shd w:val="clear" w:color="auto" w:fill="FFFFFF" w:themeFill="background1"/>
            <w:vAlign w:val="center"/>
          </w:tcPr>
          <w:p w14:paraId="4E215D5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iCs/>
                <w:color w:val="FF0000"/>
              </w:rPr>
            </w:pPr>
            <w:r w:rsidRPr="00AF6C3C">
              <w:rPr>
                <w:rFonts w:ascii="TeleNeo Office" w:hAnsi="TeleNeo Office" w:cs="Arial"/>
                <w:color w:val="000000" w:themeColor="text1"/>
              </w:rPr>
              <w:t>+45,2%</w:t>
            </w:r>
          </w:p>
        </w:tc>
        <w:tc>
          <w:tcPr>
            <w:tcW w:w="1437" w:type="dxa"/>
            <w:tcBorders>
              <w:left w:val="single" w:sz="2" w:space="0" w:color="BFBFBF" w:themeColor="background1" w:themeShade="BF"/>
            </w:tcBorders>
            <w:shd w:val="clear" w:color="auto" w:fill="FFFFFF" w:themeFill="background1"/>
            <w:vAlign w:val="center"/>
          </w:tcPr>
          <w:p w14:paraId="7106FE5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iCs/>
                <w:color w:val="FF0000"/>
              </w:rPr>
            </w:pPr>
            <w:r w:rsidRPr="00AF6C3C">
              <w:rPr>
                <w:rFonts w:ascii="TeleNeo Office" w:hAnsi="TeleNeo Office" w:cs="Arial"/>
                <w:color w:val="000000" w:themeColor="text1"/>
              </w:rPr>
              <w:t>230.238</w:t>
            </w:r>
          </w:p>
        </w:tc>
        <w:tc>
          <w:tcPr>
            <w:tcW w:w="1436" w:type="dxa"/>
            <w:shd w:val="clear" w:color="auto" w:fill="FFFFFF" w:themeFill="background1"/>
            <w:vAlign w:val="center"/>
          </w:tcPr>
          <w:p w14:paraId="345835B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iCs/>
                <w:color w:val="FF0000"/>
              </w:rPr>
            </w:pPr>
            <w:r w:rsidRPr="00AF6C3C">
              <w:rPr>
                <w:rFonts w:ascii="TeleNeo Office" w:hAnsi="TeleNeo Office" w:cs="Arial"/>
                <w:color w:val="000000" w:themeColor="text1"/>
              </w:rPr>
              <w:t>52.250</w:t>
            </w:r>
          </w:p>
        </w:tc>
      </w:tr>
      <w:tr w:rsidR="002E046E" w:rsidRPr="00AF6C3C" w14:paraId="59A9E8F6" w14:textId="77777777" w:rsidTr="00800CF9">
        <w:trPr>
          <w:trHeight w:val="197"/>
        </w:trPr>
        <w:tc>
          <w:tcPr>
            <w:tcW w:w="3396" w:type="dxa"/>
            <w:tcBorders>
              <w:right w:val="single" w:sz="2" w:space="0" w:color="BFBFBF" w:themeColor="background1" w:themeShade="BF"/>
            </w:tcBorders>
            <w:shd w:val="clear" w:color="auto" w:fill="FFFFFF" w:themeFill="background1"/>
            <w:vAlign w:val="center"/>
          </w:tcPr>
          <w:p w14:paraId="50D2F75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Cs/>
                <w:i/>
                <w:lang w:val="el-GR"/>
              </w:rPr>
            </w:pPr>
            <w:r w:rsidRPr="00AF6C3C">
              <w:rPr>
                <w:rFonts w:ascii="TeleNeo Office" w:hAnsi="TeleNeo Office" w:cs="Arial"/>
                <w:bCs/>
                <w:i/>
              </w:rPr>
              <w:t>FWA</w:t>
            </w:r>
            <w:r w:rsidRPr="00AF6C3C">
              <w:rPr>
                <w:rFonts w:ascii="TeleNeo Office" w:hAnsi="TeleNeo Office" w:cs="Arial"/>
                <w:bCs/>
                <w:i/>
                <w:lang w:val="el-GR"/>
              </w:rPr>
              <w:t xml:space="preserve"> </w:t>
            </w:r>
          </w:p>
        </w:tc>
        <w:tc>
          <w:tcPr>
            <w:tcW w:w="1437" w:type="dxa"/>
            <w:tcBorders>
              <w:left w:val="single" w:sz="2" w:space="0" w:color="BFBFBF" w:themeColor="background1" w:themeShade="BF"/>
            </w:tcBorders>
            <w:shd w:val="clear" w:color="auto" w:fill="FFFFFF" w:themeFill="background1"/>
            <w:vAlign w:val="center"/>
          </w:tcPr>
          <w:p w14:paraId="4866E5F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Cs/>
                <w:i/>
                <w:color w:val="FF0000"/>
              </w:rPr>
            </w:pPr>
            <w:r w:rsidRPr="00AF6C3C">
              <w:rPr>
                <w:rFonts w:ascii="TeleNeo Office" w:hAnsi="TeleNeo Office" w:cs="Arial"/>
                <w:color w:val="000000" w:themeColor="text1"/>
              </w:rPr>
              <w:t>134.355</w:t>
            </w:r>
          </w:p>
        </w:tc>
        <w:tc>
          <w:tcPr>
            <w:tcW w:w="1437" w:type="dxa"/>
            <w:shd w:val="clear" w:color="auto" w:fill="FFFFFF" w:themeFill="background1"/>
            <w:vAlign w:val="center"/>
          </w:tcPr>
          <w:p w14:paraId="2E914B7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Cs/>
                <w:i/>
                <w:color w:val="FF0000"/>
              </w:rPr>
            </w:pPr>
            <w:r w:rsidRPr="00AF6C3C">
              <w:rPr>
                <w:rFonts w:ascii="TeleNeo Office" w:hAnsi="TeleNeo Office" w:cs="Arial"/>
                <w:color w:val="000000" w:themeColor="text1"/>
              </w:rPr>
              <w:t>62.098</w:t>
            </w:r>
          </w:p>
        </w:tc>
        <w:tc>
          <w:tcPr>
            <w:tcW w:w="1436" w:type="dxa"/>
            <w:tcBorders>
              <w:right w:val="single" w:sz="2" w:space="0" w:color="BFBFBF" w:themeColor="background1" w:themeShade="BF"/>
            </w:tcBorders>
            <w:shd w:val="clear" w:color="auto" w:fill="FFFFFF" w:themeFill="background1"/>
            <w:vAlign w:val="center"/>
          </w:tcPr>
          <w:p w14:paraId="1709BF9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iCs/>
                <w:color w:val="FF0000"/>
              </w:rPr>
            </w:pPr>
            <w:r w:rsidRPr="00AF6C3C">
              <w:rPr>
                <w:rFonts w:ascii="TeleNeo Office" w:hAnsi="TeleNeo Office" w:cs="Arial"/>
                <w:color w:val="000000" w:themeColor="text1"/>
              </w:rPr>
              <w:t>+116,4%</w:t>
            </w:r>
          </w:p>
        </w:tc>
        <w:tc>
          <w:tcPr>
            <w:tcW w:w="1437" w:type="dxa"/>
            <w:tcBorders>
              <w:left w:val="single" w:sz="2" w:space="0" w:color="BFBFBF" w:themeColor="background1" w:themeShade="BF"/>
            </w:tcBorders>
            <w:shd w:val="clear" w:color="auto" w:fill="FFFFFF" w:themeFill="background1"/>
            <w:vAlign w:val="center"/>
          </w:tcPr>
          <w:p w14:paraId="6C07109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iCs/>
                <w:color w:val="FF0000"/>
              </w:rPr>
            </w:pPr>
            <w:r w:rsidRPr="00AF6C3C">
              <w:rPr>
                <w:rFonts w:ascii="TeleNeo Office" w:hAnsi="TeleNeo Office" w:cs="Arial"/>
                <w:color w:val="000000" w:themeColor="text1"/>
              </w:rPr>
              <w:t>72.257</w:t>
            </w:r>
          </w:p>
        </w:tc>
        <w:tc>
          <w:tcPr>
            <w:tcW w:w="1436" w:type="dxa"/>
            <w:shd w:val="clear" w:color="auto" w:fill="FFFFFF" w:themeFill="background1"/>
            <w:vAlign w:val="center"/>
          </w:tcPr>
          <w:p w14:paraId="6615494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iCs/>
                <w:color w:val="FF0000"/>
              </w:rPr>
            </w:pPr>
            <w:r w:rsidRPr="00AF6C3C">
              <w:rPr>
                <w:rFonts w:ascii="TeleNeo Office" w:hAnsi="TeleNeo Office" w:cs="Arial"/>
                <w:color w:val="000000" w:themeColor="text1"/>
              </w:rPr>
              <w:t>15.461</w:t>
            </w:r>
          </w:p>
        </w:tc>
      </w:tr>
      <w:tr w:rsidR="002E046E" w:rsidRPr="00AF6C3C" w14:paraId="601E3A34" w14:textId="77777777" w:rsidTr="00800CF9">
        <w:trPr>
          <w:trHeight w:val="362"/>
        </w:trPr>
        <w:tc>
          <w:tcPr>
            <w:tcW w:w="3396" w:type="dxa"/>
            <w:tcBorders>
              <w:bottom w:val="single" w:sz="2" w:space="0" w:color="BFBFBF" w:themeColor="background1" w:themeShade="BF"/>
              <w:right w:val="single" w:sz="2" w:space="0" w:color="BFBFBF" w:themeColor="background1" w:themeShade="BF"/>
            </w:tcBorders>
            <w:shd w:val="clear" w:color="auto" w:fill="FFFFFF" w:themeFill="background1"/>
            <w:vAlign w:val="center"/>
          </w:tcPr>
          <w:p w14:paraId="665B04F9" w14:textId="77777777" w:rsidR="002E046E" w:rsidRPr="00AF6C3C" w:rsidRDefault="002E046E" w:rsidP="00800CF9">
            <w:pPr>
              <w:pStyle w:val="ColorfulList-Accent11"/>
              <w:tabs>
                <w:tab w:val="left" w:pos="0"/>
                <w:tab w:val="left" w:pos="284"/>
              </w:tabs>
              <w:ind w:left="0" w:right="-90"/>
              <w:rPr>
                <w:rFonts w:ascii="TeleNeo Office" w:hAnsi="TeleNeo Office" w:cs="Arial"/>
                <w:b/>
                <w:iCs/>
                <w:lang w:val="el-GR"/>
              </w:rPr>
            </w:pPr>
            <w:r w:rsidRPr="00AF6C3C">
              <w:rPr>
                <w:rFonts w:ascii="TeleNeo Office" w:hAnsi="TeleNeo Office" w:cs="Arial"/>
                <w:b/>
                <w:iCs/>
                <w:lang w:val="el-GR"/>
              </w:rPr>
              <w:t>Συνδρομητές τηλεόρασης</w:t>
            </w:r>
          </w:p>
        </w:tc>
        <w:tc>
          <w:tcPr>
            <w:tcW w:w="1437" w:type="dxa"/>
            <w:tcBorders>
              <w:left w:val="single" w:sz="2" w:space="0" w:color="BFBFBF" w:themeColor="background1" w:themeShade="BF"/>
              <w:bottom w:val="single" w:sz="2" w:space="0" w:color="BFBFBF" w:themeColor="background1" w:themeShade="BF"/>
            </w:tcBorders>
            <w:shd w:val="clear" w:color="auto" w:fill="FFFFFF" w:themeFill="background1"/>
            <w:vAlign w:val="center"/>
          </w:tcPr>
          <w:p w14:paraId="4CDABBF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rPr>
            </w:pPr>
            <w:r w:rsidRPr="00AF6C3C">
              <w:rPr>
                <w:rFonts w:ascii="TeleNeo Office" w:hAnsi="TeleNeo Office" w:cs="Arial"/>
                <w:b/>
                <w:bCs/>
                <w:color w:val="000000" w:themeColor="text1"/>
              </w:rPr>
              <w:t>802.443</w:t>
            </w:r>
          </w:p>
        </w:tc>
        <w:tc>
          <w:tcPr>
            <w:tcW w:w="1437" w:type="dxa"/>
            <w:tcBorders>
              <w:bottom w:val="single" w:sz="2" w:space="0" w:color="BFBFBF" w:themeColor="background1" w:themeShade="BF"/>
            </w:tcBorders>
            <w:shd w:val="clear" w:color="auto" w:fill="FFFFFF" w:themeFill="background1"/>
            <w:vAlign w:val="center"/>
          </w:tcPr>
          <w:p w14:paraId="7E69E81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FF0000"/>
              </w:rPr>
            </w:pPr>
            <w:r w:rsidRPr="00AF6C3C">
              <w:rPr>
                <w:rFonts w:ascii="TeleNeo Office" w:hAnsi="TeleNeo Office" w:cs="Arial"/>
                <w:b/>
                <w:bCs/>
                <w:color w:val="000000" w:themeColor="text1"/>
              </w:rPr>
              <w:t>758.034</w:t>
            </w:r>
          </w:p>
        </w:tc>
        <w:tc>
          <w:tcPr>
            <w:tcW w:w="1436" w:type="dxa"/>
            <w:tcBorders>
              <w:bottom w:val="single" w:sz="2" w:space="0" w:color="BFBFBF" w:themeColor="background1" w:themeShade="BF"/>
              <w:right w:val="single" w:sz="2" w:space="0" w:color="BFBFBF" w:themeColor="background1" w:themeShade="BF"/>
            </w:tcBorders>
            <w:shd w:val="clear" w:color="auto" w:fill="FFFFFF" w:themeFill="background1"/>
            <w:vAlign w:val="center"/>
          </w:tcPr>
          <w:p w14:paraId="3FF8BF4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rPr>
            </w:pPr>
            <w:r w:rsidRPr="00AF6C3C">
              <w:rPr>
                <w:rFonts w:ascii="TeleNeo Office" w:hAnsi="TeleNeo Office" w:cs="Arial"/>
                <w:b/>
                <w:color w:val="000000" w:themeColor="text1"/>
              </w:rPr>
              <w:t>+</w:t>
            </w:r>
            <w:r w:rsidRPr="00AF6C3C">
              <w:rPr>
                <w:rFonts w:ascii="TeleNeo Office" w:hAnsi="TeleNeo Office" w:cs="Arial"/>
                <w:b/>
                <w:bCs/>
                <w:color w:val="000000" w:themeColor="text1"/>
              </w:rPr>
              <w:t>5</w:t>
            </w:r>
            <w:r w:rsidRPr="00AF6C3C">
              <w:rPr>
                <w:rFonts w:ascii="TeleNeo Office" w:hAnsi="TeleNeo Office" w:cs="Arial"/>
                <w:b/>
                <w:color w:val="000000" w:themeColor="text1"/>
              </w:rPr>
              <w:t>,9%</w:t>
            </w:r>
          </w:p>
        </w:tc>
        <w:tc>
          <w:tcPr>
            <w:tcW w:w="1437" w:type="dxa"/>
            <w:tcBorders>
              <w:left w:val="single" w:sz="2" w:space="0" w:color="BFBFBF" w:themeColor="background1" w:themeShade="BF"/>
              <w:bottom w:val="single" w:sz="2" w:space="0" w:color="BFBFBF" w:themeColor="background1" w:themeShade="BF"/>
            </w:tcBorders>
            <w:shd w:val="clear" w:color="auto" w:fill="FFFFFF" w:themeFill="background1"/>
            <w:vAlign w:val="center"/>
          </w:tcPr>
          <w:p w14:paraId="44CDC37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rPr>
            </w:pPr>
            <w:r w:rsidRPr="00AF6C3C">
              <w:rPr>
                <w:rFonts w:ascii="TeleNeo Office" w:hAnsi="TeleNeo Office" w:cs="Arial"/>
                <w:b/>
                <w:bCs/>
                <w:color w:val="000000" w:themeColor="text1"/>
              </w:rPr>
              <w:t>44.409</w:t>
            </w:r>
          </w:p>
        </w:tc>
        <w:tc>
          <w:tcPr>
            <w:tcW w:w="1436" w:type="dxa"/>
            <w:tcBorders>
              <w:bottom w:val="single" w:sz="2" w:space="0" w:color="BFBFBF" w:themeColor="background1" w:themeShade="BF"/>
            </w:tcBorders>
            <w:shd w:val="clear" w:color="auto" w:fill="FFFFFF" w:themeFill="background1"/>
            <w:vAlign w:val="center"/>
          </w:tcPr>
          <w:p w14:paraId="24D024B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i/>
                <w:iCs/>
                <w:color w:val="FF0000"/>
              </w:rPr>
            </w:pPr>
            <w:r w:rsidRPr="00AF6C3C">
              <w:rPr>
                <w:rFonts w:ascii="TeleNeo Office" w:hAnsi="TeleNeo Office" w:cs="Arial"/>
                <w:b/>
                <w:bCs/>
                <w:color w:val="000000" w:themeColor="text1"/>
              </w:rPr>
              <w:t>9.231</w:t>
            </w:r>
          </w:p>
        </w:tc>
      </w:tr>
    </w:tbl>
    <w:p w14:paraId="02ABCB0A" w14:textId="77777777" w:rsidR="002E046E" w:rsidRPr="00D53933" w:rsidRDefault="002E046E" w:rsidP="002E046E">
      <w:pPr>
        <w:rPr>
          <w:rFonts w:cs="Arial"/>
          <w:i/>
          <w:sz w:val="20"/>
          <w:szCs w:val="20"/>
        </w:rPr>
      </w:pPr>
    </w:p>
    <w:tbl>
      <w:tblPr>
        <w:tblStyle w:val="TableGrid"/>
        <w:tblW w:w="10490" w:type="dxa"/>
        <w:tblBorders>
          <w:top w:val="single" w:sz="2" w:space="0" w:color="BFBFBF" w:themeColor="background1" w:themeShade="BF"/>
          <w:left w:val="none" w:sz="0" w:space="0" w:color="auto"/>
          <w:bottom w:val="single" w:sz="2"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3393"/>
        <w:gridCol w:w="1518"/>
        <w:gridCol w:w="1314"/>
        <w:gridCol w:w="1517"/>
        <w:gridCol w:w="1455"/>
        <w:gridCol w:w="1293"/>
      </w:tblGrid>
      <w:tr w:rsidR="002E046E" w:rsidRPr="00AF6C3C" w14:paraId="4EFCD498" w14:textId="77777777" w:rsidTr="00800CF9">
        <w:trPr>
          <w:trHeight w:val="463"/>
        </w:trPr>
        <w:tc>
          <w:tcPr>
            <w:tcW w:w="3393" w:type="dxa"/>
            <w:tcBorders>
              <w:top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1398F290" w14:textId="77777777" w:rsidR="002E046E" w:rsidRPr="00AF6C3C" w:rsidRDefault="002E046E" w:rsidP="00800CF9">
            <w:pPr>
              <w:pStyle w:val="ColorfulList-Accent11"/>
              <w:tabs>
                <w:tab w:val="left" w:pos="0"/>
                <w:tab w:val="left" w:pos="284"/>
              </w:tabs>
              <w:ind w:left="0" w:right="-90"/>
              <w:rPr>
                <w:rFonts w:ascii="TeleNeo Office" w:hAnsi="TeleNeo Office" w:cs="Arial"/>
                <w:b/>
                <w:bCs/>
                <w:i/>
                <w:color w:val="E20074"/>
                <w:lang w:val="el-GR"/>
              </w:rPr>
            </w:pPr>
            <w:r w:rsidRPr="00AF6C3C">
              <w:rPr>
                <w:rFonts w:ascii="TeleNeo Office" w:hAnsi="TeleNeo Office" w:cs="Arial"/>
                <w:b/>
                <w:color w:val="E20074"/>
              </w:rPr>
              <w:t>Λειτουργικά Στοιχεία Κινητής</w:t>
            </w:r>
          </w:p>
        </w:tc>
        <w:tc>
          <w:tcPr>
            <w:tcW w:w="1518" w:type="dxa"/>
            <w:tcBorders>
              <w:top w:val="single" w:sz="2" w:space="0" w:color="BFBFBF" w:themeColor="background1" w:themeShade="BF"/>
              <w:left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6D9E2D1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i/>
                <w:color w:val="E20074"/>
              </w:rPr>
            </w:pPr>
            <w:r w:rsidRPr="00AF6C3C">
              <w:rPr>
                <w:rFonts w:ascii="TeleNeo Office" w:hAnsi="TeleNeo Office" w:cs="Arial"/>
                <w:b/>
                <w:color w:val="E20074"/>
              </w:rPr>
              <w:t>Q</w:t>
            </w:r>
            <w:r w:rsidRPr="00AF6C3C">
              <w:rPr>
                <w:rFonts w:ascii="TeleNeo Office" w:hAnsi="TeleNeo Office" w:cs="Arial"/>
                <w:b/>
                <w:color w:val="E20074"/>
                <w:lang w:val="el-GR"/>
              </w:rPr>
              <w:t>3</w:t>
            </w:r>
            <w:r w:rsidRPr="00AF6C3C">
              <w:rPr>
                <w:rFonts w:ascii="TeleNeo Office" w:hAnsi="TeleNeo Office" w:cs="Arial"/>
                <w:b/>
                <w:color w:val="E20074"/>
              </w:rPr>
              <w:t>'2</w:t>
            </w:r>
            <w:r w:rsidRPr="00AF6C3C">
              <w:rPr>
                <w:rFonts w:ascii="TeleNeo Office" w:hAnsi="TeleNeo Office" w:cs="Arial"/>
                <w:b/>
                <w:color w:val="E20074"/>
                <w:lang w:val="el-GR"/>
              </w:rPr>
              <w:t>6</w:t>
            </w:r>
          </w:p>
        </w:tc>
        <w:tc>
          <w:tcPr>
            <w:tcW w:w="1314" w:type="dxa"/>
            <w:tcBorders>
              <w:top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6833E33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i/>
                <w:color w:val="E20074"/>
              </w:rPr>
            </w:pPr>
            <w:r w:rsidRPr="00AF6C3C">
              <w:rPr>
                <w:rFonts w:ascii="TeleNeo Office" w:hAnsi="TeleNeo Office" w:cs="Arial"/>
                <w:b/>
                <w:color w:val="E20074"/>
              </w:rPr>
              <w:t>Q</w:t>
            </w:r>
            <w:r w:rsidRPr="00AF6C3C">
              <w:rPr>
                <w:rFonts w:ascii="TeleNeo Office" w:hAnsi="TeleNeo Office" w:cs="Arial"/>
                <w:b/>
                <w:color w:val="E20074"/>
                <w:lang w:val="el-GR"/>
              </w:rPr>
              <w:t>3</w:t>
            </w:r>
            <w:r w:rsidRPr="00AF6C3C">
              <w:rPr>
                <w:rFonts w:ascii="TeleNeo Office" w:hAnsi="TeleNeo Office" w:cs="Arial"/>
                <w:b/>
                <w:color w:val="E20074"/>
              </w:rPr>
              <w:t>'2</w:t>
            </w:r>
            <w:r w:rsidRPr="00AF6C3C">
              <w:rPr>
                <w:rFonts w:ascii="TeleNeo Office" w:hAnsi="TeleNeo Office" w:cs="Arial"/>
                <w:b/>
                <w:color w:val="E20074"/>
                <w:lang w:val="el-GR"/>
              </w:rPr>
              <w:t>5</w:t>
            </w:r>
          </w:p>
        </w:tc>
        <w:tc>
          <w:tcPr>
            <w:tcW w:w="1517" w:type="dxa"/>
            <w:tcBorders>
              <w:top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29A02FD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E20074"/>
              </w:rPr>
            </w:pPr>
            <w:r w:rsidRPr="00AF6C3C">
              <w:rPr>
                <w:rFonts w:ascii="TeleNeo Office" w:hAnsi="TeleNeo Office" w:cs="Arial"/>
                <w:b/>
                <w:bCs/>
                <w:color w:val="E20074"/>
              </w:rPr>
              <w:t>y-o-y</w:t>
            </w:r>
          </w:p>
        </w:tc>
        <w:tc>
          <w:tcPr>
            <w:tcW w:w="1455" w:type="dxa"/>
            <w:tcBorders>
              <w:top w:val="single" w:sz="2" w:space="0" w:color="BFBFBF" w:themeColor="background1" w:themeShade="BF"/>
              <w:left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015703F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E20074"/>
              </w:rPr>
            </w:pPr>
            <w:r w:rsidRPr="00AF6C3C">
              <w:rPr>
                <w:rFonts w:ascii="TeleNeo Office" w:hAnsi="TeleNeo Office" w:cs="Arial"/>
                <w:b/>
                <w:bCs/>
                <w:color w:val="E20074"/>
              </w:rPr>
              <w:t>y-o-y</w:t>
            </w:r>
          </w:p>
        </w:tc>
        <w:tc>
          <w:tcPr>
            <w:tcW w:w="1293" w:type="dxa"/>
            <w:tcBorders>
              <w:top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023F3C6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E20074"/>
              </w:rPr>
            </w:pPr>
            <w:r w:rsidRPr="00AF6C3C">
              <w:rPr>
                <w:rFonts w:ascii="TeleNeo Office" w:hAnsi="TeleNeo Office" w:cs="Arial"/>
                <w:b/>
                <w:color w:val="E20074"/>
                <w:lang w:val="el-GR"/>
              </w:rPr>
              <w:t>Καθαρές προσθήκες</w:t>
            </w:r>
          </w:p>
        </w:tc>
      </w:tr>
      <w:tr w:rsidR="002E046E" w:rsidRPr="00AF6C3C" w14:paraId="35EC7611" w14:textId="77777777" w:rsidTr="00800CF9">
        <w:trPr>
          <w:trHeight w:val="362"/>
        </w:trPr>
        <w:tc>
          <w:tcPr>
            <w:tcW w:w="3393"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5474B1C1" w14:textId="77777777" w:rsidR="002E046E" w:rsidRPr="00AF6C3C" w:rsidRDefault="002E046E" w:rsidP="00800CF9">
            <w:pPr>
              <w:pStyle w:val="ColorfulList-Accent11"/>
              <w:tabs>
                <w:tab w:val="left" w:pos="0"/>
                <w:tab w:val="left" w:pos="284"/>
              </w:tabs>
              <w:ind w:left="0" w:right="-90"/>
              <w:rPr>
                <w:rFonts w:ascii="TeleNeo Office" w:hAnsi="TeleNeo Office" w:cs="Arial"/>
                <w:b/>
                <w:i/>
                <w:lang w:val="el-GR"/>
              </w:rPr>
            </w:pPr>
            <w:r w:rsidRPr="00AF6C3C">
              <w:rPr>
                <w:rFonts w:ascii="TeleNeo Office" w:hAnsi="TeleNeo Office" w:cs="Arial"/>
                <w:b/>
                <w:lang w:val="el-GR"/>
              </w:rPr>
              <w:t>Συνδρομητές Συμβολαίου</w:t>
            </w:r>
          </w:p>
        </w:tc>
        <w:tc>
          <w:tcPr>
            <w:tcW w:w="1518"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1BD4253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C00000"/>
              </w:rPr>
            </w:pPr>
            <w:r w:rsidRPr="00AF6C3C">
              <w:rPr>
                <w:rFonts w:ascii="TeleNeo Office" w:hAnsi="TeleNeo Office" w:cs="Arial"/>
                <w:color w:val="000000" w:themeColor="text1"/>
              </w:rPr>
              <w:t>3.196.588</w:t>
            </w:r>
          </w:p>
        </w:tc>
        <w:tc>
          <w:tcPr>
            <w:tcW w:w="1314" w:type="dxa"/>
            <w:tcBorders>
              <w:top w:val="single" w:sz="2" w:space="0" w:color="BFBFBF" w:themeColor="background1" w:themeShade="BF"/>
            </w:tcBorders>
            <w:shd w:val="clear" w:color="auto" w:fill="FFFFFF" w:themeFill="background1"/>
            <w:vAlign w:val="center"/>
          </w:tcPr>
          <w:p w14:paraId="34A54CC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C00000"/>
              </w:rPr>
            </w:pPr>
            <w:r w:rsidRPr="00AF6C3C">
              <w:rPr>
                <w:rFonts w:ascii="TeleNeo Office" w:hAnsi="TeleNeo Office" w:cs="Arial"/>
                <w:color w:val="000000" w:themeColor="text1"/>
              </w:rPr>
              <w:t>2.973.535</w:t>
            </w:r>
          </w:p>
        </w:tc>
        <w:tc>
          <w:tcPr>
            <w:tcW w:w="1517" w:type="dxa"/>
            <w:tcBorders>
              <w:top w:val="single" w:sz="2" w:space="0" w:color="BFBFBF" w:themeColor="background1" w:themeShade="BF"/>
              <w:right w:val="single" w:sz="2" w:space="0" w:color="BFBFBF" w:themeColor="background1" w:themeShade="BF"/>
            </w:tcBorders>
            <w:shd w:val="clear" w:color="auto" w:fill="FFFFFF" w:themeFill="background1"/>
            <w:vAlign w:val="center"/>
          </w:tcPr>
          <w:p w14:paraId="447E7FC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C00000"/>
              </w:rPr>
            </w:pPr>
            <w:r w:rsidRPr="00AF6C3C">
              <w:rPr>
                <w:rFonts w:ascii="TeleNeo Office" w:hAnsi="TeleNeo Office" w:cs="Arial"/>
                <w:color w:val="000000" w:themeColor="text1"/>
              </w:rPr>
              <w:t>+7,5%</w:t>
            </w:r>
          </w:p>
        </w:tc>
        <w:tc>
          <w:tcPr>
            <w:tcW w:w="1455" w:type="dxa"/>
            <w:tcBorders>
              <w:top w:val="single" w:sz="2" w:space="0" w:color="BFBFBF" w:themeColor="background1" w:themeShade="BF"/>
              <w:left w:val="single" w:sz="2" w:space="0" w:color="BFBFBF" w:themeColor="background1" w:themeShade="BF"/>
            </w:tcBorders>
            <w:shd w:val="clear" w:color="auto" w:fill="FFFFFF" w:themeFill="background1"/>
            <w:vAlign w:val="center"/>
          </w:tcPr>
          <w:p w14:paraId="43F8ABD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C00000"/>
              </w:rPr>
            </w:pPr>
            <w:r w:rsidRPr="00AF6C3C">
              <w:rPr>
                <w:rFonts w:ascii="TeleNeo Office" w:hAnsi="TeleNeo Office" w:cs="Arial"/>
                <w:color w:val="000000" w:themeColor="text1"/>
              </w:rPr>
              <w:t>223.053</w:t>
            </w:r>
          </w:p>
        </w:tc>
        <w:tc>
          <w:tcPr>
            <w:tcW w:w="1293" w:type="dxa"/>
            <w:tcBorders>
              <w:top w:val="single" w:sz="2" w:space="0" w:color="BFBFBF" w:themeColor="background1" w:themeShade="BF"/>
            </w:tcBorders>
            <w:shd w:val="clear" w:color="auto" w:fill="FFFFFF" w:themeFill="background1"/>
            <w:vAlign w:val="center"/>
          </w:tcPr>
          <w:p w14:paraId="35E539F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i/>
                <w:iCs/>
                <w:color w:val="C00000"/>
              </w:rPr>
            </w:pPr>
            <w:r w:rsidRPr="00AF6C3C">
              <w:rPr>
                <w:rFonts w:ascii="TeleNeo Office" w:hAnsi="TeleNeo Office" w:cs="Arial"/>
                <w:color w:val="000000" w:themeColor="text1"/>
              </w:rPr>
              <w:t>48.744</w:t>
            </w:r>
          </w:p>
        </w:tc>
      </w:tr>
      <w:tr w:rsidR="002E046E" w:rsidRPr="00AF6C3C" w14:paraId="7228745B" w14:textId="77777777" w:rsidTr="00800CF9">
        <w:trPr>
          <w:trHeight w:val="362"/>
        </w:trPr>
        <w:tc>
          <w:tcPr>
            <w:tcW w:w="3393" w:type="dxa"/>
            <w:tcBorders>
              <w:right w:val="single" w:sz="2" w:space="0" w:color="BFBFBF" w:themeColor="background1" w:themeShade="BF"/>
            </w:tcBorders>
            <w:shd w:val="clear" w:color="auto" w:fill="FFFFFF" w:themeFill="background1"/>
            <w:vAlign w:val="center"/>
          </w:tcPr>
          <w:p w14:paraId="4B7A47C3" w14:textId="77777777" w:rsidR="002E046E" w:rsidRPr="00AF6C3C" w:rsidRDefault="002E046E" w:rsidP="00800CF9">
            <w:pPr>
              <w:pStyle w:val="ColorfulList-Accent11"/>
              <w:tabs>
                <w:tab w:val="left" w:pos="0"/>
                <w:tab w:val="left" w:pos="284"/>
              </w:tabs>
              <w:ind w:left="0" w:right="-90"/>
              <w:rPr>
                <w:rFonts w:ascii="TeleNeo Office" w:hAnsi="TeleNeo Office" w:cs="Arial"/>
                <w:b/>
                <w:i/>
                <w:lang w:val="el-GR"/>
              </w:rPr>
            </w:pPr>
            <w:r w:rsidRPr="00AF6C3C">
              <w:rPr>
                <w:rFonts w:ascii="TeleNeo Office" w:hAnsi="TeleNeo Office" w:cs="Arial"/>
                <w:b/>
                <w:lang w:val="el-GR"/>
              </w:rPr>
              <w:t>Συνδρομητές Καρτοκινητής</w:t>
            </w:r>
          </w:p>
        </w:tc>
        <w:tc>
          <w:tcPr>
            <w:tcW w:w="1518" w:type="dxa"/>
            <w:tcBorders>
              <w:left w:val="single" w:sz="2" w:space="0" w:color="BFBFBF" w:themeColor="background1" w:themeShade="BF"/>
              <w:bottom w:val="single" w:sz="2" w:space="0" w:color="BFBFBF" w:themeColor="background1" w:themeShade="BF"/>
            </w:tcBorders>
            <w:shd w:val="clear" w:color="auto" w:fill="FFFFFF" w:themeFill="background1"/>
            <w:vAlign w:val="center"/>
          </w:tcPr>
          <w:p w14:paraId="2D1FD8A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C00000"/>
              </w:rPr>
            </w:pPr>
            <w:r w:rsidRPr="00AF6C3C">
              <w:rPr>
                <w:rFonts w:ascii="TeleNeo Office" w:hAnsi="TeleNeo Office" w:cs="Arial"/>
                <w:color w:val="000000" w:themeColor="text1"/>
              </w:rPr>
              <w:t>3.883.854</w:t>
            </w:r>
          </w:p>
        </w:tc>
        <w:tc>
          <w:tcPr>
            <w:tcW w:w="1314" w:type="dxa"/>
            <w:tcBorders>
              <w:bottom w:val="single" w:sz="2" w:space="0" w:color="BFBFBF" w:themeColor="background1" w:themeShade="BF"/>
            </w:tcBorders>
            <w:shd w:val="clear" w:color="auto" w:fill="FFFFFF" w:themeFill="background1"/>
            <w:vAlign w:val="center"/>
          </w:tcPr>
          <w:p w14:paraId="39C7968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C00000"/>
              </w:rPr>
            </w:pPr>
            <w:r w:rsidRPr="00AF6C3C">
              <w:rPr>
                <w:rFonts w:ascii="TeleNeo Office" w:hAnsi="TeleNeo Office" w:cs="Arial"/>
                <w:color w:val="000000" w:themeColor="text1"/>
              </w:rPr>
              <w:t>4.156.944</w:t>
            </w:r>
          </w:p>
        </w:tc>
        <w:tc>
          <w:tcPr>
            <w:tcW w:w="1517" w:type="dxa"/>
            <w:tcBorders>
              <w:bottom w:val="single" w:sz="2" w:space="0" w:color="BFBFBF" w:themeColor="background1" w:themeShade="BF"/>
              <w:right w:val="single" w:sz="2" w:space="0" w:color="BFBFBF" w:themeColor="background1" w:themeShade="BF"/>
            </w:tcBorders>
            <w:shd w:val="clear" w:color="auto" w:fill="FFFFFF" w:themeFill="background1"/>
            <w:vAlign w:val="center"/>
          </w:tcPr>
          <w:p w14:paraId="38E759D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C00000"/>
              </w:rPr>
            </w:pPr>
            <w:r w:rsidRPr="00AF6C3C">
              <w:rPr>
                <w:rFonts w:ascii="TeleNeo Office" w:hAnsi="TeleNeo Office" w:cs="Arial"/>
                <w:color w:val="000000" w:themeColor="text1"/>
              </w:rPr>
              <w:t>-6,6%</w:t>
            </w:r>
          </w:p>
        </w:tc>
        <w:tc>
          <w:tcPr>
            <w:tcW w:w="1455" w:type="dxa"/>
            <w:tcBorders>
              <w:left w:val="single" w:sz="2" w:space="0" w:color="BFBFBF" w:themeColor="background1" w:themeShade="BF"/>
            </w:tcBorders>
            <w:shd w:val="clear" w:color="auto" w:fill="FFFFFF" w:themeFill="background1"/>
            <w:vAlign w:val="center"/>
          </w:tcPr>
          <w:p w14:paraId="1E6D826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C00000"/>
                <w:lang w:val="el-GR"/>
              </w:rPr>
            </w:pPr>
            <w:r w:rsidRPr="00AF6C3C">
              <w:rPr>
                <w:rFonts w:ascii="TeleNeo Office" w:hAnsi="TeleNeo Office" w:cs="Arial"/>
                <w:color w:val="000000" w:themeColor="text1"/>
              </w:rPr>
              <w:t>-273.090</w:t>
            </w:r>
          </w:p>
        </w:tc>
        <w:tc>
          <w:tcPr>
            <w:tcW w:w="1293" w:type="dxa"/>
            <w:shd w:val="clear" w:color="auto" w:fill="FFFFFF" w:themeFill="background1"/>
            <w:vAlign w:val="center"/>
          </w:tcPr>
          <w:p w14:paraId="6A30EE0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color w:val="C00000"/>
                <w:lang w:val="el-GR"/>
              </w:rPr>
            </w:pPr>
            <w:r w:rsidRPr="00AF6C3C">
              <w:rPr>
                <w:rFonts w:ascii="TeleNeo Office" w:hAnsi="TeleNeo Office" w:cs="Arial"/>
                <w:color w:val="000000" w:themeColor="text1"/>
              </w:rPr>
              <w:t>-69.101</w:t>
            </w:r>
          </w:p>
        </w:tc>
      </w:tr>
    </w:tbl>
    <w:p w14:paraId="1504C3E4" w14:textId="77777777" w:rsidR="002E046E" w:rsidRPr="00AF6C3C" w:rsidRDefault="002E046E" w:rsidP="002E046E">
      <w:pPr>
        <w:rPr>
          <w:rFonts w:cs="Arial"/>
          <w:i/>
          <w:sz w:val="16"/>
          <w:szCs w:val="16"/>
        </w:rPr>
      </w:pPr>
    </w:p>
    <w:p w14:paraId="72DBCCFA" w14:textId="77777777" w:rsidR="002E046E" w:rsidRPr="00AF6C3C" w:rsidRDefault="002E046E" w:rsidP="002E046E">
      <w:pPr>
        <w:pStyle w:val="FootnoteText"/>
        <w:jc w:val="both"/>
        <w:rPr>
          <w:rFonts w:ascii="TeleNeo Office" w:hAnsi="TeleNeo Office" w:cs="Arial"/>
          <w:b/>
          <w:bCs/>
          <w:sz w:val="22"/>
          <w:lang w:val="el-GR"/>
        </w:rPr>
      </w:pPr>
    </w:p>
    <w:p w14:paraId="75539A23" w14:textId="77777777" w:rsidR="002E046E" w:rsidRPr="00AF6C3C" w:rsidRDefault="002E046E" w:rsidP="002E046E">
      <w:pPr>
        <w:pStyle w:val="FootnoteText"/>
        <w:jc w:val="both"/>
        <w:rPr>
          <w:rFonts w:ascii="TeleNeo Office" w:hAnsi="TeleNeo Office" w:cs="Arial"/>
          <w:b/>
          <w:bCs/>
          <w:sz w:val="22"/>
        </w:rPr>
      </w:pPr>
      <w:r w:rsidRPr="00AF6C3C">
        <w:rPr>
          <w:rFonts w:ascii="TeleNeo Office" w:hAnsi="TeleNeo Office" w:cs="Arial"/>
          <w:b/>
          <w:bCs/>
          <w:sz w:val="22"/>
          <w:lang w:val="el-GR"/>
        </w:rPr>
        <w:t xml:space="preserve">ΟΡΙΣΜΟΙ </w:t>
      </w:r>
      <w:r w:rsidRPr="00AF6C3C">
        <w:rPr>
          <w:rFonts w:ascii="TeleNeo Office" w:hAnsi="TeleNeo Office" w:cs="Arial"/>
          <w:b/>
          <w:bCs/>
          <w:sz w:val="22"/>
        </w:rPr>
        <w:t>FTTH:</w:t>
      </w:r>
    </w:p>
    <w:p w14:paraId="234D32B8" w14:textId="431D2972" w:rsidR="002E046E" w:rsidRPr="00AF6C3C" w:rsidRDefault="002E046E" w:rsidP="002E046E">
      <w:pPr>
        <w:pStyle w:val="ListParagraph"/>
        <w:numPr>
          <w:ilvl w:val="0"/>
          <w:numId w:val="4"/>
        </w:numPr>
        <w:spacing w:after="160" w:line="276" w:lineRule="auto"/>
        <w:ind w:left="284" w:hanging="284"/>
        <w:jc w:val="both"/>
        <w:rPr>
          <w:rFonts w:cs="Arial"/>
          <w:lang w:val="el-GR"/>
        </w:rPr>
      </w:pPr>
      <w:r w:rsidRPr="00AF6C3C">
        <w:rPr>
          <w:rFonts w:cs="Arial"/>
          <w:b/>
          <w:bCs/>
          <w:lang w:val="el-GR"/>
        </w:rPr>
        <w:t xml:space="preserve">Κάλυψη </w:t>
      </w:r>
      <w:r w:rsidRPr="00AF6C3C">
        <w:rPr>
          <w:rFonts w:cs="Arial"/>
          <w:b/>
          <w:bCs/>
        </w:rPr>
        <w:t>FTTH</w:t>
      </w:r>
      <w:r w:rsidRPr="00AF6C3C">
        <w:rPr>
          <w:rFonts w:cs="Arial"/>
          <w:b/>
          <w:bCs/>
          <w:lang w:val="el-GR"/>
        </w:rPr>
        <w:t xml:space="preserve"> βάσει γραμμών</w:t>
      </w:r>
      <w:r w:rsidR="002D6800">
        <w:rPr>
          <w:rFonts w:cs="Arial"/>
          <w:b/>
          <w:bCs/>
          <w:lang w:val="el-GR"/>
        </w:rPr>
        <w:t xml:space="preserve"> (τρέχων ορισμός)</w:t>
      </w:r>
      <w:r w:rsidRPr="00AF6C3C">
        <w:rPr>
          <w:rFonts w:cs="Arial"/>
          <w:b/>
          <w:bCs/>
          <w:lang w:val="el-GR"/>
        </w:rPr>
        <w:t>:</w:t>
      </w:r>
      <w:r w:rsidRPr="00AF6C3C">
        <w:rPr>
          <w:rFonts w:cs="Arial"/>
          <w:lang w:val="el-GR"/>
        </w:rPr>
        <w:t xml:space="preserve"> Η κάλυψη </w:t>
      </w:r>
      <w:r w:rsidRPr="00AF6C3C">
        <w:rPr>
          <w:rFonts w:cs="Arial"/>
        </w:rPr>
        <w:t>FTTH</w:t>
      </w:r>
      <w:r w:rsidRPr="00AF6C3C">
        <w:rPr>
          <w:rFonts w:cs="Arial"/>
          <w:lang w:val="el-GR"/>
        </w:rPr>
        <w:t xml:space="preserve">  βάσει γραμμών περιλαμβάνει αποκλειστικά σπίτια και επιχειρήσεις με ενεργή σύνδεση σταθερής γραμμής, από όπου έχει περάσει η οπτική ίνα. Η εταιρεία χρησιμοποιεί έως σήμερα αυτόν τον ορισμό για την αναφορά της κάλυψης του δικτύου </w:t>
      </w:r>
      <w:r w:rsidRPr="00AF6C3C">
        <w:rPr>
          <w:rFonts w:cs="Arial"/>
        </w:rPr>
        <w:t>FTTH</w:t>
      </w:r>
      <w:r w:rsidRPr="00AF6C3C">
        <w:rPr>
          <w:rFonts w:cs="Arial"/>
          <w:lang w:val="el-GR"/>
        </w:rPr>
        <w:t>.</w:t>
      </w:r>
    </w:p>
    <w:p w14:paraId="639F7603" w14:textId="77777777" w:rsidR="002E046E" w:rsidRPr="00AF6C3C" w:rsidRDefault="002E046E" w:rsidP="002E046E">
      <w:pPr>
        <w:pStyle w:val="ListParagraph"/>
        <w:numPr>
          <w:ilvl w:val="0"/>
          <w:numId w:val="4"/>
        </w:numPr>
        <w:spacing w:after="160" w:line="276" w:lineRule="auto"/>
        <w:ind w:left="284" w:hanging="284"/>
        <w:jc w:val="both"/>
        <w:rPr>
          <w:rFonts w:cs="Arial"/>
          <w:lang w:val="el-GR"/>
        </w:rPr>
      </w:pPr>
      <w:r w:rsidRPr="00AF6C3C">
        <w:rPr>
          <w:rFonts w:cs="Arial"/>
          <w:b/>
          <w:bCs/>
          <w:lang w:val="el-GR"/>
        </w:rPr>
        <w:t xml:space="preserve">Κάλυψη </w:t>
      </w:r>
      <w:r w:rsidRPr="00AF6C3C">
        <w:rPr>
          <w:rFonts w:cs="Arial"/>
          <w:b/>
          <w:bCs/>
        </w:rPr>
        <w:t>FTTH</w:t>
      </w:r>
      <w:r w:rsidRPr="00AF6C3C">
        <w:rPr>
          <w:rFonts w:cs="Arial"/>
          <w:b/>
          <w:bCs/>
          <w:lang w:val="el-GR"/>
        </w:rPr>
        <w:t xml:space="preserve"> βάσει </w:t>
      </w:r>
      <w:r w:rsidRPr="00AF6C3C">
        <w:rPr>
          <w:rFonts w:cs="Arial"/>
          <w:b/>
          <w:bCs/>
        </w:rPr>
        <w:t>homes</w:t>
      </w:r>
      <w:r w:rsidRPr="00AF6C3C">
        <w:rPr>
          <w:rFonts w:cs="Arial"/>
          <w:b/>
          <w:bCs/>
          <w:lang w:val="el-GR"/>
        </w:rPr>
        <w:t xml:space="preserve"> </w:t>
      </w:r>
      <w:r w:rsidRPr="00AF6C3C">
        <w:rPr>
          <w:rFonts w:cs="Arial"/>
          <w:b/>
          <w:bCs/>
        </w:rPr>
        <w:t>passed</w:t>
      </w:r>
      <w:r w:rsidRPr="00AF6C3C">
        <w:rPr>
          <w:rFonts w:cs="Arial"/>
          <w:b/>
          <w:bCs/>
          <w:lang w:val="el-GR"/>
        </w:rPr>
        <w:t xml:space="preserve"> (νέος ορισμός)</w:t>
      </w:r>
      <w:r w:rsidRPr="00AF6C3C">
        <w:rPr>
          <w:rFonts w:cs="Arial"/>
          <w:lang w:val="el-GR"/>
        </w:rPr>
        <w:t>:</w:t>
      </w:r>
      <w:r w:rsidRPr="00AF6C3C">
        <w:rPr>
          <w:lang w:val="el-GR"/>
        </w:rPr>
        <w:t xml:space="preserve"> </w:t>
      </w:r>
      <w:r w:rsidRPr="00AF6C3C">
        <w:rPr>
          <w:rFonts w:cs="Arial"/>
          <w:lang w:val="el-GR"/>
        </w:rPr>
        <w:t xml:space="preserve">Στην κάλυψη </w:t>
      </w:r>
      <w:r w:rsidRPr="00AF6C3C">
        <w:rPr>
          <w:rFonts w:cs="Arial"/>
        </w:rPr>
        <w:t>FTTH</w:t>
      </w:r>
      <w:r w:rsidRPr="00AF6C3C">
        <w:rPr>
          <w:rFonts w:cs="Arial"/>
          <w:lang w:val="el-GR"/>
        </w:rPr>
        <w:t xml:space="preserve"> προσμετρώνται όλα τα σπίτια και επιχειρήσεις, που έχουν τη δυνατότητα σύνδεσης μέσω οπτικής ίνας, ανεξάρτητα από το αν διαθέτουν ενεργή σταθερή σύνδεση, αν εξυπηρετούνται από άλλη τεχνολογία (όπως </w:t>
      </w:r>
      <w:r w:rsidRPr="00AF6C3C">
        <w:rPr>
          <w:rFonts w:cs="Arial"/>
        </w:rPr>
        <w:t>FWA</w:t>
      </w:r>
      <w:r w:rsidRPr="00AF6C3C">
        <w:rPr>
          <w:rFonts w:cs="Arial"/>
          <w:lang w:val="el-GR"/>
        </w:rPr>
        <w:t>, δορυφορική ή κινητή) ή αν είναι άδεια.</w:t>
      </w:r>
    </w:p>
    <w:p w14:paraId="777F41A1" w14:textId="4605C697" w:rsidR="002E046E" w:rsidRPr="00AF6C3C" w:rsidRDefault="002E046E" w:rsidP="002E046E">
      <w:pPr>
        <w:spacing w:after="160" w:line="276" w:lineRule="auto"/>
        <w:jc w:val="both"/>
        <w:rPr>
          <w:rStyle w:val="IntenseReference"/>
          <w:rFonts w:cs="Arial"/>
          <w:b w:val="0"/>
          <w:bCs w:val="0"/>
          <w:smallCaps w:val="0"/>
          <w:color w:val="000000" w:themeColor="text1"/>
          <w:lang w:val="el-GR"/>
        </w:rPr>
      </w:pPr>
      <w:r w:rsidRPr="00AF6C3C">
        <w:rPr>
          <w:rFonts w:cs="Arial"/>
          <w:color w:val="000000" w:themeColor="text1"/>
          <w:lang w:val="el-GR"/>
        </w:rPr>
        <w:t xml:space="preserve">Με αφετηρία αυτό το τρίμηνο, η Εταιρεία θα αναφέρει και τον αριθμό των νοικοκυριών/επιχειρήσεων στα οποία έχει φτάσει το δίκτυο </w:t>
      </w:r>
      <w:r w:rsidRPr="00AF6C3C">
        <w:rPr>
          <w:rFonts w:cs="Arial"/>
          <w:color w:val="000000" w:themeColor="text1"/>
        </w:rPr>
        <w:t>FTTH</w:t>
      </w:r>
      <w:r w:rsidRPr="00AF6C3C">
        <w:rPr>
          <w:rFonts w:cs="Arial"/>
          <w:color w:val="000000" w:themeColor="text1"/>
          <w:lang w:val="el-GR"/>
        </w:rPr>
        <w:t xml:space="preserve"> (Κάλυψη δικτύου </w:t>
      </w:r>
      <w:r w:rsidRPr="00AF6C3C">
        <w:rPr>
          <w:rFonts w:cs="Arial"/>
          <w:color w:val="000000" w:themeColor="text1"/>
        </w:rPr>
        <w:t>FTTH</w:t>
      </w:r>
      <w:r w:rsidRPr="00AF6C3C">
        <w:rPr>
          <w:rFonts w:cs="Arial"/>
          <w:color w:val="000000" w:themeColor="text1"/>
          <w:lang w:val="el-GR"/>
        </w:rPr>
        <w:t xml:space="preserve"> βάσει </w:t>
      </w:r>
      <w:r w:rsidRPr="00AF6C3C">
        <w:rPr>
          <w:rFonts w:cs="Arial"/>
          <w:color w:val="000000" w:themeColor="text1"/>
        </w:rPr>
        <w:t>Homes</w:t>
      </w:r>
      <w:r w:rsidRPr="00AF6C3C">
        <w:rPr>
          <w:rFonts w:cs="Arial"/>
          <w:color w:val="000000" w:themeColor="text1"/>
          <w:lang w:val="el-GR"/>
        </w:rPr>
        <w:t xml:space="preserve"> </w:t>
      </w:r>
      <w:r w:rsidRPr="00AF6C3C">
        <w:rPr>
          <w:rFonts w:cs="Arial"/>
          <w:color w:val="000000" w:themeColor="text1"/>
        </w:rPr>
        <w:t>Passed</w:t>
      </w:r>
      <w:r w:rsidRPr="00AF6C3C">
        <w:rPr>
          <w:rFonts w:cs="Arial"/>
          <w:color w:val="000000" w:themeColor="text1"/>
          <w:lang w:val="el-GR"/>
        </w:rPr>
        <w:t xml:space="preserve">), βάσει του νέου ορισμού. Η προσέγγιση αυτή παρέχει πληρέστερη αποτύπωση της δυνητικής κάλυψης </w:t>
      </w:r>
      <w:r w:rsidRPr="00AF6C3C">
        <w:rPr>
          <w:rFonts w:cs="Arial"/>
          <w:color w:val="000000" w:themeColor="text1"/>
        </w:rPr>
        <w:t>FTTH</w:t>
      </w:r>
      <w:r w:rsidRPr="00AF6C3C">
        <w:rPr>
          <w:rFonts w:cs="Arial"/>
          <w:color w:val="000000" w:themeColor="text1"/>
          <w:lang w:val="el-GR"/>
        </w:rPr>
        <w:t xml:space="preserve"> και ευθυγραμμίζει τη μεθοδολογία αναφοράς της </w:t>
      </w:r>
      <w:r w:rsidRPr="001B0BE0">
        <w:rPr>
          <w:rFonts w:cs="Arial"/>
          <w:color w:val="000000" w:themeColor="text1"/>
          <w:lang w:val="el-GR"/>
        </w:rPr>
        <w:t xml:space="preserve">Εταιρείας με την καθιερωμένη πρακτική της αγοράς, ενισχύοντας τη συγκρισιμότητα με τα δημοσιευμένα στοιχεία της αγοράς. Η </w:t>
      </w:r>
      <w:r w:rsidR="00296CF0">
        <w:rPr>
          <w:rFonts w:cs="Arial"/>
          <w:color w:val="000000" w:themeColor="text1"/>
          <w:lang w:val="el-GR"/>
        </w:rPr>
        <w:t>Ε</w:t>
      </w:r>
      <w:r w:rsidRPr="001B0BE0">
        <w:rPr>
          <w:rFonts w:cs="Arial"/>
          <w:color w:val="000000" w:themeColor="text1"/>
          <w:lang w:val="el-GR"/>
        </w:rPr>
        <w:t>ταιρεία θα συνεχίσει να δημοσιοποιεί και τους δύο ορισμούς για μια μεταβατική περίοδο</w:t>
      </w:r>
      <w:r w:rsidR="00296CF0">
        <w:rPr>
          <w:rFonts w:cs="Arial"/>
          <w:color w:val="000000" w:themeColor="text1"/>
          <w:lang w:val="el-GR"/>
        </w:rPr>
        <w:t>.</w:t>
      </w:r>
    </w:p>
    <w:p w14:paraId="6805B6F2" w14:textId="77777777" w:rsidR="002E046E" w:rsidRPr="009E73F7" w:rsidRDefault="002E046E" w:rsidP="009E73F7">
      <w:pPr>
        <w:pStyle w:val="Heading6"/>
        <w:ind w:left="0"/>
        <w:rPr>
          <w:rStyle w:val="IntenseReference"/>
          <w:rFonts w:ascii="TeleNeo Office" w:hAnsi="TeleNeo Office"/>
          <w:color w:val="E20074"/>
          <w:sz w:val="22"/>
          <w:szCs w:val="22"/>
          <w:lang w:val="el-GR"/>
        </w:rPr>
      </w:pPr>
      <w:r w:rsidRPr="009E73F7">
        <w:rPr>
          <w:rStyle w:val="IntenseReference"/>
          <w:rFonts w:ascii="TeleNeo Office" w:hAnsi="TeleNeo Office"/>
          <w:b/>
          <w:color w:val="E20074"/>
          <w:sz w:val="22"/>
          <w:szCs w:val="22"/>
          <w:lang w:val="el-GR"/>
        </w:rPr>
        <w:t>ΣΤΑΘΕΡΗ</w:t>
      </w:r>
      <w:r w:rsidRPr="009E73F7">
        <w:rPr>
          <w:rStyle w:val="IntenseReference"/>
          <w:rFonts w:ascii="TeleNeo Office" w:hAnsi="TeleNeo Office"/>
          <w:color w:val="E20074"/>
          <w:sz w:val="22"/>
          <w:szCs w:val="22"/>
          <w:lang w:val="el-GR"/>
        </w:rPr>
        <w:t xml:space="preserve"> </w:t>
      </w:r>
    </w:p>
    <w:p w14:paraId="3E484CB0" w14:textId="77777777" w:rsidR="002E046E" w:rsidRPr="00AF6C3C" w:rsidRDefault="002E046E" w:rsidP="002E046E">
      <w:pPr>
        <w:spacing w:before="120" w:after="160" w:line="280" w:lineRule="exact"/>
        <w:jc w:val="both"/>
        <w:rPr>
          <w:rFonts w:cs="Arial"/>
          <w:lang w:val="el-GR"/>
        </w:rPr>
      </w:pPr>
      <w:r w:rsidRPr="00AF6C3C">
        <w:rPr>
          <w:rFonts w:cs="Arial"/>
          <w:b/>
          <w:bCs/>
          <w:lang w:val="el-GR"/>
        </w:rPr>
        <w:t>Τα έσοδα από υπηρεσίες λιανικής σταθερής</w:t>
      </w:r>
      <w:r w:rsidRPr="00AF6C3C">
        <w:rPr>
          <w:rFonts w:cs="Arial"/>
          <w:b/>
          <w:lang w:val="el-GR"/>
        </w:rPr>
        <w:t xml:space="preserve"> </w:t>
      </w:r>
      <w:r w:rsidRPr="00AF6C3C">
        <w:rPr>
          <w:rFonts w:eastAsia="Times New Roman" w:cs="Arial"/>
          <w:lang w:val="el-GR"/>
        </w:rPr>
        <w:t xml:space="preserve">συμπεριλαμβανομένων των </w:t>
      </w:r>
      <w:r w:rsidRPr="00AF6C3C">
        <w:rPr>
          <w:rFonts w:cs="Arial"/>
          <w:lang w:val="el-GR"/>
        </w:rPr>
        <w:t xml:space="preserve">υπηρεσιών </w:t>
      </w:r>
      <w:r w:rsidRPr="00AF6C3C">
        <w:rPr>
          <w:rFonts w:cs="Arial"/>
        </w:rPr>
        <w:t>Data</w:t>
      </w:r>
      <w:r w:rsidRPr="00AF6C3C">
        <w:rPr>
          <w:rFonts w:cs="Arial"/>
          <w:lang w:val="el-GR"/>
        </w:rPr>
        <w:t xml:space="preserve"> </w:t>
      </w:r>
      <w:r w:rsidRPr="00AF6C3C">
        <w:rPr>
          <w:rFonts w:cs="Arial"/>
        </w:rPr>
        <w:t>Communications</w:t>
      </w:r>
      <w:r w:rsidRPr="00AF6C3C">
        <w:rPr>
          <w:rFonts w:cs="Arial"/>
          <w:lang w:val="el-GR"/>
        </w:rPr>
        <w:t xml:space="preserve"> (που </w:t>
      </w:r>
      <w:r>
        <w:rPr>
          <w:rFonts w:cs="Arial"/>
          <w:lang w:val="el-GR"/>
        </w:rPr>
        <w:t xml:space="preserve">κυρίως </w:t>
      </w:r>
      <w:r w:rsidRPr="00AF6C3C">
        <w:rPr>
          <w:rFonts w:cs="Arial"/>
          <w:lang w:val="el-GR"/>
        </w:rPr>
        <w:t>αντανακλούν ένα ευρύ φάσμα λύσεων σταθερής συνδεσιμότητας για επιχειρήσεις), διατήρησαν  θετική  δυναμική, αυξημένα κατά</w:t>
      </w:r>
      <w:r w:rsidRPr="00AF6C3C" w:rsidDel="004214F1">
        <w:rPr>
          <w:rFonts w:cs="Arial"/>
          <w:lang w:val="el-GR"/>
        </w:rPr>
        <w:t xml:space="preserve"> </w:t>
      </w:r>
      <w:r w:rsidRPr="00AF6C3C">
        <w:rPr>
          <w:rFonts w:cs="Arial"/>
          <w:lang w:val="el-GR"/>
        </w:rPr>
        <w:t xml:space="preserve">2,9% στο τρίμηνο. Οι επιδόσεις υποστηρίχθηκαν από την επέκταση του δικτύου </w:t>
      </w:r>
      <w:r w:rsidRPr="00AF6C3C">
        <w:rPr>
          <w:rFonts w:cs="Arial"/>
        </w:rPr>
        <w:t>FTTH</w:t>
      </w:r>
      <w:r w:rsidRPr="00AF6C3C">
        <w:rPr>
          <w:rFonts w:cs="Arial"/>
          <w:lang w:val="el-GR"/>
        </w:rPr>
        <w:t xml:space="preserve">, την αυξημένη υιοθέτηση των υπηρεσιών </w:t>
      </w:r>
      <w:r w:rsidRPr="00AF6C3C">
        <w:rPr>
          <w:rFonts w:cs="Arial"/>
        </w:rPr>
        <w:t>FTTH</w:t>
      </w:r>
      <w:r w:rsidRPr="00AF6C3C">
        <w:rPr>
          <w:rFonts w:cs="Arial"/>
          <w:lang w:val="el-GR"/>
        </w:rPr>
        <w:t xml:space="preserve">, καθώς και από τη θετική συνεισφορά της συνδρομητικής τηλεόρασης και της υπηρεσίας </w:t>
      </w:r>
      <w:r w:rsidRPr="00AF6C3C">
        <w:rPr>
          <w:rFonts w:cs="Arial"/>
        </w:rPr>
        <w:t>FWA</w:t>
      </w:r>
      <w:r w:rsidRPr="00AF6C3C">
        <w:rPr>
          <w:rFonts w:cs="Arial"/>
          <w:lang w:val="el-GR"/>
        </w:rPr>
        <w:t xml:space="preserve">.  Επιπλέον, τα έσοδα των </w:t>
      </w:r>
      <w:r w:rsidRPr="00AF6C3C">
        <w:rPr>
          <w:rFonts w:cs="Arial"/>
        </w:rPr>
        <w:t>B</w:t>
      </w:r>
      <w:r w:rsidRPr="00AF6C3C">
        <w:rPr>
          <w:rFonts w:cs="Arial"/>
          <w:lang w:val="el-GR"/>
        </w:rPr>
        <w:t>2</w:t>
      </w:r>
      <w:r w:rsidRPr="00AF6C3C">
        <w:rPr>
          <w:rFonts w:cs="Arial"/>
        </w:rPr>
        <w:t>B</w:t>
      </w:r>
      <w:r w:rsidRPr="00AF6C3C">
        <w:rPr>
          <w:rFonts w:cs="Arial"/>
          <w:lang w:val="el-GR"/>
        </w:rPr>
        <w:t xml:space="preserve"> υπηρεσιών </w:t>
      </w:r>
      <w:r w:rsidRPr="00AF6C3C">
        <w:rPr>
          <w:rFonts w:cs="Arial"/>
        </w:rPr>
        <w:t>Data</w:t>
      </w:r>
      <w:r w:rsidRPr="00AF6C3C">
        <w:rPr>
          <w:rFonts w:cs="Arial"/>
          <w:lang w:val="el-GR"/>
        </w:rPr>
        <w:t xml:space="preserve"> </w:t>
      </w:r>
      <w:r w:rsidRPr="00AF6C3C">
        <w:rPr>
          <w:rFonts w:cs="Arial"/>
        </w:rPr>
        <w:t>Communications</w:t>
      </w:r>
      <w:r w:rsidRPr="00AF6C3C">
        <w:rPr>
          <w:rFonts w:cs="Arial"/>
          <w:lang w:val="el-GR"/>
        </w:rPr>
        <w:t xml:space="preserve"> κατέγραψαν ισχυρή άνοδο στο τρίμηνο, με βασικό μοχλό τις προηγμένες λύσεις συνδεσιμότητας.  </w:t>
      </w:r>
    </w:p>
    <w:p w14:paraId="76B2CF8E" w14:textId="77777777" w:rsidR="002E046E" w:rsidRPr="00AF6C3C" w:rsidRDefault="002E046E" w:rsidP="002E046E">
      <w:pPr>
        <w:spacing w:before="120" w:after="160" w:line="276" w:lineRule="auto"/>
        <w:jc w:val="both"/>
        <w:rPr>
          <w:rFonts w:cs="Arial"/>
          <w:b/>
          <w:bCs/>
          <w:lang w:val="el-GR"/>
        </w:rPr>
      </w:pPr>
      <w:r w:rsidRPr="00AF6C3C">
        <w:rPr>
          <w:rFonts w:cs="Arial"/>
          <w:b/>
          <w:bCs/>
        </w:rPr>
        <w:t>FTTH</w:t>
      </w:r>
      <w:r w:rsidRPr="00AF6C3C">
        <w:rPr>
          <w:rFonts w:cs="Arial"/>
          <w:lang w:val="el-GR"/>
        </w:rPr>
        <w:t xml:space="preserve">: Η Εταιρεία συνέχισε να ενισχύει δυναμικά την πελατειακή βάση του </w:t>
      </w:r>
      <w:r w:rsidRPr="00AF6C3C">
        <w:rPr>
          <w:rFonts w:cs="Arial"/>
        </w:rPr>
        <w:t>FTTH</w:t>
      </w:r>
      <w:r w:rsidRPr="00AF6C3C">
        <w:rPr>
          <w:rFonts w:cs="Arial"/>
          <w:lang w:val="el-GR"/>
        </w:rPr>
        <w:t xml:space="preserve">, καταγράφοντας 52 χιλιάδες καθαρές νέες προσθηκες, με τη συνολική συνδρομητική βάση να ανέρχεται σε 739 χιλιάδες, αντιπροσωπεύοντας το 31% των συνολικών ευρυζωνικών συνδέσεων, σε σχέση με 21% ένα χρόνο πριν. Το ποσοστό διείσδυσης στους πελάτες της Εταιρείας που έχουν πρόσβαση στην υποδομή </w:t>
      </w:r>
      <w:r w:rsidRPr="00AF6C3C">
        <w:rPr>
          <w:rFonts w:cs="Arial"/>
        </w:rPr>
        <w:t>FTTH</w:t>
      </w:r>
      <w:r w:rsidRPr="00AF6C3C">
        <w:rPr>
          <w:rFonts w:cs="Arial"/>
          <w:lang w:val="el-GR"/>
        </w:rPr>
        <w:t xml:space="preserve"> έχει ήδη φτάσει το 56%. Η  διείσδυση του </w:t>
      </w:r>
      <w:r w:rsidRPr="00AF6C3C">
        <w:rPr>
          <w:rFonts w:cs="Arial"/>
        </w:rPr>
        <w:t>FTTH</w:t>
      </w:r>
      <w:r w:rsidRPr="00AF6C3C">
        <w:rPr>
          <w:rFonts w:cs="Arial"/>
          <w:lang w:val="el-GR"/>
        </w:rPr>
        <w:t xml:space="preserve"> ενισχύθηκε από τη συνεχιζόμενη ζήτηση για υπερυψηλές ταχύτητες και αξιόπιστο δίκτυο, και τη συνεχή επέκταση της υποδομής </w:t>
      </w:r>
      <w:r w:rsidRPr="00AF6C3C">
        <w:rPr>
          <w:rFonts w:cs="Arial"/>
        </w:rPr>
        <w:t>FTTH</w:t>
      </w:r>
      <w:r w:rsidRPr="00AF6C3C">
        <w:rPr>
          <w:rFonts w:cs="Arial"/>
          <w:lang w:val="el-GR"/>
        </w:rPr>
        <w:t xml:space="preserve">. </w:t>
      </w:r>
    </w:p>
    <w:p w14:paraId="44D16FB3" w14:textId="77777777" w:rsidR="002E046E" w:rsidRPr="00AF6C3C" w:rsidRDefault="002E046E" w:rsidP="002E046E">
      <w:pPr>
        <w:spacing w:before="120" w:after="160" w:line="276" w:lineRule="auto"/>
        <w:jc w:val="both"/>
        <w:rPr>
          <w:rFonts w:cs="Arial"/>
          <w:lang w:val="el-GR"/>
        </w:rPr>
      </w:pPr>
      <w:r w:rsidRPr="00AF6C3C">
        <w:rPr>
          <w:rFonts w:cs="Arial"/>
          <w:lang w:val="el-GR"/>
        </w:rPr>
        <w:lastRenderedPageBreak/>
        <w:t xml:space="preserve">Η αυξανόμενη διείσδυση των οπτικών ινών οδηγεί σε βελτιωμένη εμπειρία πελάτη, μικρότερη απώλεια συνδρομητών, καθώς και σε χαμηλότερο λειτουργικό κόστος. Παράλληλα, η Εταιρεία συνεχίζει να εμπλουτίζει το χαρτοφυλάκιό της με προηγμένες λύσεις συνδεσιμότητας μέσα στο σπίτι, όπως το σύστημα </w:t>
      </w:r>
      <w:r w:rsidRPr="00AF6C3C">
        <w:rPr>
          <w:rFonts w:cs="Arial"/>
        </w:rPr>
        <w:t>Wifi</w:t>
      </w:r>
      <w:r w:rsidRPr="00AF6C3C">
        <w:rPr>
          <w:rFonts w:cs="Arial"/>
          <w:lang w:val="el-GR"/>
        </w:rPr>
        <w:t xml:space="preserve"> </w:t>
      </w:r>
      <w:r w:rsidRPr="00AF6C3C">
        <w:rPr>
          <w:rFonts w:cs="Arial"/>
        </w:rPr>
        <w:t>Mesh</w:t>
      </w:r>
      <w:r w:rsidRPr="00AF6C3C">
        <w:rPr>
          <w:rFonts w:cs="Arial"/>
          <w:lang w:val="el-GR"/>
        </w:rPr>
        <w:t xml:space="preserve"> και η υπηρεσία “</w:t>
      </w:r>
      <w:r w:rsidRPr="00AF6C3C">
        <w:rPr>
          <w:rFonts w:cs="Arial"/>
        </w:rPr>
        <w:t>Fiber</w:t>
      </w:r>
      <w:r w:rsidRPr="00AF6C3C">
        <w:rPr>
          <w:rFonts w:cs="Arial"/>
          <w:lang w:val="el-GR"/>
        </w:rPr>
        <w:t xml:space="preserve"> </w:t>
      </w:r>
      <w:r w:rsidRPr="00AF6C3C">
        <w:rPr>
          <w:rFonts w:cs="Arial"/>
        </w:rPr>
        <w:t>to</w:t>
      </w:r>
      <w:r w:rsidRPr="00AF6C3C">
        <w:rPr>
          <w:rFonts w:cs="Arial"/>
          <w:lang w:val="el-GR"/>
        </w:rPr>
        <w:t xml:space="preserve"> </w:t>
      </w:r>
      <w:r w:rsidRPr="00AF6C3C">
        <w:rPr>
          <w:rFonts w:cs="Arial"/>
        </w:rPr>
        <w:t>the</w:t>
      </w:r>
      <w:r w:rsidRPr="00AF6C3C">
        <w:rPr>
          <w:rFonts w:cs="Arial"/>
          <w:lang w:val="el-GR"/>
        </w:rPr>
        <w:t xml:space="preserve"> </w:t>
      </w:r>
      <w:r w:rsidRPr="00AF6C3C">
        <w:rPr>
          <w:rFonts w:cs="Arial"/>
        </w:rPr>
        <w:t>Room</w:t>
      </w:r>
      <w:r w:rsidRPr="00AF6C3C">
        <w:rPr>
          <w:rFonts w:cs="Arial"/>
          <w:lang w:val="el-GR"/>
        </w:rPr>
        <w:t>’’ (</w:t>
      </w:r>
      <w:r w:rsidRPr="00AF6C3C">
        <w:rPr>
          <w:rFonts w:cs="Arial"/>
        </w:rPr>
        <w:t>FTTR</w:t>
      </w:r>
      <w:r w:rsidRPr="00AF6C3C">
        <w:rPr>
          <w:rFonts w:cs="Arial"/>
          <w:lang w:val="el-GR"/>
        </w:rPr>
        <w:t xml:space="preserve">), που βελτιώνουν την κάλυψη και την απόδοση του δικτύου σε όλους τους χώρους του σπιτιού, δημιουργώντας περαιτέρω ευκαιρίες για διαφοροποίηση των υπηρεσιών και δημιουργία πρόσθετων εσόδων. Η αυξανόμενη ζήτηση υπηρεσιών </w:t>
      </w:r>
      <w:r w:rsidRPr="00AF6C3C">
        <w:rPr>
          <w:rFonts w:cs="Arial"/>
        </w:rPr>
        <w:t>FTTH</w:t>
      </w:r>
      <w:r w:rsidRPr="00AF6C3C">
        <w:rPr>
          <w:rFonts w:cs="Arial"/>
          <w:lang w:val="el-GR"/>
        </w:rPr>
        <w:t xml:space="preserve">, τόσο στη λιανική όσο και στη χονδρική, αποτυπώνεται στη συνεχώς μεγαλύτερη αξιοποίηση της υποδομής της Εταιρείας, η οποία ανέρχεται πλέον σε 44% με βάση τον αριθμό των νοικοκυριών/επιχειρήσεων που καλύπτονται από </w:t>
      </w:r>
      <w:r w:rsidRPr="00AF6C3C">
        <w:rPr>
          <w:rFonts w:cs="Arial"/>
        </w:rPr>
        <w:t>FTTH</w:t>
      </w:r>
      <w:r w:rsidRPr="00AF6C3C">
        <w:rPr>
          <w:rFonts w:cs="Arial"/>
          <w:lang w:val="el-GR"/>
        </w:rPr>
        <w:t xml:space="preserve"> και διαθέτουν πρόσβαση σε γραμμή, όπως αναφερόταν τα προηγούμενα τρίμηνα, (με βάση το νέο ορισμό των ‘’</w:t>
      </w:r>
      <w:r w:rsidRPr="00AF6C3C">
        <w:rPr>
          <w:rFonts w:cs="Arial"/>
        </w:rPr>
        <w:t>homes</w:t>
      </w:r>
      <w:r w:rsidRPr="00AF6C3C">
        <w:rPr>
          <w:rFonts w:cs="Arial"/>
          <w:lang w:val="el-GR"/>
        </w:rPr>
        <w:t xml:space="preserve"> </w:t>
      </w:r>
      <w:r w:rsidRPr="00AF6C3C">
        <w:rPr>
          <w:rFonts w:cs="Arial"/>
        </w:rPr>
        <w:t>passed</w:t>
      </w:r>
      <w:r w:rsidRPr="00AF6C3C">
        <w:rPr>
          <w:rFonts w:cs="Arial"/>
          <w:lang w:val="el-GR"/>
        </w:rPr>
        <w:t>’’ 32%), επιβεβαιώνοντας την αξία των επενδύσεων της Εταιρείας στις υποδομές οπτικών ινών.</w:t>
      </w:r>
    </w:p>
    <w:p w14:paraId="31B6FC45" w14:textId="77777777" w:rsidR="002E046E" w:rsidRPr="00AF6C3C" w:rsidRDefault="002E046E" w:rsidP="002E046E">
      <w:pPr>
        <w:spacing w:before="120" w:after="160" w:line="276" w:lineRule="auto"/>
        <w:jc w:val="both"/>
        <w:rPr>
          <w:rFonts w:cs="Arial"/>
          <w:lang w:val="el-GR"/>
        </w:rPr>
      </w:pPr>
      <w:r w:rsidRPr="00AF6C3C">
        <w:rPr>
          <w:rFonts w:cs="Arial"/>
          <w:lang w:val="el-GR"/>
        </w:rPr>
        <w:t xml:space="preserve">Η Εταιρεία συνεχίζει να ηγείται της ανάπτυξης του FTTH στην Ελλάδα, επεκτείνοντας σταθερά την κάλυψη, ώστε να προσφέρει βελτιωμένη συνδεσιμότητα σε περισσότερους πελάτες. </w:t>
      </w:r>
      <w:r w:rsidRPr="00A1385E">
        <w:rPr>
          <w:rFonts w:cs="Arial"/>
          <w:lang w:val="el-GR"/>
        </w:rPr>
        <w:t xml:space="preserve">Με στόχο να καλύψει </w:t>
      </w:r>
      <w:r>
        <w:rPr>
          <w:rFonts w:eastAsia="Ogilvy Sans Greek" w:cs="Tahoma"/>
          <w:color w:val="000000" w:themeColor="text1"/>
          <w:lang w:val="el-GR"/>
        </w:rPr>
        <w:t>πε</w:t>
      </w:r>
      <w:r w:rsidRPr="00D07E6B">
        <w:rPr>
          <w:rFonts w:eastAsia="Ogilvy Sans Greek" w:cs="Tahoma"/>
          <w:color w:val="000000" w:themeColor="text1"/>
          <w:lang w:val="el-GR"/>
        </w:rPr>
        <w:t xml:space="preserve">ρισσότερα από 3,1 </w:t>
      </w:r>
      <w:r w:rsidRPr="00D07E6B">
        <w:rPr>
          <w:rFonts w:cs="Arial"/>
          <w:lang w:val="el-GR"/>
        </w:rPr>
        <w:t>εκατ</w:t>
      </w:r>
      <w:r w:rsidRPr="00A1385E">
        <w:rPr>
          <w:rFonts w:cs="Arial"/>
          <w:lang w:val="el-GR"/>
        </w:rPr>
        <w:t>. νοικοκυριά και επιχειρήσεις έως το 20</w:t>
      </w:r>
      <w:r w:rsidRPr="00D07E6B">
        <w:rPr>
          <w:rFonts w:cs="Arial"/>
          <w:lang w:val="el-GR"/>
        </w:rPr>
        <w:t xml:space="preserve">26 </w:t>
      </w:r>
      <w:r>
        <w:rPr>
          <w:rFonts w:cs="Arial"/>
          <w:lang w:val="el-GR"/>
        </w:rPr>
        <w:t>και περισσότερα από 4,6 εκατ. το 2030</w:t>
      </w:r>
      <w:r w:rsidRPr="00A1385E">
        <w:rPr>
          <w:rFonts w:cs="Arial"/>
          <w:lang w:val="el-GR"/>
        </w:rPr>
        <w:t xml:space="preserve"> (βάσει του νέου ορισμού),</w:t>
      </w:r>
      <w:r w:rsidRPr="00AF6C3C">
        <w:rPr>
          <w:rFonts w:cs="Arial"/>
          <w:lang w:val="el-GR"/>
        </w:rPr>
        <w:t xml:space="preserve"> η εταιρεία παραμένει προσηλωμένη στην επέκταση των υποδομών οπτικών ινών, θέτοντας τα θεμέλια για βιώσιμη ανάπτυξη και μακροπρόθεσμη ανταγωνιστικότητα.</w:t>
      </w:r>
    </w:p>
    <w:p w14:paraId="53F8BF87" w14:textId="77777777" w:rsidR="002E046E" w:rsidRPr="00AF6C3C" w:rsidRDefault="002E046E" w:rsidP="002E046E">
      <w:pPr>
        <w:spacing w:before="120" w:after="160" w:line="276" w:lineRule="auto"/>
        <w:jc w:val="both"/>
        <w:rPr>
          <w:rFonts w:cs="Arial"/>
        </w:rPr>
      </w:pPr>
      <w:r w:rsidRPr="00AF6C3C">
        <w:rPr>
          <w:rFonts w:cs="Arial"/>
          <w:b/>
          <w:bCs/>
        </w:rPr>
        <w:t>Ευρυζωνικές Υπηρεσίες - Fixed Wireless Access (FWA):</w:t>
      </w:r>
      <w:r w:rsidRPr="00AF6C3C">
        <w:rPr>
          <w:rFonts w:cs="Arial"/>
        </w:rPr>
        <w:t xml:space="preserve"> </w:t>
      </w:r>
    </w:p>
    <w:p w14:paraId="08D87D6E" w14:textId="77777777" w:rsidR="002E046E" w:rsidRPr="00AF6C3C" w:rsidRDefault="002E046E" w:rsidP="002E046E">
      <w:pPr>
        <w:spacing w:before="120" w:after="160" w:line="280" w:lineRule="exact"/>
        <w:jc w:val="both"/>
        <w:rPr>
          <w:rFonts w:cs="Arial"/>
          <w:lang w:val="el-GR"/>
        </w:rPr>
      </w:pPr>
      <w:r w:rsidRPr="00AF6C3C">
        <w:rPr>
          <w:rFonts w:cs="Arial"/>
          <w:lang w:val="el-GR"/>
        </w:rPr>
        <w:t xml:space="preserve">Η συνολική βάση συνδρομητών έφτασε τις 134 χιλιάδες το Γ’ τρίμηνο του 2026 από 62 χιλιάδες το Γ’ τρίμηνο του 2025, με 15 χιλιάδες νέες συνδέσεις κατά τη διάρκεια του τριμήνου. Η αυξανόμενη υιοθέτηση του </w:t>
      </w:r>
      <w:r w:rsidRPr="00AD5C06">
        <w:rPr>
          <w:rFonts w:cs="Arial"/>
          <w:lang w:val="el-GR"/>
        </w:rPr>
        <w:t>FWA</w:t>
      </w:r>
      <w:r w:rsidRPr="00AF6C3C">
        <w:rPr>
          <w:rFonts w:cs="Arial"/>
          <w:lang w:val="el-GR"/>
        </w:rPr>
        <w:t xml:space="preserve"> υποστηρίζει τη συνολική ευρυζωνική συνδρομητική βάση δίνοντας πρόσβαση σε συνδέσεις υψηλών ταχυτήτων σε περιοχές με περιορισμένη κάλυψη, </w:t>
      </w:r>
      <w:r w:rsidRPr="00AD5C06">
        <w:rPr>
          <w:rFonts w:cs="Arial"/>
          <w:lang w:val="el-GR"/>
        </w:rPr>
        <w:t>ενισχύοντας</w:t>
      </w:r>
      <w:r w:rsidRPr="00AF6C3C">
        <w:rPr>
          <w:rFonts w:cs="Arial"/>
          <w:lang w:val="el-GR"/>
        </w:rPr>
        <w:t xml:space="preserve"> το </w:t>
      </w:r>
      <w:r w:rsidRPr="00AD5C06">
        <w:rPr>
          <w:rFonts w:cs="Arial"/>
          <w:lang w:val="el-GR"/>
        </w:rPr>
        <w:t>ανταγωνιστικό πλεονέκτημα</w:t>
      </w:r>
      <w:r w:rsidRPr="00AF6C3C">
        <w:rPr>
          <w:rFonts w:cs="Arial"/>
          <w:lang w:val="el-GR"/>
        </w:rPr>
        <w:t xml:space="preserve"> της </w:t>
      </w:r>
      <w:r w:rsidRPr="00AD5C06">
        <w:rPr>
          <w:rFonts w:cs="Arial"/>
          <w:lang w:val="el-GR"/>
        </w:rPr>
        <w:t xml:space="preserve">Εταιρείας </w:t>
      </w:r>
      <w:r w:rsidRPr="00AF6C3C">
        <w:rPr>
          <w:rFonts w:cs="Arial"/>
          <w:lang w:val="el-GR"/>
        </w:rPr>
        <w:t xml:space="preserve">στην αγορά. Η συγκεκριμένη υπηρεσία, σε συνδυασμό με την ανάπτυξη δικτύου </w:t>
      </w:r>
      <w:r w:rsidRPr="00AD5C06">
        <w:rPr>
          <w:rFonts w:cs="Arial"/>
          <w:lang w:val="el-GR"/>
        </w:rPr>
        <w:t>FTTH</w:t>
      </w:r>
      <w:r w:rsidRPr="00AF6C3C">
        <w:rPr>
          <w:rFonts w:cs="Arial"/>
          <w:lang w:val="el-GR"/>
        </w:rPr>
        <w:t xml:space="preserve"> σε αγροτικές περιοχές, έχει δώσει τη δυνατότητα</w:t>
      </w:r>
      <w:r>
        <w:rPr>
          <w:rFonts w:cs="Arial"/>
          <w:lang w:val="el-GR"/>
        </w:rPr>
        <w:t xml:space="preserve"> </w:t>
      </w:r>
      <w:r w:rsidRPr="00AD5C06">
        <w:rPr>
          <w:rFonts w:cs="Arial"/>
          <w:lang w:val="el-GR"/>
        </w:rPr>
        <w:t>στον ΟΤΕ</w:t>
      </w:r>
      <w:r w:rsidRPr="00AF6C3C">
        <w:rPr>
          <w:rFonts w:cs="Arial"/>
          <w:lang w:val="el-GR"/>
        </w:rPr>
        <w:t xml:space="preserve"> να ανταγωνίζεται αποτελεσματικά τις δορυφορικές υπηρεσίες, οι οποίες τα προηγούμενα χρόνια είχαν καταφέρει να προσελκύσουν πελάτες από περιοχές με περιορισμένη κάλυψη.</w:t>
      </w:r>
    </w:p>
    <w:p w14:paraId="7450A133" w14:textId="77777777" w:rsidR="002E046E" w:rsidRPr="00AF6C3C" w:rsidRDefault="002E046E" w:rsidP="002E046E">
      <w:pPr>
        <w:spacing w:before="120" w:after="160" w:line="276" w:lineRule="auto"/>
        <w:jc w:val="both"/>
        <w:rPr>
          <w:rFonts w:cs="Arial"/>
          <w:lang w:val="el-GR"/>
        </w:rPr>
      </w:pPr>
      <w:r w:rsidRPr="00AF6C3C">
        <w:rPr>
          <w:rFonts w:cs="Arial"/>
          <w:b/>
          <w:bCs/>
          <w:lang w:val="el-GR"/>
        </w:rPr>
        <w:t>Υπηρεσίες Τηλεόρασης</w:t>
      </w:r>
      <w:r w:rsidRPr="00AF6C3C">
        <w:rPr>
          <w:rFonts w:cs="Arial"/>
          <w:lang w:val="el-GR"/>
        </w:rPr>
        <w:t>: Τα έσοδα από υπηρεσίες τηλεόρασης συνέχισαν να καταγράφουν ισχυρή ανάπτυξη στο τρίμηνο, ενισχυμένα από τη αύξηση των συνδρομητών. Παρά το ανταγωνιστικό περιβάλλον, η Εταιρεία κατέγραψε καθαρή αύξηση 9 χιλιάδων συνδρομητών, ξεπερνώντας το ορόσημο των 800 χιλιάδων και διαμορφώνοντας τη συνδρομητική της βάση στις 802 χιλιάδες, αυξημένη κατά 5,9% σε ετήσια βάση. Στην ανάπτυξη συνέβαλε το ενισχυμένο</w:t>
      </w:r>
      <w:r w:rsidRPr="00AF6C3C" w:rsidDel="00E209DA">
        <w:rPr>
          <w:rFonts w:cs="Arial"/>
          <w:lang w:val="el-GR"/>
        </w:rPr>
        <w:t xml:space="preserve"> </w:t>
      </w:r>
      <w:r w:rsidRPr="00AF6C3C">
        <w:rPr>
          <w:rFonts w:cs="Arial"/>
          <w:lang w:val="el-GR"/>
        </w:rPr>
        <w:t>αθλητικό περιεχόμενο, η εφαρμογή αυστηρότερης νομοθεσίας κατά της πειρατείας, καθώς και η κατάργηση του ειδικού φόρου 10%.</w:t>
      </w:r>
    </w:p>
    <w:p w14:paraId="5445233A" w14:textId="77777777" w:rsidR="002E046E" w:rsidRPr="003D130D" w:rsidRDefault="002E046E" w:rsidP="002E046E">
      <w:pPr>
        <w:pStyle w:val="ListParagraph"/>
        <w:spacing w:before="120" w:after="160" w:line="276" w:lineRule="auto"/>
        <w:jc w:val="both"/>
        <w:rPr>
          <w:rStyle w:val="IntenseReference"/>
          <w:color w:val="E20074"/>
          <w:lang w:val="el-GR"/>
        </w:rPr>
      </w:pPr>
      <w:r w:rsidRPr="003D130D">
        <w:rPr>
          <w:rStyle w:val="IntenseReference"/>
          <w:color w:val="E20074"/>
          <w:lang w:val="el-GR"/>
        </w:rPr>
        <w:t>KINHTH</w:t>
      </w:r>
    </w:p>
    <w:p w14:paraId="7B655217" w14:textId="2B76165D" w:rsidR="002E046E" w:rsidRPr="00AF6C3C" w:rsidRDefault="002E046E" w:rsidP="002E046E">
      <w:pPr>
        <w:spacing w:line="280" w:lineRule="exact"/>
        <w:jc w:val="both"/>
        <w:rPr>
          <w:rFonts w:cs="Arial"/>
          <w:lang w:val="el-GR"/>
        </w:rPr>
      </w:pPr>
      <w:r w:rsidRPr="00AF6C3C">
        <w:rPr>
          <w:rFonts w:cs="Arial"/>
          <w:lang w:val="el-GR"/>
        </w:rPr>
        <w:t xml:space="preserve">Στην </w:t>
      </w:r>
      <w:r w:rsidRPr="00AF6C3C">
        <w:rPr>
          <w:rFonts w:cs="Arial"/>
          <w:b/>
          <w:bCs/>
          <w:lang w:val="el-GR"/>
        </w:rPr>
        <w:t>κινητή</w:t>
      </w:r>
      <w:r w:rsidRPr="00AF6C3C">
        <w:rPr>
          <w:rFonts w:cs="Arial"/>
          <w:lang w:val="el-GR"/>
        </w:rPr>
        <w:t xml:space="preserve">, τα έσοδα αυξήθηκαν κατά 2,0% το Γ' τρίμηνο του 2026, διατηρώντας τη θετική δυναμική τους. Η ανάπτυξη αυτή </w:t>
      </w:r>
      <w:r w:rsidRPr="005C40CC">
        <w:rPr>
          <w:rFonts w:cs="Arial"/>
          <w:lang w:val="el-GR"/>
        </w:rPr>
        <w:t xml:space="preserve">υποστηρίχθηκε από τις ισχυρές  επιδόσεις στις υπηρεσίες συμβολαίου, </w:t>
      </w:r>
      <w:r w:rsidRPr="00AF6C3C">
        <w:rPr>
          <w:rFonts w:cs="Arial"/>
          <w:lang w:val="el-GR"/>
        </w:rPr>
        <w:t>καθώς και τη</w:t>
      </w:r>
      <w:r w:rsidR="006E6BA5">
        <w:rPr>
          <w:rFonts w:cs="Arial"/>
          <w:lang w:val="el-GR"/>
        </w:rPr>
        <w:t>ν</w:t>
      </w:r>
      <w:r w:rsidRPr="00AF6C3C">
        <w:rPr>
          <w:rFonts w:cs="Arial"/>
          <w:lang w:val="el-GR"/>
        </w:rPr>
        <w:t xml:space="preserve"> αυξανόμενη </w:t>
      </w:r>
      <w:r>
        <w:rPr>
          <w:rFonts w:cs="Arial"/>
          <w:lang w:val="el-GR"/>
        </w:rPr>
        <w:t>ζήτηση</w:t>
      </w:r>
      <w:r w:rsidRPr="00AF6C3C">
        <w:rPr>
          <w:rFonts w:cs="Arial"/>
          <w:lang w:val="el-GR"/>
        </w:rPr>
        <w:t xml:space="preserve"> υπηρεσιών και προτάσεων υψηλότερης αξίας</w:t>
      </w:r>
      <w:r>
        <w:rPr>
          <w:rFonts w:cs="Arial"/>
          <w:lang w:val="el-GR"/>
        </w:rPr>
        <w:t>, όπως αντανακλάται στην αυξανόμενη υιοθέτηση πακέτων με απεριόριστα δεδομένα.</w:t>
      </w:r>
    </w:p>
    <w:p w14:paraId="790B3D61" w14:textId="77777777" w:rsidR="002E046E" w:rsidRPr="00AF6C3C" w:rsidRDefault="002E046E" w:rsidP="002E046E">
      <w:pPr>
        <w:spacing w:line="280" w:lineRule="exact"/>
        <w:jc w:val="both"/>
        <w:rPr>
          <w:rFonts w:cs="Arial"/>
          <w:b/>
          <w:bCs/>
          <w:lang w:val="el-GR"/>
        </w:rPr>
      </w:pPr>
    </w:p>
    <w:p w14:paraId="3F3EAA59" w14:textId="77777777" w:rsidR="002E046E" w:rsidRPr="00AF6C3C" w:rsidRDefault="002E046E" w:rsidP="002E046E">
      <w:pPr>
        <w:spacing w:line="280" w:lineRule="exact"/>
        <w:jc w:val="both"/>
        <w:rPr>
          <w:rFonts w:cs="Arial"/>
          <w:lang w:val="el-GR"/>
        </w:rPr>
      </w:pPr>
      <w:r w:rsidRPr="00AF6C3C">
        <w:rPr>
          <w:rFonts w:cs="Arial"/>
          <w:b/>
          <w:bCs/>
          <w:lang w:val="el-GR"/>
        </w:rPr>
        <w:t xml:space="preserve">Υπηρεσίες συμβολαίου-χρήση δεδομένων: </w:t>
      </w:r>
      <w:r w:rsidRPr="00AF6C3C">
        <w:rPr>
          <w:rFonts w:cs="Arial"/>
          <w:lang w:val="el-GR"/>
        </w:rPr>
        <w:t>Η δυναμική ανάπτυξη των πελατών συμβολαίου συνεχίστηκε και κατά το τρίτο τρίμηνο, με 49 χιλ. καθαρές νέες συνδέσεις, ως αποτέλεσμα κυρίως της συνεχιζόμενης μετάβασης πελατών από την καρτοκινητή. Η συνολική συνδρομητική βάση υπηρεσιών συμβολαίου ανέρχεται σε 3,2 εκατ., καταγράφοντας αύξηση 7,5% σε ετήσια βάση. Η συνεχιζόμενη μετάβαση πελατών καρτοκινητής σε υπηρεσίες συμβολαίου, σε συνδυασμό με την αυξανόμενη υιοθέτηση υπηρεσιών υψηλότερης αξίας, συνέχισε να ενισχύει το μικτό έσοδο ανά συνδρομητή (</w:t>
      </w:r>
      <w:r w:rsidRPr="00AF6C3C">
        <w:rPr>
          <w:rFonts w:cs="Arial"/>
        </w:rPr>
        <w:t>ARPU</w:t>
      </w:r>
      <w:r w:rsidRPr="00AF6C3C">
        <w:rPr>
          <w:rFonts w:cs="Arial"/>
          <w:lang w:val="el-GR"/>
        </w:rPr>
        <w:t>) της κινητής. Οι πελάτες καρτοκινητής αντιπροσωπεύουν το 55% της συνολικής βάσης κινητής - ποσοστό υψηλότερο από τον ευρωπαϊκό μέσο όρο  - γεγονός που καταδεικνύει ότι υπάρχει περιθώριο για περαιτέρω αναβαθμίσεις σε συμβόλαια.</w:t>
      </w:r>
    </w:p>
    <w:p w14:paraId="6219F8C3" w14:textId="77777777" w:rsidR="002E046E" w:rsidRPr="00AF6C3C" w:rsidRDefault="002E046E" w:rsidP="002E046E">
      <w:pPr>
        <w:spacing w:line="280" w:lineRule="exact"/>
        <w:jc w:val="both"/>
        <w:rPr>
          <w:rFonts w:cs="Arial"/>
          <w:lang w:val="el-GR"/>
        </w:rPr>
      </w:pPr>
    </w:p>
    <w:p w14:paraId="19694847" w14:textId="77777777" w:rsidR="002E046E" w:rsidRPr="00AF6C3C" w:rsidRDefault="002E046E" w:rsidP="002E046E">
      <w:pPr>
        <w:spacing w:line="280" w:lineRule="exact"/>
        <w:jc w:val="both"/>
        <w:rPr>
          <w:rFonts w:cs="Arial"/>
          <w:lang w:val="el-GR"/>
        </w:rPr>
      </w:pPr>
      <w:r w:rsidRPr="00AF6C3C">
        <w:rPr>
          <w:rFonts w:cs="Arial"/>
          <w:lang w:val="el-GR"/>
        </w:rPr>
        <w:t>Η Εταιρεία συνεχίζει να προωθεί τη χρήση δεδομένων μέσω των δικτύων του, με τη μέση μηνιαία χρήση</w:t>
      </w:r>
      <w:r w:rsidRPr="00AF6C3C" w:rsidDel="00371658">
        <w:rPr>
          <w:rFonts w:cs="Arial"/>
          <w:lang w:val="el-GR"/>
        </w:rPr>
        <w:t xml:space="preserve"> </w:t>
      </w:r>
      <w:r w:rsidRPr="00AF6C3C">
        <w:rPr>
          <w:rFonts w:cs="Arial"/>
          <w:lang w:val="el-GR"/>
        </w:rPr>
        <w:t>να διαμορφώνεται στα 24</w:t>
      </w:r>
      <w:r w:rsidRPr="00AF6C3C">
        <w:rPr>
          <w:rFonts w:cs="Arial"/>
        </w:rPr>
        <w:t>GB</w:t>
      </w:r>
      <w:r w:rsidRPr="00AF6C3C">
        <w:rPr>
          <w:rFonts w:cs="Arial"/>
          <w:lang w:val="el-GR"/>
        </w:rPr>
        <w:t xml:space="preserve"> ανά πελάτη στο τρίμηνο, αυξημένη κατά 18% σε ετήσια βάση. Παράλληλα, η διείσδυση συσκευών 5</w:t>
      </w:r>
      <w:r w:rsidRPr="00AF6C3C">
        <w:rPr>
          <w:rFonts w:cs="Arial"/>
        </w:rPr>
        <w:t>G</w:t>
      </w:r>
      <w:r w:rsidRPr="00AF6C3C">
        <w:rPr>
          <w:rFonts w:cs="Arial"/>
          <w:lang w:val="el-GR"/>
        </w:rPr>
        <w:t xml:space="preserve"> στη συνολική ενεργή βάση αυξήθηκε κατά 10 ποσοστιαίες μονάδες σε σύγκριση με το προηγούμενο έτος, φτάνοντας το 51%.</w:t>
      </w:r>
    </w:p>
    <w:p w14:paraId="770693CC" w14:textId="77777777" w:rsidR="002E046E" w:rsidRPr="00AF6C3C" w:rsidRDefault="002E046E" w:rsidP="002E046E">
      <w:pPr>
        <w:spacing w:line="280" w:lineRule="exact"/>
        <w:jc w:val="both"/>
        <w:rPr>
          <w:rFonts w:cs="Arial"/>
          <w:b/>
          <w:bCs/>
          <w:lang w:val="el-GR"/>
        </w:rPr>
      </w:pPr>
    </w:p>
    <w:p w14:paraId="5260E84D" w14:textId="48571A7F" w:rsidR="002E046E" w:rsidRPr="00AF6C3C" w:rsidRDefault="002E046E" w:rsidP="002E046E">
      <w:pPr>
        <w:spacing w:line="280" w:lineRule="exact"/>
        <w:jc w:val="both"/>
        <w:rPr>
          <w:rFonts w:cs="Arial"/>
          <w:lang w:val="el-GR"/>
        </w:rPr>
      </w:pPr>
      <w:r w:rsidRPr="00AF6C3C">
        <w:rPr>
          <w:rFonts w:cs="Arial"/>
          <w:b/>
          <w:bCs/>
          <w:lang w:val="el-GR"/>
        </w:rPr>
        <w:t>Τεχνολογική Υπεροχή:</w:t>
      </w:r>
      <w:r w:rsidRPr="00AF6C3C">
        <w:rPr>
          <w:rFonts w:cs="Arial"/>
          <w:lang w:val="el-GR"/>
        </w:rPr>
        <w:t xml:space="preserve"> </w:t>
      </w:r>
      <w:r>
        <w:rPr>
          <w:rFonts w:cs="Arial"/>
          <w:lang w:val="el-GR"/>
        </w:rPr>
        <w:t>Ο ΟΤΕ</w:t>
      </w:r>
      <w:r w:rsidRPr="00AF6C3C">
        <w:rPr>
          <w:rFonts w:cs="Arial"/>
          <w:lang w:val="el-GR"/>
        </w:rPr>
        <w:t xml:space="preserve"> συνεχίζει να επενδύει στην επέκταση και την αναβάθμιση του δικτύου κινητής τηλεφωνίας, με τα εκτεταμένα δίκτυα 5</w:t>
      </w:r>
      <w:r w:rsidRPr="00AF6C3C">
        <w:rPr>
          <w:rFonts w:cs="Arial"/>
        </w:rPr>
        <w:t>G</w:t>
      </w:r>
      <w:r w:rsidRPr="00AF6C3C">
        <w:rPr>
          <w:rFonts w:cs="Arial"/>
          <w:lang w:val="el-GR"/>
        </w:rPr>
        <w:t xml:space="preserve"> και 5</w:t>
      </w:r>
      <w:r w:rsidRPr="00AF6C3C">
        <w:rPr>
          <w:rFonts w:cs="Arial"/>
        </w:rPr>
        <w:t>G</w:t>
      </w:r>
      <w:r w:rsidRPr="00AF6C3C">
        <w:rPr>
          <w:rFonts w:cs="Arial"/>
          <w:lang w:val="el-GR"/>
        </w:rPr>
        <w:t>+ να αποτελούν σαφές ανταγωνιστικό πλεονέκτημα. Η πληθυσμιακή κάλυψη του</w:t>
      </w:r>
      <w:hyperlink r:id="rId12" w:history="1">
        <w:r w:rsidRPr="00AF6C3C">
          <w:rPr>
            <w:rFonts w:cs="Arial"/>
            <w:lang w:val="el-GR"/>
          </w:rPr>
          <w:t xml:space="preserve"> δικτύου 5</w:t>
        </w:r>
        <w:r w:rsidRPr="00AF6C3C">
          <w:rPr>
            <w:rFonts w:cs="Arial"/>
          </w:rPr>
          <w:t>G</w:t>
        </w:r>
      </w:hyperlink>
      <w:r w:rsidRPr="00AF6C3C">
        <w:rPr>
          <w:rFonts w:cs="Arial"/>
          <w:lang w:val="el-GR"/>
        </w:rPr>
        <w:t xml:space="preserve"> ξεπερνά το 99%, ενώ η κάλυψη του δικτύου 5</w:t>
      </w:r>
      <w:r w:rsidRPr="00AF6C3C">
        <w:rPr>
          <w:rFonts w:cs="Arial"/>
        </w:rPr>
        <w:t>G</w:t>
      </w:r>
      <w:r w:rsidRPr="00AF6C3C">
        <w:rPr>
          <w:rFonts w:cs="Arial"/>
          <w:lang w:val="el-GR"/>
        </w:rPr>
        <w:t xml:space="preserve">+ έφτασε το 85%. Η υψηλή ποιότητα δικτύου, αναγνωρισμένη </w:t>
      </w:r>
      <w:r w:rsidRPr="00AF6C3C">
        <w:rPr>
          <w:rFonts w:cs="Arial"/>
          <w:szCs w:val="20"/>
          <w:lang w:val="el-GR"/>
        </w:rPr>
        <w:t xml:space="preserve">από </w:t>
      </w:r>
      <w:r w:rsidRPr="00AF6C3C">
        <w:rPr>
          <w:rFonts w:cs="Arial"/>
          <w:lang w:val="el-GR"/>
        </w:rPr>
        <w:t xml:space="preserve">διεθνώς ανεξάρτητους φορείς μέτρησης και αξιολόγησης δικτύων, αντανακλά τις διαρκείς επενδύσεις της Εταιρείας στις </w:t>
      </w:r>
      <w:r w:rsidRPr="00AF6C3C">
        <w:rPr>
          <w:rFonts w:cs="Arial"/>
          <w:lang w:val="el-GR"/>
        </w:rPr>
        <w:lastRenderedPageBreak/>
        <w:t>υποδομές και τη δέσμευσή της να προσφέρει κορυφαία εμπειρία στους πελάτες της.</w:t>
      </w:r>
    </w:p>
    <w:p w14:paraId="6ABCC117" w14:textId="77777777" w:rsidR="002E046E" w:rsidRPr="00AF6C3C" w:rsidRDefault="002E046E" w:rsidP="002E046E">
      <w:pPr>
        <w:spacing w:line="280" w:lineRule="exact"/>
        <w:jc w:val="both"/>
        <w:rPr>
          <w:rFonts w:cs="Arial"/>
          <w:lang w:val="el-GR"/>
        </w:rPr>
      </w:pPr>
    </w:p>
    <w:p w14:paraId="66487781" w14:textId="77777777" w:rsidR="002E046E" w:rsidRPr="009E73F7" w:rsidRDefault="002E046E" w:rsidP="004205CF">
      <w:pPr>
        <w:pStyle w:val="Heading6"/>
        <w:ind w:left="0"/>
        <w:rPr>
          <w:rStyle w:val="IntenseReference"/>
          <w:rFonts w:ascii="TeleNeo Office" w:hAnsi="TeleNeo Office"/>
          <w:b/>
          <w:color w:val="E20074"/>
          <w:sz w:val="22"/>
          <w:szCs w:val="22"/>
          <w:lang w:val="el-GR"/>
        </w:rPr>
      </w:pPr>
      <w:r w:rsidRPr="009E73F7">
        <w:rPr>
          <w:rStyle w:val="IntenseReference"/>
          <w:rFonts w:ascii="TeleNeo Office" w:hAnsi="TeleNeo Office"/>
          <w:b/>
          <w:color w:val="E20074"/>
          <w:sz w:val="22"/>
          <w:szCs w:val="22"/>
          <w:lang w:val="el-GR"/>
        </w:rPr>
        <w:t>ΥΠΗΡΕΣΙΕΣ ΧΟΝΔΡΙΚΗΣ</w:t>
      </w:r>
    </w:p>
    <w:p w14:paraId="051D7C23" w14:textId="77777777" w:rsidR="002E046E" w:rsidRPr="00AF6C3C" w:rsidRDefault="002E046E" w:rsidP="002E046E">
      <w:pPr>
        <w:spacing w:before="120" w:line="276" w:lineRule="auto"/>
        <w:jc w:val="both"/>
        <w:rPr>
          <w:rFonts w:cs="Arial"/>
          <w:lang w:val="el-GR"/>
        </w:rPr>
      </w:pPr>
      <w:r w:rsidRPr="00AF6C3C">
        <w:rPr>
          <w:rFonts w:cs="Arial"/>
          <w:lang w:val="el-GR"/>
        </w:rPr>
        <w:t xml:space="preserve">Τα έσοδα από </w:t>
      </w:r>
      <w:r w:rsidRPr="00AF6C3C">
        <w:rPr>
          <w:rFonts w:cs="Arial"/>
          <w:b/>
          <w:bCs/>
          <w:lang w:val="el-GR"/>
        </w:rPr>
        <w:t>υπηρεσίες χονδρικής</w:t>
      </w:r>
      <w:r w:rsidRPr="00AF6C3C">
        <w:rPr>
          <w:rFonts w:cs="Arial"/>
          <w:lang w:val="el-GR"/>
        </w:rPr>
        <w:t xml:space="preserve"> μειώθηκαν κατά 24,1% στο τρίμηνο, αποτυπώνοντας την προγραμματισμένη παύση δραστηριοτήτων σχετικών με τη διεθνή κίνηση, σχεδόν μηδενικού περιθωρίου κέρδους</w:t>
      </w:r>
      <w:r w:rsidRPr="00AF6C3C">
        <w:rPr>
          <w:lang w:val="el-GR"/>
        </w:rPr>
        <w:t xml:space="preserve">. Η διαδικασία αυτή αναμένεται να έχει ολοκληρωθεί μέχρι το τέλος του 2026. </w:t>
      </w:r>
      <w:r w:rsidRPr="00AF6C3C">
        <w:rPr>
          <w:rFonts w:cs="Arial"/>
          <w:lang w:val="el-GR"/>
        </w:rPr>
        <w:t xml:space="preserve">Τα έσοδα από εγχώριες ροές χονδρικής παρέμειναν επηρεασμένα από τη συνεχιζόμενη ανάπτυξη </w:t>
      </w:r>
      <w:r w:rsidRPr="00AF6C3C">
        <w:rPr>
          <w:rFonts w:cs="Arial"/>
        </w:rPr>
        <w:t>FTTH</w:t>
      </w:r>
      <w:r w:rsidRPr="00AF6C3C">
        <w:rPr>
          <w:rFonts w:cs="Arial"/>
          <w:lang w:val="el-GR"/>
        </w:rPr>
        <w:t xml:space="preserve"> υποδομών των υπόλοιπων παρόχων και τις γενικές τάσεις στην αγορά. Η επίδραση αυτή αντισταθμίστηκε εν μέρει από την αυξανόμενη ζήτηση για τις υπηρεσίες χονδρικής </w:t>
      </w:r>
      <w:r w:rsidRPr="00AF6C3C">
        <w:rPr>
          <w:rFonts w:cs="Arial"/>
        </w:rPr>
        <w:t>FTTH</w:t>
      </w:r>
      <w:r w:rsidRPr="00AF6C3C">
        <w:rPr>
          <w:rFonts w:cs="Arial"/>
          <w:lang w:val="el-GR"/>
        </w:rPr>
        <w:t xml:space="preserve"> της εταιρείας, ενισχύοντας περαιτέρω την αξιοποίηση των υποδομών οπτικής ίνας από τους λοιπούς παρόχους.</w:t>
      </w:r>
    </w:p>
    <w:p w14:paraId="5730103F" w14:textId="77777777" w:rsidR="002E046E" w:rsidRPr="00F00D21" w:rsidRDefault="002E046E" w:rsidP="002E046E">
      <w:pPr>
        <w:pStyle w:val="Heading6"/>
        <w:rPr>
          <w:rStyle w:val="IntenseReference"/>
          <w:rFonts w:ascii="TeleNeo Office" w:hAnsi="TeleNeo Office"/>
          <w:b/>
          <w:color w:val="E20074"/>
          <w:lang w:val="el-GR"/>
        </w:rPr>
      </w:pPr>
    </w:p>
    <w:p w14:paraId="69EC304E" w14:textId="77777777" w:rsidR="002E046E" w:rsidRPr="009E73F7" w:rsidRDefault="002E046E" w:rsidP="004205CF">
      <w:pPr>
        <w:pStyle w:val="Heading6"/>
        <w:ind w:left="0"/>
        <w:rPr>
          <w:rStyle w:val="IntenseReference"/>
          <w:rFonts w:ascii="TeleNeo Office" w:hAnsi="TeleNeo Office"/>
          <w:b/>
          <w:color w:val="E20074"/>
          <w:sz w:val="22"/>
          <w:szCs w:val="22"/>
          <w:lang w:val="el-GR"/>
        </w:rPr>
      </w:pPr>
      <w:r w:rsidRPr="009E73F7">
        <w:rPr>
          <w:rStyle w:val="IntenseReference"/>
          <w:rFonts w:ascii="TeleNeo Office" w:hAnsi="TeleNeo Office"/>
          <w:b/>
          <w:color w:val="E20074"/>
          <w:sz w:val="22"/>
          <w:szCs w:val="22"/>
          <w:lang w:val="el-GR"/>
        </w:rPr>
        <w:t xml:space="preserve">ΛΟΙΠΑ ΕΣΟΔΑ ΚΑΙ </w:t>
      </w:r>
      <w:r w:rsidRPr="009E73F7">
        <w:rPr>
          <w:rStyle w:val="IntenseReference"/>
          <w:rFonts w:ascii="TeleNeo Office" w:hAnsi="TeleNeo Office"/>
          <w:b/>
          <w:color w:val="E20074"/>
          <w:sz w:val="22"/>
          <w:szCs w:val="22"/>
        </w:rPr>
        <w:t>SYSTEM</w:t>
      </w:r>
      <w:r w:rsidRPr="009E73F7">
        <w:rPr>
          <w:rStyle w:val="IntenseReference"/>
          <w:rFonts w:ascii="TeleNeo Office" w:hAnsi="TeleNeo Office"/>
          <w:b/>
          <w:color w:val="E20074"/>
          <w:sz w:val="22"/>
          <w:szCs w:val="22"/>
          <w:lang w:val="el-GR"/>
        </w:rPr>
        <w:t xml:space="preserve"> </w:t>
      </w:r>
      <w:r w:rsidRPr="009E73F7">
        <w:rPr>
          <w:rStyle w:val="IntenseReference"/>
          <w:rFonts w:ascii="TeleNeo Office" w:hAnsi="TeleNeo Office"/>
          <w:b/>
          <w:color w:val="E20074"/>
          <w:sz w:val="22"/>
          <w:szCs w:val="22"/>
        </w:rPr>
        <w:t>SOLUTIONS</w:t>
      </w:r>
    </w:p>
    <w:p w14:paraId="2505FE00" w14:textId="11CBC594" w:rsidR="002E046E" w:rsidRPr="00AF6C3C" w:rsidRDefault="002E046E" w:rsidP="002E046E">
      <w:pPr>
        <w:spacing w:before="120" w:line="276" w:lineRule="auto"/>
        <w:jc w:val="both"/>
        <w:rPr>
          <w:rFonts w:cs="Arial"/>
          <w:lang w:val="el-GR"/>
        </w:rPr>
      </w:pPr>
      <w:r w:rsidRPr="00AF6C3C">
        <w:rPr>
          <w:rFonts w:cs="Arial"/>
          <w:lang w:val="el-GR"/>
        </w:rPr>
        <w:t xml:space="preserve">Τα </w:t>
      </w:r>
      <w:r w:rsidRPr="00AF6C3C">
        <w:rPr>
          <w:rFonts w:cs="Arial"/>
          <w:b/>
          <w:bCs/>
          <w:lang w:val="el-GR"/>
        </w:rPr>
        <w:t>λοιπά έσοδα</w:t>
      </w:r>
      <w:r w:rsidRPr="00AF6C3C">
        <w:rPr>
          <w:rFonts w:cs="Arial"/>
          <w:lang w:val="el-GR"/>
        </w:rPr>
        <w:t xml:space="preserve"> ανήλθαν σ</w:t>
      </w:r>
      <w:r w:rsidR="00595A76">
        <w:rPr>
          <w:rFonts w:cs="Arial"/>
          <w:lang w:val="el-GR"/>
        </w:rPr>
        <w:t>ε</w:t>
      </w:r>
      <w:r w:rsidRPr="00AF6C3C">
        <w:rPr>
          <w:rFonts w:cs="Arial"/>
          <w:lang w:val="el-GR"/>
        </w:rPr>
        <w:t xml:space="preserve"> €215,2εκατ. αυξημένα κατά 15,7% σε ετήσια βάση, υποστηριζόμενα από τις υπηρεσίες </w:t>
      </w:r>
      <w:r w:rsidRPr="00AF6C3C">
        <w:rPr>
          <w:rFonts w:cs="Arial"/>
        </w:rPr>
        <w:t>System</w:t>
      </w:r>
      <w:r w:rsidRPr="00AF6C3C">
        <w:rPr>
          <w:rFonts w:cs="Arial"/>
          <w:lang w:val="el-GR"/>
        </w:rPr>
        <w:t xml:space="preserve"> </w:t>
      </w:r>
      <w:r w:rsidRPr="00AF6C3C">
        <w:rPr>
          <w:rFonts w:cs="Arial"/>
        </w:rPr>
        <w:t>Solutions</w:t>
      </w:r>
      <w:r w:rsidRPr="00AF6C3C">
        <w:rPr>
          <w:rFonts w:cs="Arial"/>
          <w:lang w:val="el-GR"/>
        </w:rPr>
        <w:t xml:space="preserve">, </w:t>
      </w:r>
      <w:r w:rsidR="005B6540">
        <w:rPr>
          <w:rFonts w:cs="Arial"/>
          <w:lang w:val="el-GR"/>
        </w:rPr>
        <w:t xml:space="preserve">που ανήλθαν σε </w:t>
      </w:r>
      <w:r w:rsidR="005B6540" w:rsidRPr="00AF6C3C">
        <w:rPr>
          <w:rFonts w:cs="Arial"/>
          <w:lang w:val="el-GR"/>
        </w:rPr>
        <w:t>€</w:t>
      </w:r>
      <w:r w:rsidR="005B6540">
        <w:rPr>
          <w:rFonts w:cs="Arial"/>
          <w:lang w:val="el-GR"/>
        </w:rPr>
        <w:t xml:space="preserve">105,9εκατ. </w:t>
      </w:r>
      <w:r w:rsidRPr="00AF6C3C">
        <w:rPr>
          <w:rFonts w:cs="Arial"/>
          <w:lang w:val="el-GR"/>
        </w:rPr>
        <w:t>με αύξηση σε ετήσια βάση κατά 9%. Η ανάπτυξη συνεχίστηκε, αν και με ηπιότερο ρυθμό, καθώς ολοκληρώθηκε ο κύκλος του Ταμείου Ανάκαμψης και Ανθεκτικότητας (</w:t>
      </w:r>
      <w:r w:rsidRPr="00AF6C3C">
        <w:rPr>
          <w:rFonts w:cs="Arial"/>
        </w:rPr>
        <w:t>RRF</w:t>
      </w:r>
      <w:r w:rsidRPr="00AF6C3C">
        <w:rPr>
          <w:rFonts w:cs="Arial"/>
          <w:lang w:val="el-GR"/>
        </w:rPr>
        <w:t xml:space="preserve">). Για να διατηρήσει τη δυναμική της και μετά την ολοκλήρωση του κύκλου του </w:t>
      </w:r>
      <w:r w:rsidRPr="00AF6C3C">
        <w:rPr>
          <w:rFonts w:cs="Arial"/>
        </w:rPr>
        <w:t>RRF</w:t>
      </w:r>
      <w:r w:rsidRPr="00AF6C3C">
        <w:rPr>
          <w:rFonts w:cs="Arial"/>
          <w:lang w:val="el-GR"/>
        </w:rPr>
        <w:t xml:space="preserve">, η Εταιρεία ενισχύει την παρουσία της στους τομείς του Cloud, της κυβερνοασφάλειας και της τεχνητής νοημοσύνης, ενώ ενισχύει την εστίασή της σε ευκαιρίες και έργα του ιδιωτικού τομέα για την ΕΕ και άλλους διεθνείς οργανισμούς. Οι στρατηγικές αυτές προτεραιότητες αναμένεται να ενισχύσουν τις προοπτικές μακροπρόθεσμης ανάπτυξης και να αντισταθμίσουν εν μέρει την επίδραση από την ολοκλήρωση έργων που χρηματοδοτήθηκαν από το </w:t>
      </w:r>
      <w:r w:rsidRPr="00AF6C3C">
        <w:rPr>
          <w:rFonts w:cs="Arial"/>
        </w:rPr>
        <w:t>RRF</w:t>
      </w:r>
      <w:r w:rsidRPr="00AF6C3C">
        <w:rPr>
          <w:rFonts w:cs="Arial"/>
          <w:lang w:val="el-GR"/>
        </w:rPr>
        <w:t>.</w:t>
      </w:r>
    </w:p>
    <w:p w14:paraId="71EDFB6C" w14:textId="77777777" w:rsidR="002E046E" w:rsidRPr="00AF6C3C" w:rsidRDefault="002E046E" w:rsidP="002E046E">
      <w:pPr>
        <w:spacing w:before="120" w:line="280" w:lineRule="exact"/>
        <w:jc w:val="both"/>
        <w:rPr>
          <w:rFonts w:cs="Arial"/>
          <w:lang w:val="el-GR"/>
        </w:rPr>
      </w:pPr>
    </w:p>
    <w:p w14:paraId="28089042" w14:textId="77777777" w:rsidR="002E046E" w:rsidRPr="002D6800" w:rsidRDefault="002E046E" w:rsidP="009E73F7">
      <w:pPr>
        <w:pStyle w:val="Heading6"/>
        <w:ind w:left="0"/>
        <w:rPr>
          <w:lang w:val="el-GR"/>
        </w:rPr>
      </w:pPr>
    </w:p>
    <w:p w14:paraId="6B92F0E4" w14:textId="0579A14D" w:rsidR="002E046E" w:rsidRPr="00F0724E" w:rsidRDefault="002E046E" w:rsidP="002E046E">
      <w:pPr>
        <w:pStyle w:val="Tittle2"/>
        <w:rPr>
          <w:rFonts w:ascii="TeleNeo Office" w:hAnsi="TeleNeo Office" w:cs="Arial"/>
          <w:b w:val="0"/>
          <w:bCs/>
          <w:color w:val="E20074"/>
          <w:szCs w:val="24"/>
          <w:lang w:val="el-GR"/>
        </w:rPr>
      </w:pPr>
      <w:r w:rsidRPr="00F0724E">
        <w:rPr>
          <w:rFonts w:ascii="TeleNeo Office" w:hAnsi="TeleNeo Office" w:cs="Arial"/>
          <w:bCs/>
          <w:color w:val="E20074"/>
          <w:szCs w:val="24"/>
          <w:lang w:val="el-GR"/>
        </w:rPr>
        <w:t xml:space="preserve">ΓΕΓΟΝΟΤΑ ΤΡΙΜΗΝΟΥ </w:t>
      </w:r>
    </w:p>
    <w:p w14:paraId="7F304E84" w14:textId="77777777" w:rsidR="002E046E" w:rsidRPr="00AF6C3C" w:rsidRDefault="002E046E" w:rsidP="002E046E">
      <w:pPr>
        <w:suppressAutoHyphens/>
        <w:adjustRightInd w:val="0"/>
        <w:jc w:val="both"/>
        <w:rPr>
          <w:rFonts w:cs="Arial"/>
          <w:b/>
          <w:lang w:val="el-GR"/>
        </w:rPr>
      </w:pPr>
      <w:r w:rsidRPr="00AF6C3C">
        <w:rPr>
          <w:rFonts w:cs="Arial"/>
          <w:b/>
          <w:lang w:val="el-GR"/>
        </w:rPr>
        <w:t>Μέρισμα</w:t>
      </w:r>
    </w:p>
    <w:p w14:paraId="7B41092C" w14:textId="77777777" w:rsidR="002E046E" w:rsidRPr="00AF6C3C" w:rsidRDefault="002E046E" w:rsidP="002E046E">
      <w:pPr>
        <w:spacing w:line="280" w:lineRule="exact"/>
        <w:jc w:val="both"/>
        <w:rPr>
          <w:rFonts w:cs="Arial"/>
          <w:lang w:val="el-GR"/>
        </w:rPr>
      </w:pPr>
      <w:r w:rsidRPr="00AF6C3C">
        <w:rPr>
          <w:rFonts w:cs="Arial"/>
          <w:lang w:val="el-GR"/>
        </w:rPr>
        <w:t xml:space="preserve">Στις 9 Ιουνίου 2026 η Γενική Συνέλευση των Μετόχων ενέκρινε τη διανομή μερίσματος €0,8777 ανά μετοχή. Το ποσό του μερίσματος που καταβλήθηκε στις 7 Ιουλίου 2026, διαμορφώθηκε στο μικτό ποσό των €0,90214 ανά μετοχή, προσαυξημένο με το μέρισμα που αντιστοιχούσε στις ίδιες μετοχές κατά την ημερομηνία αποκοπής. </w:t>
      </w:r>
    </w:p>
    <w:p w14:paraId="0909DA7E" w14:textId="77777777" w:rsidR="002E046E" w:rsidRPr="00AF6C3C" w:rsidRDefault="002E046E" w:rsidP="002E046E">
      <w:pPr>
        <w:spacing w:line="280" w:lineRule="exact"/>
        <w:jc w:val="both"/>
        <w:rPr>
          <w:rFonts w:cs="Arial"/>
          <w:lang w:val="el-GR"/>
        </w:rPr>
      </w:pPr>
    </w:p>
    <w:p w14:paraId="5A0FD0D7" w14:textId="77777777" w:rsidR="002E046E" w:rsidRPr="00AF6C3C" w:rsidRDefault="002E046E" w:rsidP="002E046E">
      <w:pPr>
        <w:suppressAutoHyphens/>
        <w:adjustRightInd w:val="0"/>
        <w:jc w:val="both"/>
        <w:rPr>
          <w:rFonts w:cs="Arial"/>
          <w:b/>
          <w:lang w:val="el-GR"/>
        </w:rPr>
      </w:pPr>
      <w:r w:rsidRPr="00AF6C3C">
        <w:rPr>
          <w:rFonts w:cs="Arial"/>
          <w:b/>
          <w:lang w:val="el-GR"/>
        </w:rPr>
        <w:t xml:space="preserve">Παράταση για 2 έτη της Σύμβασης Ανακυκλούμενης Πίστωσης με Κοινοπραξία Τραπεζών για δεσμευμένο ποσό ύψους € 100,0 Εκατ.  </w:t>
      </w:r>
    </w:p>
    <w:p w14:paraId="2BCBA35F" w14:textId="77777777" w:rsidR="002E046E" w:rsidRPr="00AF6C3C" w:rsidRDefault="002E046E" w:rsidP="002E046E">
      <w:pPr>
        <w:spacing w:line="280" w:lineRule="exact"/>
        <w:jc w:val="both"/>
        <w:rPr>
          <w:rFonts w:cs="Arial"/>
          <w:lang w:val="el-GR"/>
        </w:rPr>
      </w:pPr>
      <w:r w:rsidRPr="00AF6C3C">
        <w:rPr>
          <w:rFonts w:cs="Arial"/>
          <w:lang w:val="el-GR"/>
        </w:rPr>
        <w:t xml:space="preserve">Στις 22 Ιουλίου 2026, </w:t>
      </w:r>
      <w:r>
        <w:rPr>
          <w:rFonts w:cs="Arial"/>
          <w:lang w:val="el-GR"/>
        </w:rPr>
        <w:t>ο ΟΤΕ</w:t>
      </w:r>
      <w:r w:rsidRPr="00AF6C3C">
        <w:rPr>
          <w:rFonts w:cs="Arial"/>
          <w:lang w:val="el-GR"/>
        </w:rPr>
        <w:t xml:space="preserve"> επέκτεινε για 2 έτη το υφιστάμενο Ομολογιακό Δάνειο με μορφή Δεσμευμένης Ανακυκλούμενης Πίστωσης, ποσού €100,0 εκατ. με την κοινοπραξία της Intesa Sanpaolo S.p.A., της Εθνικής Τράπεζας της Ελλάδος Α.Ε., της Alpha Bank Α.Ε., της Eurobank A.E. και της Τράπεζας Πειραιώς A.E. </w:t>
      </w:r>
    </w:p>
    <w:p w14:paraId="3E473021" w14:textId="77777777" w:rsidR="002E046E" w:rsidRPr="00AF6C3C" w:rsidRDefault="002E046E" w:rsidP="002E046E">
      <w:pPr>
        <w:spacing w:line="280" w:lineRule="exact"/>
        <w:jc w:val="both"/>
        <w:rPr>
          <w:rFonts w:cs="Arial"/>
          <w:lang w:val="el-GR"/>
        </w:rPr>
      </w:pPr>
      <w:r w:rsidRPr="00AF6C3C">
        <w:rPr>
          <w:rFonts w:cs="Arial"/>
          <w:lang w:val="el-GR"/>
        </w:rPr>
        <w:t>Καμία εκταμίευση δεν έχει γίνει μέχρι την ημέρα της δημοσίευσης.</w:t>
      </w:r>
    </w:p>
    <w:p w14:paraId="4C0E39CE" w14:textId="77777777" w:rsidR="002E046E" w:rsidRPr="00F00D21" w:rsidRDefault="002E046E" w:rsidP="002E046E">
      <w:pPr>
        <w:spacing w:line="280" w:lineRule="exact"/>
        <w:jc w:val="both"/>
        <w:rPr>
          <w:rFonts w:cs="Arial"/>
          <w:lang w:val="el-GR"/>
        </w:rPr>
      </w:pPr>
    </w:p>
    <w:p w14:paraId="58CC692E" w14:textId="77777777" w:rsidR="002E046E" w:rsidRPr="00AF6C3C" w:rsidRDefault="002E046E" w:rsidP="002E046E">
      <w:pPr>
        <w:spacing w:line="280" w:lineRule="exact"/>
        <w:jc w:val="both"/>
        <w:rPr>
          <w:rFonts w:cs="Arial"/>
          <w:b/>
          <w:bCs/>
          <w:lang w:val="el-GR"/>
        </w:rPr>
      </w:pPr>
      <w:r w:rsidRPr="00AF6C3C">
        <w:rPr>
          <w:rFonts w:cs="Arial"/>
          <w:b/>
          <w:bCs/>
          <w:lang w:val="el-GR"/>
        </w:rPr>
        <w:t xml:space="preserve">Πρόγραμμα Απόκτησης Ιδίων Μετοχών και Ακύρωση Ιδίων Μετοχών </w:t>
      </w:r>
    </w:p>
    <w:p w14:paraId="34EBDF48" w14:textId="77777777" w:rsidR="002E046E" w:rsidRPr="00AF6C3C" w:rsidRDefault="002E046E" w:rsidP="002E046E">
      <w:pPr>
        <w:spacing w:line="280" w:lineRule="exact"/>
        <w:jc w:val="both"/>
        <w:rPr>
          <w:rFonts w:cs="Arial"/>
          <w:lang w:val="el-GR"/>
        </w:rPr>
      </w:pPr>
      <w:r w:rsidRPr="00AF6C3C">
        <w:rPr>
          <w:rFonts w:cs="Arial"/>
          <w:lang w:val="el-GR"/>
        </w:rPr>
        <w:t xml:space="preserve">Στις 2 Μαρτίου 2026 ξεκίνησε ο πρώτος χρόνος του «Προγράμματος Απόκτησης Ιδίων Μετοχών 2026-2028». Κατά την περίοδο 2 Μαρτίου 2026 έως 30 Σεπτεμβρίου 2026 η Εταιρεία απέκτησε 6.502.903 ίδιες μετοχές με μέση τιμή αγοράς €18,67 ανά μετοχή. </w:t>
      </w:r>
    </w:p>
    <w:p w14:paraId="57E19144" w14:textId="77777777" w:rsidR="002E046E" w:rsidRPr="00AF6C3C" w:rsidRDefault="002E046E" w:rsidP="002E046E">
      <w:pPr>
        <w:spacing w:line="280" w:lineRule="exact"/>
        <w:jc w:val="both"/>
        <w:rPr>
          <w:rFonts w:cs="Arial"/>
          <w:lang w:val="el-GR"/>
        </w:rPr>
      </w:pPr>
      <w:r w:rsidRPr="00AF6C3C">
        <w:rPr>
          <w:rFonts w:cs="Arial"/>
          <w:lang w:val="el-GR"/>
        </w:rPr>
        <w:t xml:space="preserve">Στις 9 Ιουνίου 2026, η Γενική Συνέλευση των Μετόχων </w:t>
      </w:r>
      <w:r>
        <w:rPr>
          <w:rFonts w:cs="Arial"/>
          <w:lang w:val="el-GR"/>
        </w:rPr>
        <w:t>του ΟΤΕ</w:t>
      </w:r>
      <w:r w:rsidRPr="00AF6C3C">
        <w:rPr>
          <w:rFonts w:cs="Arial"/>
          <w:lang w:val="el-GR"/>
        </w:rPr>
        <w:t xml:space="preserve"> ενέκρινε την ακύρωση 9.799.155 ιδίων μετοχών με αντίστοιχη μείωση του μετοχικού της κεφαλαίου κατά το ποσό €27.731.608,65, (το οποίο ισοδυναμεί με το γινόμενο του αριθμού των ανωτέρω ιδίων μετοχών επί την ονομαστική αξία της μετοχής της Εταιρείας, δηλαδή €2,83) και σχετική τροποποίηση του άρθρου 5 (‘’Μετοχικό Κεφάλαιο’’) του Καταστατικού της Εταιρείας. Οι εν λόγω μετοχές αποκτήθηκαν στο διάστημα από 02/05/2025 έως 30/04/2026, με μέση τιμή αγοράς €16,52 ανά μετοχή. </w:t>
      </w:r>
    </w:p>
    <w:p w14:paraId="038EBBD1" w14:textId="77777777" w:rsidR="002E046E" w:rsidRPr="00AF6C3C" w:rsidRDefault="002E046E" w:rsidP="002E046E">
      <w:pPr>
        <w:spacing w:line="280" w:lineRule="exact"/>
        <w:jc w:val="both"/>
        <w:rPr>
          <w:rFonts w:cs="Arial"/>
          <w:lang w:val="el-GR"/>
        </w:rPr>
      </w:pPr>
      <w:r w:rsidRPr="00AF6C3C">
        <w:rPr>
          <w:rFonts w:cs="Arial"/>
          <w:lang w:val="el-GR"/>
        </w:rPr>
        <w:t xml:space="preserve">Κατόπιν ενημέρωσης του </w:t>
      </w:r>
      <w:r w:rsidRPr="00AF6C3C">
        <w:rPr>
          <w:rFonts w:cs="Arial"/>
        </w:rPr>
        <w:t>Euronext</w:t>
      </w:r>
      <w:r w:rsidRPr="00AF6C3C">
        <w:rPr>
          <w:rFonts w:cs="Arial"/>
          <w:lang w:val="el-GR"/>
        </w:rPr>
        <w:t xml:space="preserve"> </w:t>
      </w:r>
      <w:r w:rsidRPr="00AF6C3C">
        <w:rPr>
          <w:rFonts w:cs="Arial"/>
        </w:rPr>
        <w:t>Athens</w:t>
      </w:r>
      <w:r w:rsidRPr="00AF6C3C">
        <w:rPr>
          <w:rFonts w:cs="Arial"/>
          <w:lang w:val="el-GR"/>
        </w:rPr>
        <w:t xml:space="preserve"> και ολοκλήρωσης των λοιπών νομικών και κανονιστικών διαδικασιών, οι εν λόγω μετοχές ακυρώθηκαν και διαγράφηκαν από το </w:t>
      </w:r>
      <w:r w:rsidRPr="00AF6C3C">
        <w:rPr>
          <w:rFonts w:cs="Arial"/>
        </w:rPr>
        <w:t>Euronext</w:t>
      </w:r>
      <w:r w:rsidRPr="00AF6C3C">
        <w:rPr>
          <w:rFonts w:cs="Arial"/>
          <w:lang w:val="el-GR"/>
        </w:rPr>
        <w:t xml:space="preserve"> </w:t>
      </w:r>
      <w:r w:rsidRPr="00AF6C3C">
        <w:rPr>
          <w:rFonts w:cs="Arial"/>
        </w:rPr>
        <w:t>Athens</w:t>
      </w:r>
      <w:r w:rsidRPr="00AF6C3C">
        <w:rPr>
          <w:rFonts w:cs="Arial"/>
          <w:lang w:val="el-GR"/>
        </w:rPr>
        <w:t xml:space="preserve"> την 17</w:t>
      </w:r>
      <w:r w:rsidRPr="00AF6C3C">
        <w:rPr>
          <w:rFonts w:cs="Arial"/>
          <w:vertAlign w:val="superscript"/>
          <w:lang w:val="el-GR"/>
        </w:rPr>
        <w:t>η</w:t>
      </w:r>
      <w:r w:rsidRPr="00AF6C3C">
        <w:rPr>
          <w:rFonts w:cs="Arial"/>
          <w:lang w:val="el-GR"/>
        </w:rPr>
        <w:t xml:space="preserve"> Ιουλίου 2026, οπότε και έπαψε η διαπραγμάτευση αυτών.</w:t>
      </w:r>
    </w:p>
    <w:p w14:paraId="15C7F9CD" w14:textId="77777777" w:rsidR="002E046E" w:rsidRPr="00AF6C3C" w:rsidRDefault="002E046E" w:rsidP="002E046E">
      <w:pPr>
        <w:spacing w:line="280" w:lineRule="exact"/>
        <w:jc w:val="both"/>
        <w:rPr>
          <w:rFonts w:cs="Arial"/>
          <w:lang w:val="el-GR"/>
        </w:rPr>
      </w:pPr>
      <w:r w:rsidRPr="00AF6C3C">
        <w:rPr>
          <w:rFonts w:cs="Arial"/>
          <w:lang w:val="el-GR"/>
        </w:rPr>
        <w:lastRenderedPageBreak/>
        <w:t>Κατά το τρίτο τρίμηνο του 2026, η Εταιρεία αγόρασε 3.358.488 ίδιες μετοχές με μέση τιμή €19,70 ανά μετοχή. Στις 30 Σεπτεμβρίου 2026, κατείχε συνολικά 4.500.762 ίδιες μετοχές.</w:t>
      </w:r>
    </w:p>
    <w:p w14:paraId="33C6DBC8" w14:textId="77777777" w:rsidR="002E046E" w:rsidRPr="00AF6C3C" w:rsidRDefault="002E046E" w:rsidP="002E046E">
      <w:pPr>
        <w:spacing w:line="280" w:lineRule="exact"/>
        <w:jc w:val="both"/>
        <w:rPr>
          <w:rFonts w:cs="Arial"/>
          <w:lang w:val="el-GR"/>
        </w:rPr>
      </w:pPr>
    </w:p>
    <w:p w14:paraId="6EEA44DF" w14:textId="77777777" w:rsidR="002E046E" w:rsidRPr="00AF6C3C" w:rsidRDefault="002E046E" w:rsidP="002E046E">
      <w:pPr>
        <w:spacing w:line="280" w:lineRule="exact"/>
        <w:jc w:val="both"/>
        <w:rPr>
          <w:rFonts w:cs="Arial"/>
          <w:b/>
          <w:bCs/>
          <w:lang w:val="el-GR"/>
        </w:rPr>
      </w:pPr>
      <w:r w:rsidRPr="00AF6C3C">
        <w:rPr>
          <w:rFonts w:cs="Arial"/>
          <w:b/>
          <w:bCs/>
          <w:lang w:val="el-GR"/>
        </w:rPr>
        <w:t>Έκδοση Ομολόγου</w:t>
      </w:r>
    </w:p>
    <w:p w14:paraId="2C610836" w14:textId="77777777" w:rsidR="002E046E" w:rsidRPr="00AF6C3C" w:rsidRDefault="002E046E" w:rsidP="002E046E">
      <w:pPr>
        <w:spacing w:line="280" w:lineRule="exact"/>
        <w:jc w:val="both"/>
        <w:rPr>
          <w:rFonts w:cs="Arial"/>
          <w:lang w:val="el-GR"/>
        </w:rPr>
      </w:pPr>
      <w:r w:rsidRPr="00AF6C3C">
        <w:rPr>
          <w:rFonts w:cs="Arial"/>
          <w:lang w:val="el-GR"/>
        </w:rPr>
        <w:t xml:space="preserve">Στις 22 Σεπτεμβρίου 2026 η ΟΤΕ Α.Ε. ανακοίνωσε ότι εξέδωσε την ίδια ημέρα ομολογιακό δάνειο ύψους €350 εκατ. λήξεως Σεπτεμβρίου 2029. Η απόδοση διαμορφώθηκε σε 3,853% ετησίως. Το νέο ομολογιακό δάνειο αναλήφθηκε πλήρως από την Deutsche Telekom AG. Τα έσοδα από το νέο ομολογιακό δάνειο </w:t>
      </w:r>
      <w:r>
        <w:rPr>
          <w:rFonts w:cs="Arial"/>
          <w:lang w:val="el-GR"/>
        </w:rPr>
        <w:t>χρησιμοποιήθηκαν</w:t>
      </w:r>
      <w:r w:rsidRPr="00AF6C3C">
        <w:rPr>
          <w:rFonts w:cs="Arial"/>
          <w:lang w:val="el-GR"/>
        </w:rPr>
        <w:t xml:space="preserve"> </w:t>
      </w:r>
      <w:r w:rsidRPr="00B8346E">
        <w:rPr>
          <w:rFonts w:cs="Arial"/>
          <w:lang w:val="el-GR"/>
        </w:rPr>
        <w:t>από τον Όμιλο ΟΤΕ</w:t>
      </w:r>
      <w:r w:rsidRPr="00AF6C3C">
        <w:rPr>
          <w:rFonts w:cs="Arial"/>
          <w:lang w:val="el-GR"/>
        </w:rPr>
        <w:t xml:space="preserve"> για την αναχρηματοδότηση μέρους του Ομολόγου ύψους €500 εκατ. λήξεως 24 Σεπτεμβρίου 2026, που έχει εκδοθεί από την OTE plc κάτω από το Πρόγραμμα Έκδοσης Ομολογιών Μεσοπρόθεσμης Διάρκειας.</w:t>
      </w:r>
    </w:p>
    <w:p w14:paraId="2184DA5C" w14:textId="77777777" w:rsidR="002E046E" w:rsidRPr="00AF6C3C" w:rsidRDefault="002E046E" w:rsidP="002E046E">
      <w:pPr>
        <w:spacing w:line="280" w:lineRule="exact"/>
        <w:jc w:val="both"/>
        <w:rPr>
          <w:rFonts w:cs="Arial"/>
          <w:lang w:val="el-GR"/>
        </w:rPr>
      </w:pPr>
    </w:p>
    <w:p w14:paraId="00B9ADA1" w14:textId="77777777" w:rsidR="002E046E" w:rsidRPr="00AF6C3C" w:rsidRDefault="002E046E" w:rsidP="002E046E">
      <w:pPr>
        <w:spacing w:line="280" w:lineRule="exact"/>
        <w:jc w:val="both"/>
        <w:rPr>
          <w:rFonts w:cs="Arial"/>
          <w:b/>
          <w:bCs/>
          <w:lang w:val="el-GR"/>
        </w:rPr>
      </w:pPr>
      <w:r w:rsidRPr="00AF6C3C">
        <w:rPr>
          <w:rFonts w:cs="Arial"/>
          <w:b/>
          <w:bCs/>
          <w:lang w:val="el-GR"/>
        </w:rPr>
        <w:t>Αποπληρωμή Ομολόγου κάτω από το Πρόγραμμα Έκδοσης Ομολογιών Μεσοπρόθεσμης Διάρκειας</w:t>
      </w:r>
    </w:p>
    <w:p w14:paraId="6E46A16C" w14:textId="77777777" w:rsidR="002E046E" w:rsidRPr="00AF6C3C" w:rsidRDefault="002E046E" w:rsidP="002E046E">
      <w:pPr>
        <w:spacing w:line="280" w:lineRule="exact"/>
        <w:jc w:val="both"/>
        <w:rPr>
          <w:rFonts w:cs="Arial"/>
          <w:lang w:val="el-GR"/>
        </w:rPr>
      </w:pPr>
      <w:r w:rsidRPr="00AF6C3C">
        <w:rPr>
          <w:rFonts w:cs="Arial"/>
          <w:lang w:val="el-GR"/>
        </w:rPr>
        <w:t>Στις 24 Σεπτεμβρίου 2026, το ομόλογο  ύψους €500 εκατ.  αποπληρώθηκε από τον ΟΤΕ πλήρως κατά τη λήξη του μαζί  με τους δεδουλευμένους τόκους.</w:t>
      </w:r>
    </w:p>
    <w:p w14:paraId="26ABA552" w14:textId="77777777" w:rsidR="002E046E" w:rsidRPr="00AF6C3C" w:rsidRDefault="002E046E" w:rsidP="002E046E">
      <w:pPr>
        <w:spacing w:line="280" w:lineRule="exact"/>
        <w:jc w:val="both"/>
        <w:rPr>
          <w:rFonts w:cs="Arial"/>
          <w:lang w:val="el-GR"/>
        </w:rPr>
      </w:pPr>
    </w:p>
    <w:p w14:paraId="21F20E30" w14:textId="77777777" w:rsidR="002E046E" w:rsidRDefault="002E046E" w:rsidP="002E046E">
      <w:pPr>
        <w:spacing w:after="160" w:line="259" w:lineRule="auto"/>
        <w:rPr>
          <w:rFonts w:cs="Arial"/>
          <w:lang w:val="el-GR"/>
        </w:rPr>
      </w:pPr>
      <w:r>
        <w:rPr>
          <w:rFonts w:cs="Arial"/>
          <w:lang w:val="el-GR"/>
        </w:rPr>
        <w:br w:type="page"/>
      </w:r>
    </w:p>
    <w:p w14:paraId="5E170148" w14:textId="77777777" w:rsidR="002E046E" w:rsidRPr="00AF6C3C" w:rsidRDefault="002E046E" w:rsidP="002E046E">
      <w:pPr>
        <w:spacing w:line="280" w:lineRule="exact"/>
        <w:jc w:val="both"/>
        <w:rPr>
          <w:rFonts w:cs="Arial"/>
          <w:lang w:val="el-GR"/>
        </w:rPr>
      </w:pPr>
    </w:p>
    <w:p w14:paraId="339909B0" w14:textId="77777777" w:rsidR="002E046E" w:rsidRPr="00AF6C3C" w:rsidRDefault="002E046E" w:rsidP="002E046E">
      <w:pPr>
        <w:jc w:val="both"/>
        <w:rPr>
          <w:rFonts w:eastAsia="Times New Roman" w:cs="Arial"/>
          <w:b/>
          <w:color w:val="00B0F0"/>
          <w:sz w:val="24"/>
          <w:szCs w:val="24"/>
          <w:lang w:val="el-GR"/>
        </w:rPr>
      </w:pPr>
      <w:r w:rsidRPr="00AF6C3C">
        <w:rPr>
          <w:rFonts w:eastAsia="Times New Roman" w:cs="Arial"/>
          <w:b/>
          <w:color w:val="00B0F0"/>
          <w:sz w:val="24"/>
          <w:szCs w:val="24"/>
          <w:lang w:val="el-GR"/>
        </w:rPr>
        <w:t>………..</w:t>
      </w:r>
    </w:p>
    <w:p w14:paraId="1115794F" w14:textId="77777777" w:rsidR="002E046E" w:rsidRPr="00AF6C3C" w:rsidRDefault="002E046E" w:rsidP="002E046E">
      <w:pPr>
        <w:pStyle w:val="prcontactc"/>
        <w:tabs>
          <w:tab w:val="left" w:pos="9000"/>
        </w:tabs>
        <w:ind w:firstLine="3600"/>
        <w:rPr>
          <w:rFonts w:ascii="TeleNeo Office" w:eastAsia="Arial Narrow" w:hAnsi="TeleNeo Office" w:cs="Arial"/>
          <w:b/>
          <w:bCs/>
          <w:color w:val="00A5E3"/>
          <w:position w:val="-1"/>
          <w:lang w:val="ca-ES"/>
        </w:rPr>
      </w:pPr>
      <w:r w:rsidRPr="00AF6C3C">
        <w:rPr>
          <w:rFonts w:ascii="TeleNeo Office" w:hAnsi="TeleNeo Office" w:cs="Arial"/>
          <w:bCs/>
          <w:noProof/>
        </w:rPr>
        <mc:AlternateContent>
          <mc:Choice Requires="wps">
            <w:drawing>
              <wp:anchor distT="0" distB="0" distL="114300" distR="114300" simplePos="0" relativeHeight="251660800" behindDoc="0" locked="0" layoutInCell="1" allowOverlap="1" wp14:anchorId="004F6D2A" wp14:editId="021B8F1F">
                <wp:simplePos x="0" y="0"/>
                <wp:positionH relativeFrom="column">
                  <wp:posOffset>-1142909</wp:posOffset>
                </wp:positionH>
                <wp:positionV relativeFrom="paragraph">
                  <wp:posOffset>-43542</wp:posOffset>
                </wp:positionV>
                <wp:extent cx="8246110" cy="6350"/>
                <wp:effectExtent l="0" t="0" r="21590" b="31750"/>
                <wp:wrapNone/>
                <wp:docPr id="1841683362" name="Straight Connector 1841683362"/>
                <wp:cNvGraphicFramePr/>
                <a:graphic xmlns:a="http://schemas.openxmlformats.org/drawingml/2006/main">
                  <a:graphicData uri="http://schemas.microsoft.com/office/word/2010/wordprocessingShape">
                    <wps:wsp>
                      <wps:cNvCnPr/>
                      <wps:spPr>
                        <a:xfrm>
                          <a:off x="0" y="0"/>
                          <a:ext cx="8246110" cy="6350"/>
                        </a:xfrm>
                        <a:prstGeom prst="line">
                          <a:avLst/>
                        </a:prstGeom>
                        <a:ln>
                          <a:solidFill>
                            <a:srgbClr val="00A5E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234E93" id="Straight Connector 184168336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3.45pt" to="559.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" strokecolor="#00a5e3"/>
            </w:pict>
          </mc:Fallback>
        </mc:AlternateContent>
      </w:r>
      <w:r w:rsidRPr="00AF6C3C">
        <w:rPr>
          <w:rFonts w:ascii="TeleNeo Office" w:eastAsia="Arial Narrow" w:hAnsi="TeleNeo Office" w:cs="Arial"/>
          <w:b/>
          <w:bCs/>
          <w:color w:val="00A5E3"/>
          <w:position w:val="-1"/>
          <w:lang w:val="el-GR"/>
        </w:rPr>
        <w:t>Λεπτομέρειες</w:t>
      </w:r>
      <w:r w:rsidRPr="00AF6C3C">
        <w:rPr>
          <w:rFonts w:ascii="TeleNeo Office" w:eastAsia="Arial Narrow" w:hAnsi="TeleNeo Office" w:cs="Arial"/>
          <w:b/>
          <w:bCs/>
          <w:color w:val="00A5E3"/>
          <w:position w:val="-1"/>
          <w:lang w:val="ca-ES"/>
        </w:rPr>
        <w:t xml:space="preserve"> </w:t>
      </w:r>
      <w:r w:rsidRPr="00AF6C3C">
        <w:rPr>
          <w:rFonts w:ascii="TeleNeo Office" w:eastAsia="Arial Narrow" w:hAnsi="TeleNeo Office" w:cs="Arial"/>
          <w:b/>
          <w:bCs/>
          <w:color w:val="00A5E3"/>
          <w:position w:val="-1"/>
          <w:lang w:val="el-GR"/>
        </w:rPr>
        <w:t>Τηλεδιάσκεψης</w:t>
      </w:r>
    </w:p>
    <w:p w14:paraId="7FDB9367" w14:textId="77777777" w:rsidR="002E046E" w:rsidRPr="00AF6C3C" w:rsidRDefault="002E046E" w:rsidP="002E046E">
      <w:pPr>
        <w:spacing w:before="30"/>
        <w:ind w:left="2160" w:right="2915" w:firstLine="720"/>
        <w:jc w:val="center"/>
        <w:rPr>
          <w:rFonts w:eastAsia="Arial Narrow" w:cs="Arial"/>
          <w:b/>
          <w:bCs/>
          <w:color w:val="E20074"/>
          <w:lang w:val="el-GR"/>
        </w:rPr>
      </w:pPr>
      <w:r w:rsidRPr="00AF6C3C">
        <w:rPr>
          <w:rFonts w:eastAsia="Arial Narrow" w:cs="Arial"/>
          <w:b/>
          <w:bCs/>
          <w:color w:val="E20074"/>
          <w:lang w:val="el-GR"/>
        </w:rPr>
        <w:t>Παρασκευή, 30 Οκτώβρη 2026</w:t>
      </w:r>
    </w:p>
    <w:p w14:paraId="25B2D01A" w14:textId="77777777" w:rsidR="002E046E" w:rsidRPr="00AF6C3C" w:rsidRDefault="002E046E" w:rsidP="002E046E">
      <w:pPr>
        <w:ind w:right="-425"/>
        <w:jc w:val="both"/>
        <w:rPr>
          <w:rFonts w:eastAsia="Arial Narrow" w:cs="Arial"/>
          <w:spacing w:val="1"/>
          <w:lang w:val="el-GR"/>
        </w:rPr>
      </w:pPr>
    </w:p>
    <w:p w14:paraId="57E64EAF" w14:textId="77777777" w:rsidR="002E046E" w:rsidRPr="00AF6C3C" w:rsidRDefault="002E046E" w:rsidP="002E046E">
      <w:pPr>
        <w:ind w:right="-425"/>
        <w:jc w:val="both"/>
        <w:rPr>
          <w:lang w:val="el-GR"/>
        </w:rPr>
      </w:pPr>
      <w:r w:rsidRPr="00AF6C3C">
        <w:rPr>
          <w:rFonts w:eastAsia="Arial Narrow" w:cs="Arial"/>
          <w:spacing w:val="1"/>
          <w:lang w:val="el-GR"/>
        </w:rPr>
        <w:t xml:space="preserve">                                                 </w:t>
      </w:r>
      <w:r w:rsidRPr="00AF6C3C">
        <w:rPr>
          <w:lang w:val="el-GR"/>
        </w:rPr>
        <w:t>13:00 (</w:t>
      </w:r>
      <w:r w:rsidRPr="00AF6C3C">
        <w:t>GREECE</w:t>
      </w:r>
      <w:r w:rsidRPr="00AF6C3C">
        <w:rPr>
          <w:lang w:val="el-GR"/>
        </w:rPr>
        <w:t>) / 12:00 (</w:t>
      </w:r>
      <w:r w:rsidRPr="00AF6C3C">
        <w:t>CONTINENT</w:t>
      </w:r>
      <w:r w:rsidRPr="00AF6C3C">
        <w:rPr>
          <w:lang w:val="el-GR"/>
        </w:rPr>
        <w:t>) / 11:00 (</w:t>
      </w:r>
      <w:r w:rsidRPr="00AF6C3C">
        <w:t>UK</w:t>
      </w:r>
      <w:r w:rsidRPr="00AF6C3C">
        <w:rPr>
          <w:lang w:val="el-GR"/>
        </w:rPr>
        <w:t>) / 07:00 (</w:t>
      </w:r>
      <w:r w:rsidRPr="00AF6C3C">
        <w:t>EASTERN</w:t>
      </w:r>
      <w:r w:rsidRPr="00AF6C3C">
        <w:rPr>
          <w:lang w:val="el-GR"/>
        </w:rPr>
        <w:t xml:space="preserve"> </w:t>
      </w:r>
      <w:r w:rsidRPr="00AF6C3C">
        <w:t>US</w:t>
      </w:r>
      <w:r w:rsidRPr="00AF6C3C">
        <w:rPr>
          <w:lang w:val="el-GR"/>
        </w:rPr>
        <w:t xml:space="preserve">). </w:t>
      </w:r>
    </w:p>
    <w:p w14:paraId="3965763A" w14:textId="77777777" w:rsidR="002E046E" w:rsidRPr="00AF6C3C" w:rsidRDefault="002E046E" w:rsidP="002E046E">
      <w:pPr>
        <w:ind w:right="3457"/>
        <w:rPr>
          <w:rFonts w:eastAsia="Arial Narrow" w:cs="Arial"/>
          <w:spacing w:val="1"/>
          <w:lang w:val="el-GR"/>
        </w:rPr>
      </w:pPr>
      <w:r w:rsidRPr="00AF6C3C">
        <w:rPr>
          <w:rFonts w:eastAsia="Arial Narrow" w:cs="Arial"/>
          <w:spacing w:val="1"/>
          <w:lang w:val="el-GR"/>
        </w:rPr>
        <w:t xml:space="preserve">       </w:t>
      </w:r>
    </w:p>
    <w:p w14:paraId="04756312" w14:textId="77777777" w:rsidR="002E046E" w:rsidRPr="00AF6C3C" w:rsidRDefault="002E046E" w:rsidP="002E046E">
      <w:pPr>
        <w:tabs>
          <w:tab w:val="left" w:pos="4720"/>
        </w:tabs>
        <w:spacing w:before="49" w:after="120" w:line="520" w:lineRule="exact"/>
        <w:ind w:left="2160" w:right="1956"/>
        <w:rPr>
          <w:rFonts w:eastAsia="Arial Narrow" w:cs="Arial"/>
          <w:lang w:val="el-GR"/>
          <w14:ligatures w14:val="standardContextual"/>
        </w:rPr>
      </w:pPr>
      <w:r w:rsidRPr="00AF6C3C">
        <w:rPr>
          <w:rFonts w:eastAsia="Arial Narrow" w:cs="Arial"/>
          <w:spacing w:val="1"/>
          <w:lang w:val="el-GR"/>
          <w14:ligatures w14:val="standardContextual"/>
        </w:rPr>
        <w:t>Ελλάδα</w:t>
      </w:r>
      <w:r w:rsidRPr="00AF6C3C">
        <w:rPr>
          <w:rFonts w:eastAsia="Arial Narrow" w:cs="Arial"/>
          <w:lang w:val="el-GR"/>
          <w14:ligatures w14:val="standardContextual"/>
        </w:rPr>
        <w:tab/>
        <w:t xml:space="preserve">                +</w:t>
      </w:r>
      <w:r w:rsidRPr="00AF6C3C">
        <w:rPr>
          <w:rFonts w:eastAsia="Arial Narrow" w:cs="Arial"/>
          <w:spacing w:val="1"/>
          <w:lang w:val="el-GR"/>
          <w14:ligatures w14:val="standardContextual"/>
        </w:rPr>
        <w:t>3</w:t>
      </w:r>
      <w:r w:rsidRPr="00AF6C3C">
        <w:rPr>
          <w:rFonts w:eastAsia="Arial Narrow" w:cs="Arial"/>
          <w:lang w:val="el-GR"/>
          <w14:ligatures w14:val="standardContextual"/>
        </w:rPr>
        <w:t>0</w:t>
      </w:r>
      <w:r w:rsidRPr="00AF6C3C">
        <w:rPr>
          <w:rFonts w:eastAsia="Arial Narrow" w:cs="Arial"/>
          <w:spacing w:val="2"/>
          <w:lang w:val="el-GR"/>
          <w14:ligatures w14:val="standardContextual"/>
        </w:rPr>
        <w:t xml:space="preserve"> </w:t>
      </w:r>
      <w:r w:rsidRPr="00AF6C3C">
        <w:rPr>
          <w:rFonts w:eastAsia="Arial Narrow" w:cs="Arial"/>
          <w:spacing w:val="-1"/>
          <w:lang w:val="el-GR"/>
          <w14:ligatures w14:val="standardContextual"/>
        </w:rPr>
        <w:t>2</w:t>
      </w:r>
      <w:r w:rsidRPr="00AF6C3C">
        <w:rPr>
          <w:rFonts w:eastAsia="Arial Narrow" w:cs="Arial"/>
          <w:spacing w:val="1"/>
          <w:lang w:val="el-GR"/>
          <w14:ligatures w14:val="standardContextual"/>
        </w:rPr>
        <w:t>1</w:t>
      </w:r>
      <w:r w:rsidRPr="00AF6C3C">
        <w:rPr>
          <w:rFonts w:eastAsia="Arial Narrow" w:cs="Arial"/>
          <w:lang w:val="el-GR"/>
          <w14:ligatures w14:val="standardContextual"/>
        </w:rPr>
        <w:t>0</w:t>
      </w:r>
      <w:r w:rsidRPr="00AF6C3C">
        <w:rPr>
          <w:rFonts w:eastAsia="Arial Narrow" w:cs="Arial"/>
          <w:spacing w:val="-1"/>
          <w:lang w:val="el-GR"/>
          <w14:ligatures w14:val="standardContextual"/>
        </w:rPr>
        <w:t xml:space="preserve"> </w:t>
      </w:r>
      <w:r w:rsidRPr="00AF6C3C">
        <w:rPr>
          <w:rFonts w:eastAsia="Arial Narrow" w:cs="Arial"/>
          <w:spacing w:val="1"/>
          <w:lang w:val="el-GR"/>
          <w14:ligatures w14:val="standardContextual"/>
        </w:rPr>
        <w:t>9</w:t>
      </w:r>
      <w:r w:rsidRPr="00AF6C3C">
        <w:rPr>
          <w:rFonts w:eastAsia="Arial Narrow" w:cs="Arial"/>
          <w:spacing w:val="-1"/>
          <w:lang w:val="el-GR"/>
          <w14:ligatures w14:val="standardContextual"/>
        </w:rPr>
        <w:t>4</w:t>
      </w:r>
      <w:r w:rsidRPr="00AF6C3C">
        <w:rPr>
          <w:rFonts w:eastAsia="Arial Narrow" w:cs="Arial"/>
          <w:spacing w:val="1"/>
          <w:lang w:val="el-GR"/>
          <w14:ligatures w14:val="standardContextual"/>
        </w:rPr>
        <w:t>6</w:t>
      </w:r>
      <w:r w:rsidRPr="00AF6C3C">
        <w:rPr>
          <w:rFonts w:eastAsia="Arial Narrow" w:cs="Arial"/>
          <w:lang w:val="el-GR"/>
          <w14:ligatures w14:val="standardContextual"/>
        </w:rPr>
        <w:t>0</w:t>
      </w:r>
      <w:r w:rsidRPr="00AF6C3C">
        <w:rPr>
          <w:rFonts w:eastAsia="Arial Narrow" w:cs="Arial"/>
          <w:spacing w:val="-1"/>
          <w:lang w:val="el-GR"/>
          <w14:ligatures w14:val="standardContextual"/>
        </w:rPr>
        <w:t xml:space="preserve"> </w:t>
      </w:r>
      <w:r w:rsidRPr="00AF6C3C">
        <w:rPr>
          <w:rFonts w:eastAsia="Arial Narrow" w:cs="Arial"/>
          <w:spacing w:val="1"/>
          <w:lang w:val="el-GR"/>
          <w14:ligatures w14:val="standardContextual"/>
        </w:rPr>
        <w:t>80</w:t>
      </w:r>
      <w:r w:rsidRPr="00AF6C3C">
        <w:rPr>
          <w:rFonts w:eastAsia="Arial Narrow" w:cs="Arial"/>
          <w:lang w:val="el-GR"/>
          <w14:ligatures w14:val="standardContextual"/>
        </w:rPr>
        <w:t>0</w:t>
      </w:r>
    </w:p>
    <w:p w14:paraId="26664E68" w14:textId="77777777" w:rsidR="002E046E" w:rsidRPr="00AF6C3C" w:rsidRDefault="002E046E" w:rsidP="002E046E">
      <w:pPr>
        <w:tabs>
          <w:tab w:val="left" w:pos="4680"/>
        </w:tabs>
        <w:spacing w:before="22" w:after="120"/>
        <w:ind w:left="2160" w:right="1663"/>
        <w:rPr>
          <w:rFonts w:cs="BrowalliaUPC"/>
          <w:color w:val="000000"/>
          <w:lang w:val="el-GR"/>
        </w:rPr>
      </w:pPr>
      <w:r w:rsidRPr="00AF6C3C">
        <w:rPr>
          <w:rFonts w:eastAsia="Arial Narrow" w:cs="Arial"/>
          <w:position w:val="1"/>
          <w:lang w:val="el-GR"/>
          <w14:ligatures w14:val="standardContextual"/>
        </w:rPr>
        <w:t>Γερμανία</w:t>
      </w:r>
      <w:r w:rsidRPr="00AF6C3C">
        <w:rPr>
          <w:rFonts w:eastAsia="Arial Narrow" w:cs="Arial"/>
          <w:position w:val="1"/>
          <w:lang w:val="el-GR"/>
          <w14:ligatures w14:val="standardContextual"/>
        </w:rPr>
        <w:tab/>
        <w:t xml:space="preserve">            </w:t>
      </w:r>
      <w:r w:rsidRPr="00AF6C3C">
        <w:rPr>
          <w:rFonts w:eastAsia="Calibri" w:cs="Arial"/>
          <w:position w:val="1"/>
          <w:lang w:val="el-GR"/>
          <w14:ligatures w14:val="standardContextual"/>
        </w:rPr>
        <w:t xml:space="preserve">    </w:t>
      </w:r>
      <w:r w:rsidRPr="00AF6C3C">
        <w:rPr>
          <w:rFonts w:eastAsia="Arial Narrow" w:cs="Arial"/>
          <w:position w:val="1"/>
          <w:lang w:val="el-GR"/>
          <w14:ligatures w14:val="standardContextual"/>
        </w:rPr>
        <w:t xml:space="preserve"> </w:t>
      </w:r>
      <w:r w:rsidRPr="00AF6C3C">
        <w:rPr>
          <w:rFonts w:cs="BrowalliaUPC"/>
          <w:color w:val="000000"/>
          <w:lang w:val="el-GR"/>
        </w:rPr>
        <w:t>+49 69 6677 8696</w:t>
      </w:r>
    </w:p>
    <w:p w14:paraId="3DDAAD58" w14:textId="77777777" w:rsidR="002E046E" w:rsidRPr="00AF6C3C" w:rsidRDefault="002E046E" w:rsidP="002E046E">
      <w:pPr>
        <w:tabs>
          <w:tab w:val="left" w:pos="4680"/>
        </w:tabs>
        <w:spacing w:before="22" w:after="120"/>
        <w:ind w:left="2160" w:right="1663"/>
        <w:rPr>
          <w:rFonts w:eastAsia="Arial Narrow" w:cs="Arial"/>
          <w:lang w:val="el-GR"/>
          <w14:ligatures w14:val="standardContextual"/>
        </w:rPr>
      </w:pPr>
      <w:r w:rsidRPr="00AF6C3C">
        <w:rPr>
          <w:rFonts w:eastAsia="Arial Narrow" w:cs="Arial"/>
          <w:position w:val="1"/>
          <w:lang w:val="el-GR"/>
          <w14:ligatures w14:val="standardContextual"/>
        </w:rPr>
        <w:t xml:space="preserve">Ηνωμένο Βασίλειο &amp; </w:t>
      </w:r>
      <w:r w:rsidRPr="00AF6C3C">
        <w:rPr>
          <w:rFonts w:eastAsia="Arial Narrow" w:cs="Arial"/>
          <w:spacing w:val="-1"/>
          <w:position w:val="1"/>
          <w:lang w:val="el-GR"/>
          <w14:ligatures w14:val="standardContextual"/>
        </w:rPr>
        <w:t>Διεθνή</w:t>
      </w:r>
      <w:r w:rsidRPr="00AF6C3C">
        <w:rPr>
          <w:rFonts w:eastAsia="Arial Narrow" w:cs="Arial"/>
          <w:position w:val="1"/>
          <w:lang w:val="el-GR"/>
          <w14:ligatures w14:val="standardContextual"/>
        </w:rPr>
        <w:tab/>
        <w:t xml:space="preserve">                 +</w:t>
      </w:r>
      <w:r w:rsidRPr="00AF6C3C">
        <w:rPr>
          <w:rFonts w:eastAsia="Arial Narrow" w:cs="Arial"/>
          <w:spacing w:val="-2"/>
          <w:position w:val="1"/>
          <w:lang w:val="el-GR"/>
          <w14:ligatures w14:val="standardContextual"/>
        </w:rPr>
        <w:t xml:space="preserve"> </w:t>
      </w:r>
      <w:r w:rsidRPr="00AF6C3C">
        <w:rPr>
          <w:rFonts w:eastAsia="Arial Narrow" w:cs="Arial"/>
          <w:spacing w:val="1"/>
          <w:position w:val="1"/>
          <w:lang w:val="el-GR"/>
          <w14:ligatures w14:val="standardContextual"/>
        </w:rPr>
        <w:t>4</w:t>
      </w:r>
      <w:r w:rsidRPr="00AF6C3C">
        <w:rPr>
          <w:rFonts w:eastAsia="Arial Narrow" w:cs="Arial"/>
          <w:position w:val="1"/>
          <w:lang w:val="el-GR"/>
          <w14:ligatures w14:val="standardContextual"/>
        </w:rPr>
        <w:t>4</w:t>
      </w:r>
      <w:r w:rsidRPr="00AF6C3C">
        <w:rPr>
          <w:rFonts w:eastAsia="Arial Narrow" w:cs="Arial"/>
          <w:spacing w:val="1"/>
          <w:position w:val="1"/>
          <w:lang w:val="el-GR"/>
          <w14:ligatures w14:val="standardContextual"/>
        </w:rPr>
        <w:t xml:space="preserve"> </w:t>
      </w:r>
      <w:r w:rsidRPr="00AF6C3C">
        <w:rPr>
          <w:rFonts w:eastAsia="Arial Narrow" w:cs="Arial"/>
          <w:position w:val="1"/>
          <w:lang w:val="el-GR"/>
          <w14:ligatures w14:val="standardContextual"/>
        </w:rPr>
        <w:t>(0)</w:t>
      </w:r>
      <w:r w:rsidRPr="00AF6C3C">
        <w:rPr>
          <w:rFonts w:eastAsia="Arial Narrow" w:cs="Arial"/>
          <w:spacing w:val="-4"/>
          <w:position w:val="1"/>
          <w:lang w:val="el-GR"/>
          <w14:ligatures w14:val="standardContextual"/>
        </w:rPr>
        <w:t xml:space="preserve"> </w:t>
      </w:r>
      <w:r w:rsidRPr="00AF6C3C">
        <w:rPr>
          <w:rFonts w:eastAsia="Arial Narrow" w:cs="Arial"/>
          <w:spacing w:val="1"/>
          <w:position w:val="1"/>
          <w:lang w:val="el-GR"/>
          <w14:ligatures w14:val="standardContextual"/>
        </w:rPr>
        <w:t>2</w:t>
      </w:r>
      <w:r w:rsidRPr="00AF6C3C">
        <w:rPr>
          <w:rFonts w:eastAsia="Arial Narrow" w:cs="Arial"/>
          <w:spacing w:val="-1"/>
          <w:position w:val="1"/>
          <w:lang w:val="el-GR"/>
          <w14:ligatures w14:val="standardContextual"/>
        </w:rPr>
        <w:t>0</w:t>
      </w:r>
      <w:r w:rsidRPr="00AF6C3C">
        <w:rPr>
          <w:rFonts w:eastAsia="Arial Narrow" w:cs="Arial"/>
          <w:position w:val="1"/>
          <w:lang w:val="el-GR"/>
          <w14:ligatures w14:val="standardContextual"/>
        </w:rPr>
        <w:t>3</w:t>
      </w:r>
      <w:r w:rsidRPr="00AF6C3C">
        <w:rPr>
          <w:rFonts w:eastAsia="Arial Narrow" w:cs="Arial"/>
          <w:spacing w:val="-1"/>
          <w:position w:val="1"/>
          <w:lang w:val="el-GR"/>
          <w14:ligatures w14:val="standardContextual"/>
        </w:rPr>
        <w:t xml:space="preserve"> </w:t>
      </w:r>
      <w:r w:rsidRPr="00AF6C3C">
        <w:rPr>
          <w:rFonts w:eastAsia="Arial Narrow" w:cs="Arial"/>
          <w:spacing w:val="1"/>
          <w:position w:val="1"/>
          <w:lang w:val="el-GR"/>
          <w14:ligatures w14:val="standardContextual"/>
        </w:rPr>
        <w:t>05</w:t>
      </w:r>
      <w:r w:rsidRPr="00AF6C3C">
        <w:rPr>
          <w:rFonts w:eastAsia="Arial Narrow" w:cs="Arial"/>
          <w:position w:val="1"/>
          <w:lang w:val="el-GR"/>
          <w14:ligatures w14:val="standardContextual"/>
        </w:rPr>
        <w:t>9</w:t>
      </w:r>
      <w:r w:rsidRPr="00AF6C3C">
        <w:rPr>
          <w:rFonts w:eastAsia="Arial Narrow" w:cs="Arial"/>
          <w:spacing w:val="-1"/>
          <w:position w:val="1"/>
          <w:lang w:val="el-GR"/>
          <w14:ligatures w14:val="standardContextual"/>
        </w:rPr>
        <w:t xml:space="preserve"> </w:t>
      </w:r>
      <w:r w:rsidRPr="00AF6C3C">
        <w:rPr>
          <w:rFonts w:eastAsia="Arial Narrow" w:cs="Arial"/>
          <w:spacing w:val="1"/>
          <w:position w:val="1"/>
          <w:lang w:val="el-GR"/>
          <w14:ligatures w14:val="standardContextual"/>
        </w:rPr>
        <w:t>5</w:t>
      </w:r>
      <w:r w:rsidRPr="00AF6C3C">
        <w:rPr>
          <w:rFonts w:eastAsia="Arial Narrow" w:cs="Arial"/>
          <w:spacing w:val="-1"/>
          <w:position w:val="1"/>
          <w:lang w:val="el-GR"/>
          <w14:ligatures w14:val="standardContextual"/>
        </w:rPr>
        <w:t>8</w:t>
      </w:r>
      <w:r w:rsidRPr="00AF6C3C">
        <w:rPr>
          <w:rFonts w:eastAsia="Arial Narrow" w:cs="Arial"/>
          <w:spacing w:val="1"/>
          <w:position w:val="1"/>
          <w:lang w:val="el-GR"/>
          <w14:ligatures w14:val="standardContextual"/>
        </w:rPr>
        <w:t>7</w:t>
      </w:r>
      <w:r w:rsidRPr="00AF6C3C">
        <w:rPr>
          <w:rFonts w:eastAsia="Arial Narrow" w:cs="Arial"/>
          <w:position w:val="1"/>
          <w:lang w:val="el-GR"/>
          <w14:ligatures w14:val="standardContextual"/>
        </w:rPr>
        <w:t>2</w:t>
      </w:r>
    </w:p>
    <w:p w14:paraId="0938E057" w14:textId="77777777" w:rsidR="002E046E" w:rsidRPr="00AF6C3C" w:rsidRDefault="002E046E" w:rsidP="002E046E">
      <w:pPr>
        <w:tabs>
          <w:tab w:val="left" w:pos="4700"/>
        </w:tabs>
        <w:spacing w:before="77" w:after="120"/>
        <w:ind w:left="2160" w:right="-20"/>
        <w:rPr>
          <w:rFonts w:eastAsia="Arial Narrow" w:cs="Arial"/>
          <w:lang w:val="el-GR"/>
          <w14:ligatures w14:val="standardContextual"/>
        </w:rPr>
      </w:pPr>
      <w:r w:rsidRPr="00AF6C3C">
        <w:rPr>
          <w:rFonts w:eastAsia="Arial Narrow" w:cs="Arial"/>
          <w:lang w:val="el-GR"/>
          <w14:ligatures w14:val="standardContextual"/>
        </w:rPr>
        <w:t>ΗΠΑ</w:t>
      </w:r>
      <w:r w:rsidRPr="00AF6C3C">
        <w:rPr>
          <w:rFonts w:eastAsia="Arial Narrow" w:cs="Arial"/>
          <w:lang w:val="el-GR"/>
          <w14:ligatures w14:val="standardContextual"/>
        </w:rPr>
        <w:tab/>
        <w:t xml:space="preserve">                +1</w:t>
      </w:r>
      <w:r w:rsidRPr="00AF6C3C">
        <w:rPr>
          <w:rFonts w:eastAsia="Arial Narrow" w:cs="Arial"/>
          <w:spacing w:val="-1"/>
          <w:lang w:val="el-GR"/>
          <w14:ligatures w14:val="standardContextual"/>
        </w:rPr>
        <w:t xml:space="preserve"> </w:t>
      </w:r>
      <w:r w:rsidRPr="00AF6C3C">
        <w:rPr>
          <w:rFonts w:eastAsia="Arial Narrow" w:cs="Arial"/>
          <w:spacing w:val="1"/>
          <w:lang w:val="el-GR"/>
          <w14:ligatures w14:val="standardContextual"/>
        </w:rPr>
        <w:t>5</w:t>
      </w:r>
      <w:r w:rsidRPr="00AF6C3C">
        <w:rPr>
          <w:rFonts w:eastAsia="Arial Narrow" w:cs="Arial"/>
          <w:spacing w:val="-1"/>
          <w:lang w:val="el-GR"/>
          <w14:ligatures w14:val="standardContextual"/>
        </w:rPr>
        <w:t>1</w:t>
      </w:r>
      <w:r w:rsidRPr="00AF6C3C">
        <w:rPr>
          <w:rFonts w:eastAsia="Arial Narrow" w:cs="Arial"/>
          <w:lang w:val="el-GR"/>
          <w14:ligatures w14:val="standardContextual"/>
        </w:rPr>
        <w:t>6</w:t>
      </w:r>
      <w:r w:rsidRPr="00AF6C3C">
        <w:rPr>
          <w:rFonts w:eastAsia="Arial Narrow" w:cs="Arial"/>
          <w:spacing w:val="1"/>
          <w:lang w:val="el-GR"/>
          <w14:ligatures w14:val="standardContextual"/>
        </w:rPr>
        <w:t xml:space="preserve"> </w:t>
      </w:r>
      <w:r w:rsidRPr="00AF6C3C">
        <w:rPr>
          <w:rFonts w:eastAsia="Arial Narrow" w:cs="Arial"/>
          <w:spacing w:val="-1"/>
          <w:lang w:val="el-GR"/>
          <w14:ligatures w14:val="standardContextual"/>
        </w:rPr>
        <w:t>4</w:t>
      </w:r>
      <w:r w:rsidRPr="00AF6C3C">
        <w:rPr>
          <w:rFonts w:eastAsia="Arial Narrow" w:cs="Arial"/>
          <w:spacing w:val="1"/>
          <w:lang w:val="el-GR"/>
          <w14:ligatures w14:val="standardContextual"/>
        </w:rPr>
        <w:t>4</w:t>
      </w:r>
      <w:r w:rsidRPr="00AF6C3C">
        <w:rPr>
          <w:rFonts w:eastAsia="Arial Narrow" w:cs="Arial"/>
          <w:lang w:val="el-GR"/>
          <w14:ligatures w14:val="standardContextual"/>
        </w:rPr>
        <w:t>7</w:t>
      </w:r>
      <w:r w:rsidRPr="00AF6C3C">
        <w:rPr>
          <w:rFonts w:eastAsia="Arial Narrow" w:cs="Arial"/>
          <w:spacing w:val="-1"/>
          <w:lang w:val="el-GR"/>
          <w14:ligatures w14:val="standardContextual"/>
        </w:rPr>
        <w:t xml:space="preserve"> </w:t>
      </w:r>
      <w:r w:rsidRPr="00AF6C3C">
        <w:rPr>
          <w:rFonts w:eastAsia="Arial Narrow" w:cs="Arial"/>
          <w:spacing w:val="1"/>
          <w:lang w:val="el-GR"/>
          <w14:ligatures w14:val="standardContextual"/>
        </w:rPr>
        <w:t>5</w:t>
      </w:r>
      <w:r w:rsidRPr="00AF6C3C">
        <w:rPr>
          <w:rFonts w:eastAsia="Arial Narrow" w:cs="Arial"/>
          <w:spacing w:val="-1"/>
          <w:lang w:val="el-GR"/>
          <w14:ligatures w14:val="standardContextual"/>
        </w:rPr>
        <w:t>6</w:t>
      </w:r>
      <w:r w:rsidRPr="00AF6C3C">
        <w:rPr>
          <w:rFonts w:eastAsia="Arial Narrow" w:cs="Arial"/>
          <w:spacing w:val="1"/>
          <w:lang w:val="el-GR"/>
          <w14:ligatures w14:val="standardContextual"/>
        </w:rPr>
        <w:t>3</w:t>
      </w:r>
      <w:r w:rsidRPr="00AF6C3C">
        <w:rPr>
          <w:rFonts w:eastAsia="Arial Narrow" w:cs="Arial"/>
          <w:lang w:val="el-GR"/>
          <w14:ligatures w14:val="standardContextual"/>
        </w:rPr>
        <w:t>2</w:t>
      </w:r>
    </w:p>
    <w:p w14:paraId="66031523" w14:textId="77777777" w:rsidR="002E046E" w:rsidRPr="00AF6C3C" w:rsidRDefault="002E046E" w:rsidP="002E046E">
      <w:pPr>
        <w:spacing w:before="30" w:after="120"/>
        <w:ind w:right="-20"/>
        <w:rPr>
          <w:rFonts w:eastAsia="Arial Narrow" w:cs="Arial"/>
          <w:lang w:val="el-GR"/>
          <w14:ligatures w14:val="standardContextual"/>
        </w:rPr>
      </w:pPr>
    </w:p>
    <w:p w14:paraId="1F4ECE03" w14:textId="77777777" w:rsidR="002E046E" w:rsidRPr="00AF6C3C" w:rsidRDefault="002E046E" w:rsidP="002E046E">
      <w:pPr>
        <w:spacing w:before="30" w:after="120"/>
        <w:ind w:right="-20"/>
        <w:jc w:val="both"/>
        <w:rPr>
          <w:rFonts w:eastAsia="Arial Narrow" w:cs="Arial"/>
          <w:lang w:val="el-GR"/>
          <w14:ligatures w14:val="standardContextual"/>
        </w:rPr>
      </w:pPr>
      <w:r w:rsidRPr="00AF6C3C">
        <w:rPr>
          <w:rFonts w:eastAsia="Arial Narrow" w:cs="Arial"/>
          <w:lang w:val="el-GR"/>
          <w14:ligatures w14:val="standardContextual"/>
        </w:rPr>
        <w:t>Συνιστούμε να καλέσετε οποιονδήποτε από τους παραπάνω αριθμούς 5 έως 10 λεπτά πριν την έναρξη της Τηλεδιάσκεψης.</w:t>
      </w:r>
    </w:p>
    <w:p w14:paraId="2D420AF4" w14:textId="77777777" w:rsidR="002E046E" w:rsidRPr="00AF6C3C" w:rsidRDefault="002E046E" w:rsidP="002E046E">
      <w:pPr>
        <w:pStyle w:val="Default"/>
        <w:rPr>
          <w:rFonts w:ascii="TeleNeo Office" w:hAnsi="TeleNeo Office" w:cs="Arial"/>
          <w14:ligatures w14:val="standardContextual"/>
        </w:rPr>
      </w:pPr>
      <w:r w:rsidRPr="00AF6C3C">
        <w:rPr>
          <w:rFonts w:ascii="TeleNeo Office" w:eastAsia="Arial Narrow" w:hAnsi="TeleNeo Office" w:cs="Arial"/>
          <w:color w:val="auto"/>
          <w:kern w:val="2"/>
          <w:sz w:val="22"/>
          <w:szCs w:val="22"/>
          <w:lang w:eastAsia="en-US"/>
          <w14:ligatures w14:val="standardContextual"/>
        </w:rPr>
        <w:t>Η τηλεδιάσκεψη θα πραγματοποιηθεί σε πραγματικό χρόνο μετάδοσης μέσω διαδικτύου και μπορείτε να  εγγραφείτε μέσω σύνδεσης στο:</w:t>
      </w:r>
      <w:r w:rsidRPr="00AF6C3C">
        <w:rPr>
          <w:rFonts w:ascii="TeleNeo Office" w:eastAsia="Arial Narrow" w:hAnsi="TeleNeo Office" w:cs="Arial"/>
          <w:kern w:val="2"/>
          <w14:ligatures w14:val="standardContextual"/>
        </w:rPr>
        <w:t xml:space="preserve">                                                           </w:t>
      </w:r>
    </w:p>
    <w:p w14:paraId="59AAFF84" w14:textId="77777777" w:rsidR="002E046E" w:rsidRPr="00AF6C3C" w:rsidRDefault="002E046E" w:rsidP="002E046E">
      <w:pPr>
        <w:adjustRightInd w:val="0"/>
        <w:rPr>
          <w:rFonts w:cs="Arial"/>
          <w:color w:val="000000"/>
          <w:sz w:val="24"/>
          <w:szCs w:val="24"/>
          <w:lang w:val="el-GR"/>
          <w14:ligatures w14:val="standardContextual"/>
        </w:rPr>
      </w:pPr>
    </w:p>
    <w:p w14:paraId="101952BB" w14:textId="77777777" w:rsidR="002E046E" w:rsidRPr="00AF6C3C" w:rsidRDefault="002E046E" w:rsidP="002E046E">
      <w:pPr>
        <w:spacing w:before="30" w:after="120"/>
        <w:ind w:right="-20"/>
        <w:rPr>
          <w:rFonts w:cs="Arial"/>
          <w:sz w:val="24"/>
          <w:szCs w:val="24"/>
          <w:lang w:val="el-GR"/>
          <w14:ligatures w14:val="standardContextual"/>
        </w:rPr>
      </w:pPr>
    </w:p>
    <w:p w14:paraId="3687995D" w14:textId="77777777" w:rsidR="002E046E" w:rsidRPr="00AF6C3C" w:rsidRDefault="002E046E" w:rsidP="002E046E">
      <w:pPr>
        <w:spacing w:before="30" w:after="120"/>
        <w:ind w:right="-20"/>
        <w:jc w:val="center"/>
        <w:rPr>
          <w:lang w:val="el-GR"/>
        </w:rPr>
      </w:pPr>
      <w:r w:rsidRPr="00AF6C3C">
        <w:rPr>
          <w:rFonts w:cs="Arial"/>
          <w:sz w:val="24"/>
          <w:szCs w:val="24"/>
          <w:lang w:val="el-GR"/>
          <w14:ligatures w14:val="standardContextual"/>
        </w:rPr>
        <w:t xml:space="preserve"> </w:t>
      </w:r>
      <w:hyperlink r:id="rId13" w:history="1">
        <w:r w:rsidRPr="00AF6C3C">
          <w:rPr>
            <w:rStyle w:val="Hyperlink"/>
            <w:rFonts w:eastAsia="Aptos" w:cs="Aptos"/>
          </w:rPr>
          <w:t>https</w:t>
        </w:r>
        <w:r w:rsidRPr="00AF6C3C">
          <w:rPr>
            <w:rStyle w:val="Hyperlink"/>
            <w:rFonts w:eastAsia="Aptos" w:cs="Aptos"/>
            <w:lang w:val="el-GR"/>
          </w:rPr>
          <w:t>://87399.</w:t>
        </w:r>
        <w:r w:rsidRPr="00AF6C3C">
          <w:rPr>
            <w:rStyle w:val="Hyperlink"/>
            <w:rFonts w:eastAsia="Aptos" w:cs="Aptos"/>
          </w:rPr>
          <w:t>themediaframe</w:t>
        </w:r>
        <w:r w:rsidRPr="00AF6C3C">
          <w:rPr>
            <w:rStyle w:val="Hyperlink"/>
            <w:rFonts w:eastAsia="Aptos" w:cs="Aptos"/>
            <w:lang w:val="el-GR"/>
          </w:rPr>
          <w:t>.</w:t>
        </w:r>
        <w:r w:rsidRPr="00AF6C3C">
          <w:rPr>
            <w:rStyle w:val="Hyperlink"/>
            <w:rFonts w:eastAsia="Aptos" w:cs="Aptos"/>
          </w:rPr>
          <w:t>eu</w:t>
        </w:r>
        <w:r w:rsidRPr="00AF6C3C">
          <w:rPr>
            <w:rStyle w:val="Hyperlink"/>
            <w:rFonts w:eastAsia="Aptos" w:cs="Aptos"/>
            <w:lang w:val="el-GR"/>
          </w:rPr>
          <w:t>/</w:t>
        </w:r>
        <w:r w:rsidRPr="00AF6C3C">
          <w:rPr>
            <w:rStyle w:val="Hyperlink"/>
            <w:rFonts w:eastAsia="Aptos" w:cs="Aptos"/>
          </w:rPr>
          <w:t>links</w:t>
        </w:r>
        <w:r w:rsidRPr="00AF6C3C">
          <w:rPr>
            <w:rStyle w:val="Hyperlink"/>
            <w:rFonts w:eastAsia="Aptos" w:cs="Aptos"/>
            <w:lang w:val="el-GR"/>
          </w:rPr>
          <w:t>/</w:t>
        </w:r>
        <w:r w:rsidRPr="00AF6C3C">
          <w:rPr>
            <w:rStyle w:val="Hyperlink"/>
            <w:rFonts w:eastAsia="Aptos" w:cs="Aptos"/>
          </w:rPr>
          <w:t>telekom</w:t>
        </w:r>
        <w:r w:rsidRPr="00AF6C3C">
          <w:rPr>
            <w:rStyle w:val="Hyperlink"/>
            <w:rFonts w:eastAsia="Aptos" w:cs="Aptos"/>
            <w:lang w:val="el-GR"/>
          </w:rPr>
          <w:t>261030.</w:t>
        </w:r>
        <w:r w:rsidRPr="00AF6C3C">
          <w:rPr>
            <w:rStyle w:val="Hyperlink"/>
            <w:rFonts w:eastAsia="Aptos" w:cs="Aptos"/>
          </w:rPr>
          <w:t>html</w:t>
        </w:r>
      </w:hyperlink>
    </w:p>
    <w:p w14:paraId="0B135EED" w14:textId="77777777" w:rsidR="002E046E" w:rsidRPr="00AF6C3C" w:rsidRDefault="002E046E" w:rsidP="002E046E">
      <w:pPr>
        <w:spacing w:before="30" w:after="120"/>
        <w:ind w:right="-20"/>
        <w:jc w:val="center"/>
        <w:rPr>
          <w:rFonts w:cs="Arial"/>
          <w:sz w:val="24"/>
          <w:szCs w:val="24"/>
          <w:lang w:val="el-GR"/>
          <w14:ligatures w14:val="standardContextual"/>
        </w:rPr>
      </w:pPr>
    </w:p>
    <w:p w14:paraId="012D7149" w14:textId="366410C7" w:rsidR="002E046E" w:rsidRPr="00AF6C3C" w:rsidRDefault="002E046E" w:rsidP="002E046E">
      <w:pPr>
        <w:spacing w:before="30" w:after="120"/>
        <w:ind w:right="-20"/>
        <w:jc w:val="center"/>
        <w:rPr>
          <w:rFonts w:cs="Arial"/>
          <w:color w:val="0000FF"/>
          <w:lang w:val="el-GR"/>
          <w14:ligatures w14:val="standardContextual"/>
        </w:rPr>
      </w:pPr>
      <w:r w:rsidRPr="00AF6C3C">
        <w:rPr>
          <w:rFonts w:cs="Arial"/>
          <w:sz w:val="24"/>
          <w:szCs w:val="24"/>
          <w:lang w:val="el-GR"/>
          <w14:ligatures w14:val="standardContextual"/>
        </w:rPr>
        <w:t xml:space="preserve">  </w:t>
      </w:r>
      <w:r w:rsidRPr="00AF6C3C">
        <w:rPr>
          <w:rFonts w:cs="Arial"/>
          <w:color w:val="0000FF"/>
          <w:lang w:val="el-GR"/>
          <w14:ligatures w14:val="standardContextual"/>
        </w:rPr>
        <w:t xml:space="preserve"> </w:t>
      </w:r>
    </w:p>
    <w:p w14:paraId="475FA010" w14:textId="77777777" w:rsidR="002E046E" w:rsidRPr="00AF6C3C" w:rsidRDefault="002E046E" w:rsidP="002E046E">
      <w:pPr>
        <w:spacing w:before="30" w:after="120"/>
        <w:ind w:right="-20"/>
        <w:jc w:val="center"/>
        <w:rPr>
          <w:rFonts w:eastAsia="Arial Narrow" w:cs="Arial"/>
          <w:i/>
          <w:spacing w:val="1"/>
          <w:lang w:val="el-GR"/>
          <w14:ligatures w14:val="standardContextual"/>
        </w:rPr>
      </w:pPr>
      <w:r w:rsidRPr="00AF6C3C">
        <w:rPr>
          <w:rFonts w:cs="Arial"/>
          <w:noProof/>
          <w:u w:val="single"/>
        </w:rPr>
        <mc:AlternateContent>
          <mc:Choice Requires="wps">
            <w:drawing>
              <wp:anchor distT="0" distB="0" distL="114300" distR="114300" simplePos="0" relativeHeight="251661824" behindDoc="0" locked="0" layoutInCell="1" allowOverlap="1" wp14:anchorId="764E47D7" wp14:editId="3426F86F">
                <wp:simplePos x="0" y="0"/>
                <wp:positionH relativeFrom="column">
                  <wp:posOffset>-1111250</wp:posOffset>
                </wp:positionH>
                <wp:positionV relativeFrom="paragraph">
                  <wp:posOffset>332105</wp:posOffset>
                </wp:positionV>
                <wp:extent cx="8246110" cy="6350"/>
                <wp:effectExtent l="0" t="0" r="21590" b="31750"/>
                <wp:wrapNone/>
                <wp:docPr id="107158520" name="Straight Connector 107158520"/>
                <wp:cNvGraphicFramePr/>
                <a:graphic xmlns:a="http://schemas.openxmlformats.org/drawingml/2006/main">
                  <a:graphicData uri="http://schemas.microsoft.com/office/word/2010/wordprocessingShape">
                    <wps:wsp>
                      <wps:cNvCnPr/>
                      <wps:spPr>
                        <a:xfrm flipV="1">
                          <a:off x="0" y="0"/>
                          <a:ext cx="8246110" cy="6350"/>
                        </a:xfrm>
                        <a:prstGeom prst="line">
                          <a:avLst/>
                        </a:prstGeom>
                        <a:ln>
                          <a:solidFill>
                            <a:srgbClr val="00A5E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1F47C0" id="Straight Connector 107158520"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5pt,26.15pt" to="561.8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" strokecolor="#00a5e3"/>
            </w:pict>
          </mc:Fallback>
        </mc:AlternateContent>
      </w:r>
      <w:r w:rsidRPr="00AF6C3C">
        <w:rPr>
          <w:rFonts w:eastAsia="Arial Narrow" w:cs="Arial"/>
          <w:i/>
          <w:iCs/>
          <w:lang w:val="el-GR"/>
          <w14:ligatures w14:val="standardContextual"/>
        </w:rPr>
        <w:t>Αν δυσκολεύεστε να συνδεθείτε μπορείτε να καλέσετε στο: +</w:t>
      </w:r>
      <w:r w:rsidRPr="00AF6C3C">
        <w:rPr>
          <w:rFonts w:eastAsia="Arial Narrow" w:cs="Arial"/>
          <w:i/>
          <w:iCs/>
          <w:spacing w:val="1"/>
          <w:lang w:val="el-GR"/>
          <w14:ligatures w14:val="standardContextual"/>
        </w:rPr>
        <w:t xml:space="preserve"> </w:t>
      </w:r>
      <w:r w:rsidRPr="00AF6C3C">
        <w:rPr>
          <w:rFonts w:eastAsia="Arial Narrow" w:cs="Arial"/>
          <w:i/>
          <w:iCs/>
          <w:spacing w:val="-1"/>
          <w:lang w:val="el-GR"/>
          <w14:ligatures w14:val="standardContextual"/>
        </w:rPr>
        <w:t>3</w:t>
      </w:r>
      <w:r w:rsidRPr="00AF6C3C">
        <w:rPr>
          <w:rFonts w:eastAsia="Arial Narrow" w:cs="Arial"/>
          <w:i/>
          <w:iCs/>
          <w:lang w:val="el-GR"/>
          <w14:ligatures w14:val="standardContextual"/>
        </w:rPr>
        <w:t>0</w:t>
      </w:r>
      <w:r w:rsidRPr="00AF6C3C">
        <w:rPr>
          <w:rFonts w:eastAsia="Arial Narrow" w:cs="Arial"/>
          <w:i/>
          <w:iCs/>
          <w:spacing w:val="1"/>
          <w:lang w:val="el-GR"/>
          <w14:ligatures w14:val="standardContextual"/>
        </w:rPr>
        <w:t xml:space="preserve"> </w:t>
      </w:r>
      <w:r w:rsidRPr="00AF6C3C">
        <w:rPr>
          <w:rFonts w:eastAsia="Arial Narrow" w:cs="Arial"/>
          <w:i/>
          <w:iCs/>
          <w:spacing w:val="-1"/>
          <w:lang w:val="el-GR"/>
          <w14:ligatures w14:val="standardContextual"/>
        </w:rPr>
        <w:t>2</w:t>
      </w:r>
      <w:r w:rsidRPr="00AF6C3C">
        <w:rPr>
          <w:rFonts w:eastAsia="Arial Narrow" w:cs="Arial"/>
          <w:i/>
          <w:iCs/>
          <w:spacing w:val="1"/>
          <w:lang w:val="el-GR"/>
          <w14:ligatures w14:val="standardContextual"/>
        </w:rPr>
        <w:t>1</w:t>
      </w:r>
      <w:r w:rsidRPr="00AF6C3C">
        <w:rPr>
          <w:rFonts w:eastAsia="Arial Narrow" w:cs="Arial"/>
          <w:i/>
          <w:iCs/>
          <w:lang w:val="el-GR"/>
          <w14:ligatures w14:val="standardContextual"/>
        </w:rPr>
        <w:t>0</w:t>
      </w:r>
      <w:r w:rsidRPr="00AF6C3C">
        <w:rPr>
          <w:rFonts w:eastAsia="Arial Narrow" w:cs="Arial"/>
          <w:i/>
          <w:iCs/>
          <w:spacing w:val="-1"/>
          <w:lang w:val="el-GR"/>
          <w14:ligatures w14:val="standardContextual"/>
        </w:rPr>
        <w:t xml:space="preserve"> </w:t>
      </w:r>
      <w:r w:rsidRPr="00AF6C3C">
        <w:rPr>
          <w:rFonts w:eastAsia="Arial Narrow" w:cs="Arial"/>
          <w:i/>
          <w:iCs/>
          <w:spacing w:val="1"/>
          <w:lang w:val="el-GR"/>
          <w14:ligatures w14:val="standardContextual"/>
        </w:rPr>
        <w:t>94</w:t>
      </w:r>
      <w:r w:rsidRPr="00AF6C3C">
        <w:rPr>
          <w:rFonts w:eastAsia="Arial Narrow" w:cs="Arial"/>
          <w:i/>
          <w:iCs/>
          <w:spacing w:val="-1"/>
          <w:lang w:val="el-GR"/>
          <w14:ligatures w14:val="standardContextual"/>
        </w:rPr>
        <w:t>6</w:t>
      </w:r>
      <w:r w:rsidRPr="00AF6C3C">
        <w:rPr>
          <w:rFonts w:eastAsia="Arial Narrow" w:cs="Arial"/>
          <w:i/>
          <w:iCs/>
          <w:spacing w:val="1"/>
          <w:lang w:val="el-GR"/>
          <w14:ligatures w14:val="standardContextual"/>
        </w:rPr>
        <w:t>0</w:t>
      </w:r>
      <w:r w:rsidRPr="00AF6C3C">
        <w:rPr>
          <w:rFonts w:eastAsia="Arial Narrow" w:cs="Arial"/>
          <w:i/>
          <w:iCs/>
          <w:spacing w:val="-1"/>
          <w:lang w:val="el-GR"/>
          <w14:ligatures w14:val="standardContextual"/>
        </w:rPr>
        <w:t>8</w:t>
      </w:r>
      <w:r w:rsidRPr="00AF6C3C">
        <w:rPr>
          <w:rFonts w:eastAsia="Arial Narrow" w:cs="Arial"/>
          <w:i/>
          <w:iCs/>
          <w:spacing w:val="1"/>
          <w:lang w:val="el-GR"/>
          <w14:ligatures w14:val="standardContextual"/>
        </w:rPr>
        <w:t>03</w:t>
      </w:r>
    </w:p>
    <w:p w14:paraId="3A8C558A" w14:textId="77777777" w:rsidR="002E046E" w:rsidRPr="00AF6C3C" w:rsidRDefault="002E046E" w:rsidP="002E046E">
      <w:pPr>
        <w:pStyle w:val="BodyText"/>
        <w:spacing w:line="300" w:lineRule="exact"/>
        <w:ind w:left="0" w:right="0"/>
      </w:pPr>
    </w:p>
    <w:p w14:paraId="34BA5844" w14:textId="77777777" w:rsidR="002E046E" w:rsidRPr="00AF6C3C" w:rsidRDefault="002E046E" w:rsidP="002E046E">
      <w:pPr>
        <w:rPr>
          <w:sz w:val="2"/>
          <w:szCs w:val="2"/>
          <w:lang w:val="el-GR"/>
        </w:rPr>
      </w:pPr>
    </w:p>
    <w:p w14:paraId="6BD8E6F7" w14:textId="77777777" w:rsidR="002E046E" w:rsidRPr="00AF6C3C" w:rsidRDefault="002E046E" w:rsidP="002E046E">
      <w:pPr>
        <w:rPr>
          <w:sz w:val="2"/>
          <w:szCs w:val="2"/>
          <w:lang w:val="el-GR"/>
        </w:rPr>
      </w:pPr>
    </w:p>
    <w:p w14:paraId="7B218FC2" w14:textId="77777777" w:rsidR="002E046E" w:rsidRPr="00AF6C3C" w:rsidRDefault="002E046E" w:rsidP="002E046E">
      <w:pPr>
        <w:rPr>
          <w:sz w:val="2"/>
          <w:szCs w:val="2"/>
          <w:lang w:val="el-GR"/>
        </w:rPr>
      </w:pPr>
    </w:p>
    <w:p w14:paraId="5194F365" w14:textId="77777777" w:rsidR="002E046E" w:rsidRPr="00AF6C3C" w:rsidRDefault="002E046E" w:rsidP="002E046E">
      <w:pPr>
        <w:rPr>
          <w:sz w:val="2"/>
          <w:szCs w:val="2"/>
          <w:lang w:val="el-GR"/>
        </w:rPr>
      </w:pPr>
    </w:p>
    <w:p w14:paraId="5A4A5583" w14:textId="77777777" w:rsidR="002E046E" w:rsidRPr="00AF6C3C" w:rsidRDefault="002E046E" w:rsidP="002E046E">
      <w:pPr>
        <w:rPr>
          <w:sz w:val="2"/>
          <w:szCs w:val="2"/>
          <w:lang w:val="el-GR"/>
        </w:rPr>
      </w:pPr>
    </w:p>
    <w:p w14:paraId="70BF6B0A" w14:textId="77777777" w:rsidR="002E046E" w:rsidRPr="00AF6C3C" w:rsidRDefault="002E046E" w:rsidP="002E046E">
      <w:pPr>
        <w:rPr>
          <w:sz w:val="2"/>
          <w:szCs w:val="2"/>
          <w:lang w:val="el-GR"/>
        </w:rPr>
      </w:pPr>
    </w:p>
    <w:p w14:paraId="7A7A4069" w14:textId="77777777" w:rsidR="002E046E" w:rsidRPr="00AF6C3C" w:rsidRDefault="002E046E" w:rsidP="002E046E">
      <w:pPr>
        <w:rPr>
          <w:sz w:val="2"/>
          <w:szCs w:val="2"/>
          <w:lang w:val="el-GR"/>
        </w:rPr>
      </w:pPr>
    </w:p>
    <w:p w14:paraId="3F05FDFF" w14:textId="77777777" w:rsidR="002E046E" w:rsidRPr="00AF6C3C" w:rsidRDefault="002E046E" w:rsidP="002E046E">
      <w:pPr>
        <w:rPr>
          <w:sz w:val="2"/>
          <w:szCs w:val="2"/>
          <w:lang w:val="el-GR"/>
        </w:rPr>
      </w:pPr>
    </w:p>
    <w:p w14:paraId="63EDF13B" w14:textId="77777777" w:rsidR="002E046E" w:rsidRPr="00AF6C3C" w:rsidRDefault="002E046E" w:rsidP="002E046E">
      <w:pPr>
        <w:rPr>
          <w:sz w:val="2"/>
          <w:szCs w:val="2"/>
          <w:lang w:val="el-GR"/>
        </w:rPr>
      </w:pPr>
    </w:p>
    <w:p w14:paraId="3A4C5D38" w14:textId="77777777" w:rsidR="002E046E" w:rsidRPr="00AF6C3C" w:rsidRDefault="002E046E" w:rsidP="002E046E">
      <w:pPr>
        <w:rPr>
          <w:sz w:val="2"/>
          <w:szCs w:val="2"/>
          <w:lang w:val="el-GR"/>
        </w:rPr>
      </w:pPr>
    </w:p>
    <w:p w14:paraId="1EA0FFB1" w14:textId="77777777" w:rsidR="002E046E" w:rsidRPr="00AF6C3C" w:rsidRDefault="002E046E" w:rsidP="002E046E">
      <w:pPr>
        <w:rPr>
          <w:sz w:val="2"/>
          <w:szCs w:val="2"/>
          <w:lang w:val="el-GR"/>
        </w:rPr>
      </w:pPr>
    </w:p>
    <w:p w14:paraId="217DF4AE" w14:textId="77777777" w:rsidR="002E046E" w:rsidRPr="00AF6C3C" w:rsidRDefault="002E046E" w:rsidP="002E046E">
      <w:pPr>
        <w:rPr>
          <w:sz w:val="2"/>
          <w:szCs w:val="2"/>
          <w:lang w:val="el-GR"/>
        </w:rPr>
      </w:pPr>
    </w:p>
    <w:p w14:paraId="782086B5" w14:textId="77777777" w:rsidR="002E046E" w:rsidRPr="00AF6C3C" w:rsidRDefault="002E046E" w:rsidP="002E046E">
      <w:pPr>
        <w:rPr>
          <w:sz w:val="2"/>
          <w:szCs w:val="2"/>
          <w:lang w:val="el-GR"/>
        </w:rPr>
      </w:pPr>
    </w:p>
    <w:p w14:paraId="12DCC33F" w14:textId="77777777" w:rsidR="002E046E" w:rsidRPr="00AF6C3C" w:rsidRDefault="002E046E" w:rsidP="002E046E">
      <w:pPr>
        <w:rPr>
          <w:sz w:val="2"/>
          <w:szCs w:val="2"/>
          <w:lang w:val="el-GR"/>
        </w:rPr>
      </w:pPr>
    </w:p>
    <w:p w14:paraId="3A3AF42C" w14:textId="77777777" w:rsidR="002E046E" w:rsidRPr="00AF6C3C" w:rsidRDefault="002E046E" w:rsidP="002E046E">
      <w:pPr>
        <w:rPr>
          <w:sz w:val="2"/>
          <w:szCs w:val="2"/>
          <w:lang w:val="el-GR"/>
        </w:rPr>
      </w:pPr>
    </w:p>
    <w:p w14:paraId="02B5FCE0" w14:textId="77777777" w:rsidR="002E046E" w:rsidRPr="00AF6C3C" w:rsidRDefault="002E046E" w:rsidP="002E046E">
      <w:pPr>
        <w:rPr>
          <w:sz w:val="2"/>
          <w:szCs w:val="2"/>
          <w:lang w:val="el-GR"/>
        </w:rPr>
      </w:pPr>
    </w:p>
    <w:p w14:paraId="1AB2DC64" w14:textId="77777777" w:rsidR="002E046E" w:rsidRPr="00AF6C3C" w:rsidRDefault="002E046E" w:rsidP="002E046E">
      <w:pPr>
        <w:rPr>
          <w:sz w:val="2"/>
          <w:szCs w:val="2"/>
          <w:lang w:val="el-GR"/>
        </w:rPr>
      </w:pPr>
    </w:p>
    <w:p w14:paraId="5ABDB8F4" w14:textId="77777777" w:rsidR="002E046E" w:rsidRPr="00AF6C3C" w:rsidRDefault="002E046E" w:rsidP="002E046E">
      <w:pPr>
        <w:rPr>
          <w:sz w:val="2"/>
          <w:szCs w:val="2"/>
          <w:lang w:val="el-GR"/>
        </w:rPr>
      </w:pPr>
    </w:p>
    <w:p w14:paraId="3B6D4434" w14:textId="77777777" w:rsidR="002E046E" w:rsidRPr="00AF6C3C" w:rsidRDefault="002E046E" w:rsidP="002E046E">
      <w:pPr>
        <w:rPr>
          <w:sz w:val="2"/>
          <w:szCs w:val="2"/>
          <w:lang w:val="el-GR"/>
        </w:rPr>
      </w:pPr>
    </w:p>
    <w:p w14:paraId="69DE5761" w14:textId="77777777" w:rsidR="002E046E" w:rsidRPr="00AF6C3C" w:rsidRDefault="002E046E" w:rsidP="002E046E">
      <w:pPr>
        <w:rPr>
          <w:sz w:val="2"/>
          <w:szCs w:val="2"/>
          <w:lang w:val="el-GR"/>
        </w:rPr>
      </w:pPr>
    </w:p>
    <w:p w14:paraId="11CB11F0" w14:textId="77777777" w:rsidR="002E046E" w:rsidRPr="00AF6C3C" w:rsidRDefault="002E046E" w:rsidP="002E046E">
      <w:pPr>
        <w:rPr>
          <w:sz w:val="2"/>
          <w:szCs w:val="2"/>
          <w:lang w:val="el-GR"/>
        </w:rPr>
      </w:pPr>
    </w:p>
    <w:p w14:paraId="367BD4AB" w14:textId="77777777" w:rsidR="002E046E" w:rsidRPr="00AF6C3C" w:rsidRDefault="002E046E" w:rsidP="002E046E">
      <w:pPr>
        <w:rPr>
          <w:sz w:val="2"/>
          <w:szCs w:val="2"/>
          <w:lang w:val="el-GR"/>
        </w:rPr>
      </w:pPr>
    </w:p>
    <w:p w14:paraId="479A6B9A" w14:textId="77777777" w:rsidR="002E046E" w:rsidRPr="00AF6C3C" w:rsidRDefault="002E046E" w:rsidP="002E046E">
      <w:pPr>
        <w:rPr>
          <w:sz w:val="2"/>
          <w:szCs w:val="2"/>
          <w:lang w:val="el-GR"/>
        </w:rPr>
      </w:pPr>
    </w:p>
    <w:p w14:paraId="0A1ED7BA" w14:textId="77777777" w:rsidR="002E046E" w:rsidRPr="00AF6C3C" w:rsidRDefault="002E046E" w:rsidP="002E046E">
      <w:pPr>
        <w:rPr>
          <w:sz w:val="2"/>
          <w:szCs w:val="2"/>
          <w:lang w:val="el-GR"/>
        </w:rPr>
      </w:pPr>
    </w:p>
    <w:p w14:paraId="5C46B9CF" w14:textId="77777777" w:rsidR="002E046E" w:rsidRPr="00AF6C3C" w:rsidRDefault="002E046E" w:rsidP="002E046E">
      <w:pPr>
        <w:rPr>
          <w:sz w:val="2"/>
          <w:szCs w:val="2"/>
          <w:lang w:val="el-GR"/>
        </w:rPr>
      </w:pPr>
    </w:p>
    <w:p w14:paraId="20531FBB" w14:textId="77777777" w:rsidR="002E046E" w:rsidRPr="00AF6C3C" w:rsidRDefault="002E046E" w:rsidP="002E046E">
      <w:pPr>
        <w:rPr>
          <w:sz w:val="2"/>
          <w:szCs w:val="2"/>
          <w:lang w:val="el-GR"/>
        </w:rPr>
      </w:pPr>
    </w:p>
    <w:p w14:paraId="2FF50122" w14:textId="77777777" w:rsidR="002E046E" w:rsidRPr="00AF6C3C" w:rsidRDefault="002E046E" w:rsidP="002E046E">
      <w:pPr>
        <w:rPr>
          <w:sz w:val="2"/>
          <w:szCs w:val="2"/>
          <w:lang w:val="el-GR"/>
        </w:rPr>
      </w:pPr>
    </w:p>
    <w:p w14:paraId="653931AB" w14:textId="77777777" w:rsidR="002E046E" w:rsidRPr="00AF6C3C" w:rsidRDefault="002E046E" w:rsidP="002E046E">
      <w:pPr>
        <w:rPr>
          <w:sz w:val="2"/>
          <w:szCs w:val="2"/>
          <w:lang w:val="el-GR"/>
        </w:rPr>
      </w:pPr>
    </w:p>
    <w:p w14:paraId="5E334F6D" w14:textId="77777777" w:rsidR="002E046E" w:rsidRPr="00AF6C3C" w:rsidRDefault="002E046E" w:rsidP="002E046E">
      <w:pPr>
        <w:rPr>
          <w:sz w:val="2"/>
          <w:szCs w:val="2"/>
          <w:lang w:val="el-GR"/>
        </w:rPr>
      </w:pPr>
    </w:p>
    <w:p w14:paraId="717AEE6C" w14:textId="77777777" w:rsidR="002E046E" w:rsidRPr="00AF6C3C" w:rsidRDefault="002E046E" w:rsidP="002E046E">
      <w:pPr>
        <w:rPr>
          <w:sz w:val="2"/>
          <w:szCs w:val="2"/>
          <w:lang w:val="el-GR"/>
        </w:rPr>
      </w:pPr>
    </w:p>
    <w:p w14:paraId="14199FAC" w14:textId="77777777" w:rsidR="002E046E" w:rsidRPr="00AF6C3C" w:rsidRDefault="002E046E" w:rsidP="002E046E">
      <w:pPr>
        <w:rPr>
          <w:sz w:val="2"/>
          <w:szCs w:val="2"/>
          <w:lang w:val="el-GR"/>
        </w:rPr>
      </w:pPr>
      <w:r w:rsidRPr="00AF6C3C">
        <w:rPr>
          <w:sz w:val="2"/>
          <w:szCs w:val="2"/>
          <w:lang w:val="el-GR"/>
        </w:rPr>
        <w:br w:type="page"/>
      </w:r>
    </w:p>
    <w:p w14:paraId="360F3578" w14:textId="77777777" w:rsidR="002E046E" w:rsidRPr="00AF6C3C" w:rsidRDefault="002E046E" w:rsidP="002E046E">
      <w:pPr>
        <w:pStyle w:val="Tittle2"/>
        <w:rPr>
          <w:rFonts w:ascii="TeleNeo Office" w:hAnsi="TeleNeo Office" w:cs="Arial"/>
        </w:rPr>
      </w:pPr>
      <w:r w:rsidRPr="00AF6C3C">
        <w:rPr>
          <w:rFonts w:ascii="TeleNeo Office" w:hAnsi="TeleNeo Office" w:cs="Arial"/>
        </w:rPr>
        <w:lastRenderedPageBreak/>
        <w:t>Π</w:t>
      </w:r>
      <w:r w:rsidRPr="00AF6C3C">
        <w:rPr>
          <w:rFonts w:ascii="TeleNeo Office" w:hAnsi="TeleNeo Office" w:cs="Arial"/>
          <w:lang w:val="el-GR"/>
        </w:rPr>
        <w:t>ΙΝΑΚΕΣ</w:t>
      </w:r>
      <w:r w:rsidRPr="00AF6C3C">
        <w:rPr>
          <w:rFonts w:ascii="TeleNeo Office" w:hAnsi="TeleNeo Office" w:cs="Arial"/>
        </w:rPr>
        <w:t xml:space="preserve"> </w:t>
      </w:r>
    </w:p>
    <w:p w14:paraId="008307FA" w14:textId="77777777" w:rsidR="002E046E" w:rsidRPr="00AF6C3C" w:rsidRDefault="002E046E" w:rsidP="002E046E">
      <w:pPr>
        <w:widowControl/>
        <w:numPr>
          <w:ilvl w:val="0"/>
          <w:numId w:val="9"/>
        </w:numPr>
        <w:autoSpaceDE/>
        <w:autoSpaceDN/>
        <w:spacing w:after="120"/>
        <w:ind w:left="0" w:right="140" w:firstLine="0"/>
        <w:jc w:val="both"/>
        <w:rPr>
          <w:rFonts w:eastAsia="Calibri" w:cs="Arial"/>
          <w:lang w:val="el-GR"/>
          <w14:ligatures w14:val="standardContextual"/>
        </w:rPr>
      </w:pPr>
      <w:r w:rsidRPr="00AF6C3C">
        <w:rPr>
          <w:rFonts w:eastAsia="Calibri" w:cs="Arial"/>
          <w:lang w:val="el-GR"/>
          <w14:ligatures w14:val="standardContextual"/>
        </w:rPr>
        <w:t>Εναλλακτικοί Δείκτες Μέτρησης Απόδοσης (“ΕΔΜΑ”)</w:t>
      </w:r>
    </w:p>
    <w:p w14:paraId="3DD5AAF5" w14:textId="77777777" w:rsidR="002E046E" w:rsidRPr="00AF6C3C" w:rsidRDefault="002E046E" w:rsidP="002E046E">
      <w:pPr>
        <w:widowControl/>
        <w:numPr>
          <w:ilvl w:val="0"/>
          <w:numId w:val="9"/>
        </w:numPr>
        <w:autoSpaceDE/>
        <w:autoSpaceDN/>
        <w:spacing w:after="120"/>
        <w:ind w:left="0" w:right="140" w:firstLine="0"/>
        <w:jc w:val="both"/>
        <w:rPr>
          <w:rFonts w:eastAsia="Calibri" w:cs="Arial"/>
          <w:lang w:val="el-GR"/>
          <w14:ligatures w14:val="standardContextual"/>
        </w:rPr>
      </w:pPr>
      <w:r w:rsidRPr="00AF6C3C">
        <w:rPr>
          <w:rFonts w:eastAsia="Calibri" w:cs="Arial"/>
          <w:lang w:val="el-GR"/>
          <w14:ligatures w14:val="standardContextual"/>
        </w:rPr>
        <w:t>Κατάσταση Χρηματοοικονομικής Θέσης (Ενοποιημένη) της 30</w:t>
      </w:r>
      <w:r w:rsidRPr="00AF6C3C">
        <w:rPr>
          <w:rFonts w:eastAsia="Calibri" w:cs="Arial"/>
          <w:vertAlign w:val="superscript"/>
          <w:lang w:val="el-GR"/>
          <w14:ligatures w14:val="standardContextual"/>
        </w:rPr>
        <w:t xml:space="preserve">ης </w:t>
      </w:r>
      <w:r w:rsidRPr="00AF6C3C">
        <w:rPr>
          <w:rFonts w:eastAsia="Calibri" w:cs="Arial"/>
          <w:bCs/>
          <w:lang w:val="el-GR"/>
          <w14:ligatures w14:val="standardContextual"/>
        </w:rPr>
        <w:t xml:space="preserve">Σεπτεμβρίου 2026 </w:t>
      </w:r>
      <w:r w:rsidRPr="00AF6C3C">
        <w:rPr>
          <w:rFonts w:eastAsia="Calibri" w:cs="Arial"/>
          <w:lang w:val="el-GR"/>
          <w14:ligatures w14:val="standardContextual"/>
        </w:rPr>
        <w:t>και της 31</w:t>
      </w:r>
      <w:r w:rsidRPr="00AF6C3C">
        <w:rPr>
          <w:rFonts w:eastAsia="Calibri" w:cs="Arial"/>
          <w:vertAlign w:val="superscript"/>
          <w:lang w:val="el-GR"/>
          <w14:ligatures w14:val="standardContextual"/>
        </w:rPr>
        <w:t>ης</w:t>
      </w:r>
      <w:r w:rsidRPr="00AF6C3C">
        <w:rPr>
          <w:rFonts w:eastAsia="Calibri" w:cs="Arial"/>
          <w:lang w:val="el-GR"/>
          <w14:ligatures w14:val="standardContextual"/>
        </w:rPr>
        <w:t xml:space="preserve"> </w:t>
      </w:r>
      <w:r w:rsidRPr="00AF6C3C">
        <w:rPr>
          <w:rFonts w:eastAsia="Calibri" w:cs="Arial"/>
          <w:bCs/>
          <w:lang w:val="el-GR"/>
          <w14:ligatures w14:val="standardContextual"/>
        </w:rPr>
        <w:t xml:space="preserve">Δεκεμβρίου 2025. </w:t>
      </w:r>
      <w:r w:rsidRPr="00AF6C3C">
        <w:rPr>
          <w:rFonts w:eastAsia="Calibri" w:cs="Arial"/>
          <w:lang w:val="el-GR"/>
          <w14:ligatures w14:val="standardContextual"/>
        </w:rPr>
        <w:t xml:space="preserve"> </w:t>
      </w:r>
    </w:p>
    <w:p w14:paraId="490C4821" w14:textId="77777777" w:rsidR="002E046E" w:rsidRPr="00AF6C3C" w:rsidRDefault="002E046E" w:rsidP="002E046E">
      <w:pPr>
        <w:widowControl/>
        <w:numPr>
          <w:ilvl w:val="0"/>
          <w:numId w:val="9"/>
        </w:numPr>
        <w:autoSpaceDE/>
        <w:autoSpaceDN/>
        <w:spacing w:after="120"/>
        <w:ind w:left="0" w:right="140" w:firstLine="0"/>
        <w:jc w:val="both"/>
        <w:rPr>
          <w:rFonts w:eastAsia="Calibri" w:cs="Arial"/>
          <w:lang w:val="el-GR"/>
          <w14:ligatures w14:val="standardContextual"/>
        </w:rPr>
      </w:pPr>
      <w:r w:rsidRPr="00AF6C3C">
        <w:rPr>
          <w:rFonts w:eastAsia="Calibri" w:cs="Arial"/>
          <w:lang w:val="el-GR"/>
          <w14:ligatures w14:val="standardContextual"/>
        </w:rPr>
        <w:t xml:space="preserve">Ενοποιημένη Κατάσταση Αποτελεσμάτων για το τρίμηνο που έληξε στις 30 </w:t>
      </w:r>
      <w:r w:rsidRPr="00AF6C3C">
        <w:rPr>
          <w:rFonts w:eastAsia="Calibri" w:cs="Arial"/>
          <w:bCs/>
          <w:lang w:val="el-GR"/>
          <w14:ligatures w14:val="standardContextual"/>
        </w:rPr>
        <w:t xml:space="preserve">Σεπτεμβρίου 2026 </w:t>
      </w:r>
      <w:r w:rsidRPr="00AF6C3C">
        <w:rPr>
          <w:rFonts w:eastAsia="Calibri" w:cs="Arial"/>
          <w:lang w:val="el-GR"/>
          <w14:ligatures w14:val="standardContextual"/>
        </w:rPr>
        <w:t xml:space="preserve">και συγκριτική με το </w:t>
      </w:r>
      <w:r w:rsidRPr="00AF6C3C">
        <w:rPr>
          <w:rFonts w:eastAsia="Calibri" w:cs="Arial"/>
          <w:bCs/>
          <w:lang w:val="el-GR"/>
          <w14:ligatures w14:val="standardContextual"/>
        </w:rPr>
        <w:t>2025</w:t>
      </w:r>
    </w:p>
    <w:p w14:paraId="7737F818" w14:textId="77777777" w:rsidR="002E046E" w:rsidRPr="00AF6C3C" w:rsidRDefault="002E046E" w:rsidP="002E046E">
      <w:pPr>
        <w:widowControl/>
        <w:numPr>
          <w:ilvl w:val="0"/>
          <w:numId w:val="9"/>
        </w:numPr>
        <w:autoSpaceDE/>
        <w:autoSpaceDN/>
        <w:spacing w:after="120"/>
        <w:ind w:left="0" w:right="140" w:firstLine="0"/>
        <w:jc w:val="both"/>
        <w:rPr>
          <w:rFonts w:eastAsia="Calibri" w:cs="Arial"/>
          <w:bCs/>
          <w:lang w:val="el-GR"/>
          <w14:ligatures w14:val="standardContextual"/>
        </w:rPr>
      </w:pPr>
      <w:r w:rsidRPr="00AF6C3C">
        <w:rPr>
          <w:rFonts w:eastAsia="Calibri" w:cs="Arial"/>
          <w:lang w:val="el-GR"/>
          <w14:ligatures w14:val="standardContextual"/>
        </w:rPr>
        <w:t xml:space="preserve">Ενοποιημένη Κατάσταση Ταμειακών Ροών για το τρίμηνο </w:t>
      </w:r>
      <w:r w:rsidRPr="00AF6C3C">
        <w:rPr>
          <w:rFonts w:eastAsia="Calibri" w:cs="Arial"/>
          <w:bCs/>
          <w:lang w:val="el-GR"/>
          <w14:ligatures w14:val="standardContextual"/>
        </w:rPr>
        <w:t xml:space="preserve">που έληξε στις </w:t>
      </w:r>
      <w:r w:rsidRPr="00AF6C3C">
        <w:rPr>
          <w:rFonts w:eastAsia="Calibri" w:cs="Arial"/>
          <w:lang w:val="el-GR"/>
          <w14:ligatures w14:val="standardContextual"/>
        </w:rPr>
        <w:t xml:space="preserve">30 </w:t>
      </w:r>
      <w:r w:rsidRPr="00AF6C3C">
        <w:rPr>
          <w:rFonts w:eastAsia="Calibri" w:cs="Arial"/>
          <w:bCs/>
          <w:lang w:val="el-GR"/>
          <w14:ligatures w14:val="standardContextual"/>
        </w:rPr>
        <w:t xml:space="preserve">Σεπτεμβρίου 2026 </w:t>
      </w:r>
      <w:r w:rsidRPr="00AF6C3C">
        <w:rPr>
          <w:rFonts w:eastAsia="Calibri" w:cs="Arial"/>
          <w:lang w:val="el-GR"/>
          <w14:ligatures w14:val="standardContextual"/>
        </w:rPr>
        <w:t xml:space="preserve">και συγκριτική με το </w:t>
      </w:r>
      <w:r w:rsidRPr="00AF6C3C">
        <w:rPr>
          <w:rFonts w:eastAsia="Calibri" w:cs="Arial"/>
          <w:bCs/>
          <w:lang w:val="el-GR"/>
          <w14:ligatures w14:val="standardContextual"/>
        </w:rPr>
        <w:t>2025</w:t>
      </w:r>
    </w:p>
    <w:p w14:paraId="3935B651" w14:textId="77777777" w:rsidR="002E046E" w:rsidRPr="00AF6C3C" w:rsidRDefault="002E046E" w:rsidP="002E046E">
      <w:pPr>
        <w:jc w:val="both"/>
        <w:rPr>
          <w:rFonts w:eastAsia="Times New Roman" w:cs="Times New Roman"/>
          <w:b/>
          <w:bCs/>
          <w:color w:val="E20074"/>
          <w:sz w:val="24"/>
          <w:szCs w:val="24"/>
          <w:lang w:val="el-GR" w:eastAsia="el-GR"/>
        </w:rPr>
      </w:pPr>
      <w:r w:rsidRPr="00AF6C3C">
        <w:rPr>
          <w:rFonts w:eastAsia="Calibri" w:cs="Arial"/>
          <w:bCs/>
          <w:lang w:val="el-GR"/>
          <w14:ligatures w14:val="standardContextual"/>
        </w:rPr>
        <w:br w:type="page"/>
      </w:r>
      <w:r w:rsidRPr="00AF6C3C">
        <w:rPr>
          <w:rFonts w:eastAsia="Times New Roman" w:cs="Times New Roman"/>
          <w:b/>
          <w:bCs/>
          <w:color w:val="E20074"/>
          <w:sz w:val="24"/>
          <w:szCs w:val="24"/>
          <w:lang w:val="el-GR" w:eastAsia="el-GR"/>
        </w:rPr>
        <w:lastRenderedPageBreak/>
        <w:t xml:space="preserve">Ι. ΕΝΑΛΛΑΚΤΙΚΟΙ ΔΕΙΚΤΕΣ ΜΕΤΡΗΣΗΣ ΑΠΟΔΟΣΗΣ </w:t>
      </w:r>
    </w:p>
    <w:p w14:paraId="5CA0162B" w14:textId="77777777" w:rsidR="002E046E" w:rsidRPr="00AF6C3C" w:rsidRDefault="002E046E" w:rsidP="002E046E">
      <w:pPr>
        <w:jc w:val="both"/>
        <w:rPr>
          <w:rFonts w:eastAsia="Times New Roman" w:cs="Arial"/>
          <w:b/>
          <w:color w:val="00B0F0"/>
          <w:sz w:val="24"/>
          <w:szCs w:val="24"/>
          <w:lang w:val="el-GR"/>
        </w:rPr>
      </w:pPr>
      <w:r w:rsidRPr="00AF6C3C">
        <w:rPr>
          <w:rFonts w:eastAsia="Times New Roman" w:cs="Arial"/>
          <w:b/>
          <w:noProof/>
          <w:color w:val="00B0F0"/>
          <w:sz w:val="24"/>
          <w:szCs w:val="24"/>
        </w:rPr>
        <mc:AlternateContent>
          <mc:Choice Requires="wps">
            <w:drawing>
              <wp:anchor distT="0" distB="0" distL="114300" distR="114300" simplePos="0" relativeHeight="251662848" behindDoc="0" locked="0" layoutInCell="1" allowOverlap="1" wp14:anchorId="56157F2F" wp14:editId="11BD0525">
                <wp:simplePos x="0" y="0"/>
                <wp:positionH relativeFrom="column">
                  <wp:posOffset>2752</wp:posOffset>
                </wp:positionH>
                <wp:positionV relativeFrom="paragraph">
                  <wp:posOffset>11642</wp:posOffset>
                </wp:positionV>
                <wp:extent cx="6640830" cy="0"/>
                <wp:effectExtent l="0" t="0" r="0" b="0"/>
                <wp:wrapNone/>
                <wp:docPr id="1446469733" name="Straight Connector 1446469733"/>
                <wp:cNvGraphicFramePr/>
                <a:graphic xmlns:a="http://schemas.openxmlformats.org/drawingml/2006/main">
                  <a:graphicData uri="http://schemas.microsoft.com/office/word/2010/wordprocessingShape">
                    <wps:wsp>
                      <wps:cNvCnPr/>
                      <wps:spPr>
                        <a:xfrm flipV="1">
                          <a:off x="0" y="0"/>
                          <a:ext cx="6640830" cy="0"/>
                        </a:xfrm>
                        <a:prstGeom prst="line">
                          <a:avLst/>
                        </a:prstGeom>
                        <a:ln w="762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A9B3CB" id="Straight Connector 1446469733"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9pt" to="523.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" strokecolor="#00b0f0" strokeweight=".6pt"/>
            </w:pict>
          </mc:Fallback>
        </mc:AlternateContent>
      </w:r>
    </w:p>
    <w:p w14:paraId="047F5A2C" w14:textId="77777777" w:rsidR="002E046E" w:rsidRPr="00DA180C" w:rsidRDefault="002E046E" w:rsidP="002E046E">
      <w:pPr>
        <w:pStyle w:val="ListParagraph"/>
        <w:tabs>
          <w:tab w:val="left" w:pos="0"/>
        </w:tabs>
        <w:spacing w:line="276" w:lineRule="auto"/>
        <w:jc w:val="both"/>
        <w:rPr>
          <w:rFonts w:cs="Arial"/>
          <w:lang w:val="el-GR"/>
        </w:rPr>
      </w:pPr>
      <w:r w:rsidRPr="00AF6C3C">
        <w:rPr>
          <w:rFonts w:cs="Arial"/>
          <w:lang w:val="el-GR"/>
        </w:rPr>
        <w:t>Ο Όμιλος χρησιμοποιεί Εναλλακτικούς Δείκτες Μέτρησης Απόδοσης («ΕΔΜΑ”) στο πλαίσιο λήψης αποφάσεων σχετικά με τον χρηματοοικονομικό, λειτουργικό και στρατηγικό σχεδιασμό του καθώς και για την αξιολόγηση και την αποτύπωση των επιδόσεών του. Οι ΕΔΜΑ καθώς και οι αντίστοιχοι προσαρμοσμένοι δείκτες υπολογίζονται χρησιμοποιώντας τα ποσά της ενοποιημένης χρηματοοικονομικής θέσης (πίνακας II), της ενοποιημένης κατάστασης αποτελεσμάτων (πίνακας III) και της ενοποιημένης κατάστασης ταμειακών ροών (πίνακας IV) καθώς και τα παρακάτω στοιχεία, τα οποία λόγω της φύσης τους επηρεάζουν την συγκρισιμότητα των μεγεθών. Δεδομένου ότι αυτά τα κόστη ή οι καταβολές είναι σημαντικού μεγέθους και μη περιοδικά, είναι κοινή πρακτική του κλάδου να εξαιρούνται από τον υπολογισμό των ΕΔΜΑ και των προσαρμοσμένων δεικτών ώστε να διευκολυνθεί η σύγκριση μεταξύ των εταιρειών της αγοράς τηλεπικοινωνιών και να κατανοήσει ο επενδυτής καλύτερα τις επιδόσεις του Ομίλου. Οι εναλλακτικοί δείκτες (ΕΔΜΑ) θα πρέπει να λαμβάνονται υπόψη πάντα σε συνδυασμό με τα οικονομικά αποτελέσματα που έχουν συνταχθεί σύμφωνα με τα ΔΠΧΑ και σε καμία περίπτωση δεν αντικαθιστούν αυτά.</w:t>
      </w:r>
    </w:p>
    <w:p w14:paraId="24B308B4" w14:textId="77777777" w:rsidR="002E046E" w:rsidRPr="00AF6C3C" w:rsidRDefault="002E046E" w:rsidP="002E046E">
      <w:pPr>
        <w:pStyle w:val="ListParagraph"/>
        <w:widowControl/>
        <w:numPr>
          <w:ilvl w:val="0"/>
          <w:numId w:val="8"/>
        </w:numPr>
        <w:tabs>
          <w:tab w:val="left" w:pos="0"/>
        </w:tabs>
        <w:autoSpaceDE/>
        <w:autoSpaceDN/>
        <w:ind w:left="0" w:firstLine="0"/>
        <w:contextualSpacing/>
        <w:jc w:val="both"/>
        <w:rPr>
          <w:rFonts w:cs="Arial"/>
          <w:lang w:val="el-GR"/>
        </w:rPr>
      </w:pPr>
      <w:r w:rsidRPr="00AF6C3C">
        <w:rPr>
          <w:rFonts w:eastAsia="Times New Roman" w:cs="Times New Roman"/>
          <w:b/>
          <w:bCs/>
          <w:color w:val="E20074"/>
          <w:lang w:val="el-GR" w:eastAsia="el-GR"/>
        </w:rPr>
        <w:t>Κόστη ή καταβολές σχετιζόμενα με προγράμματα εθελούσιας αποχώρησης:</w:t>
      </w:r>
      <w:r w:rsidRPr="00AF6C3C">
        <w:rPr>
          <w:rFonts w:cs="Arial"/>
          <w:b/>
          <w:color w:val="004B87"/>
          <w:lang w:val="el-GR"/>
        </w:rPr>
        <w:t xml:space="preserve"> </w:t>
      </w:r>
      <w:r w:rsidRPr="00AF6C3C">
        <w:rPr>
          <w:rFonts w:cs="Arial"/>
          <w:lang w:val="el-GR"/>
        </w:rPr>
        <w:t xml:space="preserve">Τα κόστη ή καταβολές σχετιζόμενα με προγράμματα εθελούσιας αποχώρησης εμπεριέχουν το κόστος των κινήτρων που δίνονται στους εργαζόμενους για να συμμετέχουν στο πρόγραμμα, καθώς και τις εισφορές στο ταμείο κοινωνικής ασφάλισης για την αποχώρηση / συνταξιοδότηση των εργαζομένων πριν από το προβλεπόμενο έτος ηλικίας για πλήρη σύνταξη. Τα κόστη αυτά συμπεριλαμβάνονται στην κατάσταση αποτελεσμάτων καθώς και στην κατάσταση ταμειακών ροών στις γραμμές «Κόστη σχετιζόμενα με προγράμματα εθελούσιας αποχώρησης» και «καταβολές προγραμμάτων εθελούσιας αποχώρησης», αντίστοιχα. </w:t>
      </w:r>
    </w:p>
    <w:p w14:paraId="03619625" w14:textId="77777777" w:rsidR="002E046E" w:rsidRPr="00DA180C" w:rsidRDefault="002E046E" w:rsidP="002E046E">
      <w:pPr>
        <w:tabs>
          <w:tab w:val="left" w:pos="0"/>
        </w:tabs>
        <w:jc w:val="both"/>
        <w:rPr>
          <w:rFonts w:cs="Arial"/>
          <w:lang w:val="el-GR"/>
        </w:rPr>
      </w:pPr>
    </w:p>
    <w:p w14:paraId="51C9B81F" w14:textId="77777777" w:rsidR="002E046E" w:rsidRPr="00AF6C3C" w:rsidRDefault="002E046E" w:rsidP="002E046E">
      <w:pPr>
        <w:pStyle w:val="ListParagraph"/>
        <w:widowControl/>
        <w:numPr>
          <w:ilvl w:val="0"/>
          <w:numId w:val="8"/>
        </w:numPr>
        <w:tabs>
          <w:tab w:val="left" w:pos="0"/>
        </w:tabs>
        <w:autoSpaceDE/>
        <w:autoSpaceDN/>
        <w:ind w:left="0" w:firstLine="0"/>
        <w:contextualSpacing/>
        <w:jc w:val="both"/>
        <w:rPr>
          <w:rFonts w:cs="Arial"/>
          <w:lang w:val="el-GR"/>
        </w:rPr>
      </w:pPr>
      <w:r w:rsidRPr="00AF6C3C">
        <w:rPr>
          <w:rFonts w:eastAsia="Times New Roman" w:cs="Times New Roman"/>
          <w:b/>
          <w:bCs/>
          <w:color w:val="E20074"/>
          <w:lang w:val="el-GR" w:eastAsia="el-GR"/>
        </w:rPr>
        <w:t>Έξοδα ή καταβολές σχετιζόμενα με λοιπά προγράμματα αναδιοργάνωσης:</w:t>
      </w:r>
      <w:r w:rsidRPr="00AF6C3C">
        <w:rPr>
          <w:rFonts w:cs="Arial"/>
          <w:b/>
          <w:lang w:val="el-GR"/>
        </w:rPr>
        <w:t xml:space="preserve"> </w:t>
      </w:r>
      <w:r w:rsidRPr="00AF6C3C">
        <w:rPr>
          <w:rFonts w:cs="Arial"/>
          <w:lang w:val="el-GR"/>
        </w:rPr>
        <w:t>Τα έξοδα αναδιοργάνωσης περιλαμβάνουν κόστη που δεν σχετίζονται με την κύρια δραστηριότητα του Ομίλου, τα οποία προκύπτουν από σημαντικές αλλαγές στον τρόπο λειτουργίας της επιχείρησης. Αφορούν κυρίως έξοδα αναδιάρθρωσης που σχετίζονται με την διαχείριση του χαρτοφυλακίου του Ομίλου.</w:t>
      </w:r>
    </w:p>
    <w:p w14:paraId="42A95D52" w14:textId="77777777" w:rsidR="002E046E" w:rsidRPr="00AF6C3C" w:rsidRDefault="002E046E" w:rsidP="002E046E">
      <w:pPr>
        <w:pStyle w:val="Default"/>
        <w:jc w:val="both"/>
        <w:rPr>
          <w:rFonts w:ascii="TeleNeo Office" w:hAnsi="TeleNeo Office" w:cs="Arial"/>
          <w:color w:val="auto"/>
          <w:sz w:val="22"/>
          <w:szCs w:val="22"/>
        </w:rPr>
      </w:pPr>
    </w:p>
    <w:p w14:paraId="766DE761" w14:textId="77777777" w:rsidR="002E046E" w:rsidRPr="00AF6C3C" w:rsidRDefault="002E046E" w:rsidP="002E046E">
      <w:pPr>
        <w:pStyle w:val="ListParagraph"/>
        <w:widowControl/>
        <w:numPr>
          <w:ilvl w:val="0"/>
          <w:numId w:val="8"/>
        </w:numPr>
        <w:tabs>
          <w:tab w:val="left" w:pos="0"/>
        </w:tabs>
        <w:autoSpaceDE/>
        <w:autoSpaceDN/>
        <w:ind w:left="0" w:firstLine="0"/>
        <w:contextualSpacing/>
        <w:jc w:val="both"/>
        <w:rPr>
          <w:rFonts w:cs="Arial"/>
          <w:lang w:val="el-GR"/>
        </w:rPr>
      </w:pPr>
      <w:r w:rsidRPr="00AF6C3C">
        <w:rPr>
          <w:rFonts w:eastAsia="Times New Roman" w:cs="Times New Roman"/>
          <w:b/>
          <w:bCs/>
          <w:color w:val="E20074"/>
          <w:lang w:val="el-GR" w:eastAsia="el-GR"/>
        </w:rPr>
        <w:t>Καταβολές για αγορά φάσματος:</w:t>
      </w:r>
      <w:r w:rsidRPr="00AF6C3C">
        <w:rPr>
          <w:rFonts w:cs="Arial"/>
          <w:b/>
          <w:color w:val="004B87"/>
          <w:lang w:val="el-GR"/>
        </w:rPr>
        <w:t xml:space="preserve"> </w:t>
      </w:r>
      <w:r w:rsidRPr="00AF6C3C">
        <w:rPr>
          <w:rFonts w:cs="Arial"/>
          <w:lang w:val="el-GR"/>
        </w:rPr>
        <w:t>Οι καταβολές για αγορά φάσματος περιλαμβάνουν τα ποσά που πληρώθηκαν για την απόκτηση αδειών μέσω διαγωνισμών που διεξάγει η Ρυθμιστική Αρχή για τη μετάδοση σημάτων μέσω συγκεκριμένων ζωνών του ηλεκτρομαγνητικού φάσματος.</w:t>
      </w:r>
    </w:p>
    <w:p w14:paraId="71527736" w14:textId="77777777" w:rsidR="002E046E" w:rsidRPr="00AF6C3C" w:rsidRDefault="002E046E" w:rsidP="002E046E">
      <w:pPr>
        <w:rPr>
          <w:rFonts w:cs="Arial"/>
          <w:lang w:val="el-GR"/>
        </w:rPr>
      </w:pPr>
    </w:p>
    <w:p w14:paraId="03B43FF1" w14:textId="77777777" w:rsidR="002E046E" w:rsidRPr="00F00D21" w:rsidRDefault="002E046E" w:rsidP="002E046E">
      <w:pPr>
        <w:rPr>
          <w:rFonts w:eastAsia="Calibri" w:cs="Arial"/>
          <w:b/>
          <w:u w:val="single"/>
          <w:lang w:val="el-GR"/>
        </w:rPr>
      </w:pPr>
    </w:p>
    <w:p w14:paraId="3505B4A0" w14:textId="77777777" w:rsidR="002E046E" w:rsidRPr="00AF6C3C" w:rsidRDefault="002E046E" w:rsidP="002E046E">
      <w:pPr>
        <w:rPr>
          <w:rFonts w:eastAsia="Calibri" w:cs="Arial"/>
          <w:b/>
          <w:u w:val="single"/>
          <w:lang w:val="el-GR"/>
        </w:rPr>
      </w:pPr>
      <w:r w:rsidRPr="00AF6C3C">
        <w:rPr>
          <w:rFonts w:eastAsia="Calibri" w:cs="Arial"/>
          <w:b/>
          <w:u w:val="single"/>
          <w:lang w:val="el-GR"/>
        </w:rPr>
        <w:t>ΟΡΙΣΜΟΙ ΚΑΙ ΣΥΜΦΩΝΙΑ ΤΩΝ ΕΝΑΛΛΑΚΤΙΚΩΝ ΔΕΙΚΤΩΝ ΜΕΤΡΗΣΗΣ ΑΠΟΔΟΣΗΣ (‘’ΕΔΜΑ’’)</w:t>
      </w:r>
    </w:p>
    <w:p w14:paraId="36EF412E" w14:textId="77777777" w:rsidR="002E046E" w:rsidRPr="00AF6C3C" w:rsidRDefault="002E046E" w:rsidP="002E046E">
      <w:pPr>
        <w:pStyle w:val="OTENormal"/>
        <w:rPr>
          <w:rFonts w:ascii="TeleNeo Office" w:hAnsi="TeleNeo Office" w:cs="Arial"/>
          <w:color w:val="000000" w:themeColor="text1"/>
        </w:rPr>
      </w:pPr>
      <w:r w:rsidRPr="00AF6C3C">
        <w:rPr>
          <w:rFonts w:ascii="TeleNeo Office" w:eastAsiaTheme="minorHAnsi" w:hAnsi="TeleNeo Office" w:cs="Arial"/>
          <w:color w:val="000000" w:themeColor="text1"/>
          <w:spacing w:val="0"/>
          <w:kern w:val="2"/>
          <w:sz w:val="22"/>
          <w:szCs w:val="22"/>
        </w:rPr>
        <w:t>Oι δραστηριότητες TELEKOM ROMANIA MOBILE COMMUNICATIONS αποτελούσαν για τον Όμιλο ξεχωριστό τομέα δραστηριοτήτων και ξεχωριστή μονάδα δημιουργίας ταμειακών ροών. Ως αποτέλεσμα, οι δραστηριότητές της για το έτος 2025 (μέχρι την ημερομηνία πώλησης), έχουν αντιμετωπισθεί ως διακοπείσες δραστηριότητες.</w:t>
      </w:r>
    </w:p>
    <w:p w14:paraId="13A46080" w14:textId="77777777" w:rsidR="002E046E" w:rsidRPr="00F00D21" w:rsidRDefault="002E046E" w:rsidP="002E046E">
      <w:pPr>
        <w:jc w:val="both"/>
        <w:rPr>
          <w:rFonts w:eastAsia="Times New Roman" w:cs="Times New Roman"/>
          <w:b/>
          <w:bCs/>
          <w:color w:val="E20074"/>
          <w:sz w:val="24"/>
          <w:szCs w:val="24"/>
          <w:lang w:val="el-GR" w:eastAsia="el-GR"/>
        </w:rPr>
      </w:pPr>
    </w:p>
    <w:p w14:paraId="2416B95C" w14:textId="77777777" w:rsidR="002E046E" w:rsidRPr="0086184C" w:rsidRDefault="002E046E" w:rsidP="002E046E">
      <w:pPr>
        <w:jc w:val="both"/>
        <w:rPr>
          <w:rFonts w:eastAsia="Times New Roman" w:cs="Times New Roman"/>
          <w:b/>
          <w:color w:val="E20074"/>
          <w:lang w:val="el-GR" w:eastAsia="el-GR"/>
        </w:rPr>
      </w:pPr>
      <w:r w:rsidRPr="0086184C">
        <w:rPr>
          <w:rFonts w:eastAsia="Times New Roman" w:cs="Times New Roman"/>
          <w:b/>
          <w:color w:val="E20074"/>
          <w:lang w:val="el-GR" w:eastAsia="el-GR"/>
        </w:rPr>
        <w:t xml:space="preserve">Καθαρός Δανεισμός </w:t>
      </w:r>
    </w:p>
    <w:p w14:paraId="16D1D45E" w14:textId="77777777" w:rsidR="002E046E" w:rsidRPr="00AF6C3C" w:rsidRDefault="002E046E" w:rsidP="002E046E">
      <w:pPr>
        <w:spacing w:line="280" w:lineRule="exact"/>
        <w:jc w:val="both"/>
        <w:rPr>
          <w:rFonts w:eastAsia="Times New Roman" w:cs="Arial"/>
          <w:lang w:val="el-GR"/>
        </w:rPr>
      </w:pPr>
      <w:r w:rsidRPr="00AF6C3C">
        <w:rPr>
          <w:rFonts w:eastAsia="Times New Roman" w:cs="Arial"/>
        </w:rPr>
        <w:t>O</w:t>
      </w:r>
      <w:r w:rsidRPr="00AF6C3C">
        <w:rPr>
          <w:rFonts w:eastAsia="Times New Roman" w:cs="Arial"/>
          <w:lang w:val="el-GR"/>
        </w:rPr>
        <w:t xml:space="preserve"> Καθαρός Δανεισμός χρησιμοποιείται για να αξιολογηθεί η κεφαλαιακή διάρθρωση του Ομίλου και η δυνατότητα μόχλευσης. Ο καθαρός δανεισμός υπολογίζεται προσθέτοντας στα μακροπρόθεσμα δάνεια, το βραχυπρόθεσμο μέρος μακροπρόθεσμων δανείων, τα βραχυπρόθεσμα δάνεια, τις λοιπές χρηματοοικονομικές υποχρεώσεις και αφαιρώντας από το σύνολο τα ταμειακά διαθέσιμα και ισοδύναμα. Μετά την εφαρμογή του ΔΠΧΑ 16 οι χρηματοοικονομικές υποχρεώσεις που σχετίζονται με μισθώσεις περιλαμβάνονται στον υπολογισμό του Καθαρού Δανεισμού.</w:t>
      </w:r>
    </w:p>
    <w:p w14:paraId="0ACCDABD" w14:textId="77777777" w:rsidR="002E046E" w:rsidRPr="00DA180C" w:rsidRDefault="002E046E" w:rsidP="002E046E">
      <w:pPr>
        <w:rPr>
          <w:rFonts w:eastAsia="Times New Roman" w:cs="Arial"/>
          <w:lang w:val="el-GR"/>
        </w:rPr>
      </w:pPr>
    </w:p>
    <w:tbl>
      <w:tblPr>
        <w:tblStyle w:val="TableGrid"/>
        <w:tblW w:w="10558" w:type="dxa"/>
        <w:tblBorders>
          <w:top w:val="single" w:sz="2" w:space="0" w:color="808080" w:themeColor="background1" w:themeShade="80"/>
          <w:left w:val="none" w:sz="0" w:space="0" w:color="auto"/>
          <w:bottom w:val="single" w:sz="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6736"/>
        <w:gridCol w:w="1911"/>
        <w:gridCol w:w="1911"/>
      </w:tblGrid>
      <w:tr w:rsidR="002E046E" w:rsidRPr="00AF6C3C" w14:paraId="6436C7F8" w14:textId="77777777" w:rsidTr="00800CF9">
        <w:trPr>
          <w:trHeight w:val="341"/>
        </w:trPr>
        <w:tc>
          <w:tcPr>
            <w:tcW w:w="6736" w:type="dxa"/>
            <w:tcBorders>
              <w:top w:val="single" w:sz="2" w:space="0" w:color="808080" w:themeColor="background1" w:themeShade="80"/>
              <w:bottom w:val="single" w:sz="2" w:space="0" w:color="808080" w:themeColor="background1" w:themeShade="80"/>
            </w:tcBorders>
            <w:vAlign w:val="center"/>
          </w:tcPr>
          <w:p w14:paraId="6FF04E2A" w14:textId="77777777" w:rsidR="002E046E" w:rsidRPr="00AF6C3C" w:rsidRDefault="002E046E" w:rsidP="00800CF9">
            <w:pPr>
              <w:jc w:val="both"/>
              <w:rPr>
                <w:rFonts w:cs="Arial"/>
                <w:b/>
                <w:color w:val="E20074"/>
                <w:sz w:val="18"/>
                <w:szCs w:val="18"/>
              </w:rPr>
            </w:pPr>
            <w:r w:rsidRPr="00AF6C3C">
              <w:rPr>
                <w:rFonts w:cs="Arial"/>
                <w:b/>
                <w:color w:val="E20074"/>
                <w:sz w:val="18"/>
                <w:szCs w:val="18"/>
              </w:rPr>
              <w:t xml:space="preserve"> (Ευρώ εκατ.)</w:t>
            </w:r>
          </w:p>
        </w:tc>
        <w:tc>
          <w:tcPr>
            <w:tcW w:w="1911" w:type="dxa"/>
            <w:tcBorders>
              <w:top w:val="single" w:sz="2" w:space="0" w:color="808080" w:themeColor="background1" w:themeShade="80"/>
              <w:bottom w:val="single" w:sz="2" w:space="0" w:color="808080" w:themeColor="background1" w:themeShade="80"/>
            </w:tcBorders>
            <w:vAlign w:val="center"/>
          </w:tcPr>
          <w:p w14:paraId="70F3825D" w14:textId="77777777" w:rsidR="002E046E" w:rsidRPr="00AF6C3C" w:rsidRDefault="002E046E" w:rsidP="00800CF9">
            <w:pPr>
              <w:jc w:val="center"/>
              <w:rPr>
                <w:rFonts w:cs="Arial"/>
                <w:b/>
                <w:color w:val="E20074"/>
                <w:sz w:val="18"/>
                <w:szCs w:val="18"/>
              </w:rPr>
            </w:pPr>
            <w:r w:rsidRPr="00AF6C3C">
              <w:rPr>
                <w:rFonts w:cs="Arial"/>
                <w:b/>
                <w:color w:val="E20074"/>
                <w:sz w:val="18"/>
                <w:szCs w:val="18"/>
              </w:rPr>
              <w:t>30/09/2026</w:t>
            </w:r>
          </w:p>
        </w:tc>
        <w:tc>
          <w:tcPr>
            <w:tcW w:w="1911" w:type="dxa"/>
            <w:tcBorders>
              <w:top w:val="single" w:sz="2" w:space="0" w:color="808080" w:themeColor="background1" w:themeShade="80"/>
              <w:bottom w:val="single" w:sz="2" w:space="0" w:color="808080" w:themeColor="background1" w:themeShade="80"/>
            </w:tcBorders>
            <w:vAlign w:val="center"/>
          </w:tcPr>
          <w:p w14:paraId="48DD1336" w14:textId="670C7C7B" w:rsidR="002E046E" w:rsidRPr="00AF6C3C" w:rsidRDefault="002E046E" w:rsidP="00800CF9">
            <w:pPr>
              <w:jc w:val="center"/>
              <w:rPr>
                <w:rFonts w:cs="Arial"/>
                <w:b/>
                <w:color w:val="E20074"/>
                <w:sz w:val="18"/>
                <w:szCs w:val="18"/>
              </w:rPr>
            </w:pPr>
            <w:r w:rsidRPr="00AF6C3C">
              <w:rPr>
                <w:rFonts w:cs="Arial"/>
                <w:b/>
                <w:color w:val="E20074"/>
                <w:sz w:val="18"/>
                <w:szCs w:val="18"/>
              </w:rPr>
              <w:t>30/0</w:t>
            </w:r>
            <w:r w:rsidR="00721581">
              <w:rPr>
                <w:rFonts w:cs="Arial"/>
                <w:b/>
                <w:color w:val="E20074"/>
                <w:sz w:val="18"/>
                <w:szCs w:val="18"/>
                <w:lang w:val="el-GR"/>
              </w:rPr>
              <w:t>9</w:t>
            </w:r>
            <w:r w:rsidRPr="00AF6C3C">
              <w:rPr>
                <w:rFonts w:cs="Arial"/>
                <w:b/>
                <w:color w:val="E20074"/>
                <w:sz w:val="18"/>
                <w:szCs w:val="18"/>
              </w:rPr>
              <w:t>/2025</w:t>
            </w:r>
          </w:p>
        </w:tc>
      </w:tr>
      <w:tr w:rsidR="002E046E" w:rsidRPr="00AF6C3C" w14:paraId="1119040B" w14:textId="77777777" w:rsidTr="00800CF9">
        <w:trPr>
          <w:trHeight w:val="284"/>
        </w:trPr>
        <w:tc>
          <w:tcPr>
            <w:tcW w:w="6736" w:type="dxa"/>
            <w:tcBorders>
              <w:top w:val="single" w:sz="2" w:space="0" w:color="808080" w:themeColor="background1" w:themeShade="80"/>
            </w:tcBorders>
            <w:shd w:val="clear" w:color="auto" w:fill="FFFFFF" w:themeFill="background1"/>
            <w:vAlign w:val="center"/>
          </w:tcPr>
          <w:p w14:paraId="24A26EA1"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Μακροπρόθεσμα δάνεια</w:t>
            </w:r>
          </w:p>
        </w:tc>
        <w:tc>
          <w:tcPr>
            <w:tcW w:w="1911" w:type="dxa"/>
            <w:tcBorders>
              <w:top w:val="single" w:sz="2" w:space="0" w:color="808080" w:themeColor="background1" w:themeShade="80"/>
            </w:tcBorders>
            <w:shd w:val="clear" w:color="auto" w:fill="FFFFFF" w:themeFill="background1"/>
            <w:vAlign w:val="center"/>
          </w:tcPr>
          <w:p w14:paraId="067AE1C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700,0</w:t>
            </w:r>
          </w:p>
        </w:tc>
        <w:tc>
          <w:tcPr>
            <w:tcW w:w="1911" w:type="dxa"/>
            <w:tcBorders>
              <w:top w:val="single" w:sz="2" w:space="0" w:color="808080" w:themeColor="background1" w:themeShade="80"/>
            </w:tcBorders>
            <w:shd w:val="clear" w:color="auto" w:fill="FFFFFF" w:themeFill="background1"/>
            <w:vAlign w:val="center"/>
          </w:tcPr>
          <w:p w14:paraId="3334F14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350,0</w:t>
            </w:r>
          </w:p>
        </w:tc>
      </w:tr>
      <w:tr w:rsidR="002E046E" w:rsidRPr="00AF6C3C" w14:paraId="3703227C" w14:textId="77777777" w:rsidTr="00800CF9">
        <w:trPr>
          <w:trHeight w:val="284"/>
        </w:trPr>
        <w:tc>
          <w:tcPr>
            <w:tcW w:w="6736" w:type="dxa"/>
            <w:shd w:val="clear" w:color="auto" w:fill="FFFFFF" w:themeFill="background1"/>
            <w:vAlign w:val="center"/>
          </w:tcPr>
          <w:p w14:paraId="07BCC5E8"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Βραχυπρόθεσμο μέρος μακροπρόθεσμων δανείων</w:t>
            </w:r>
          </w:p>
        </w:tc>
        <w:tc>
          <w:tcPr>
            <w:tcW w:w="1911" w:type="dxa"/>
            <w:shd w:val="clear" w:color="auto" w:fill="FFFFFF" w:themeFill="background1"/>
            <w:vAlign w:val="center"/>
          </w:tcPr>
          <w:p w14:paraId="700119B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0,0</w:t>
            </w:r>
          </w:p>
        </w:tc>
        <w:tc>
          <w:tcPr>
            <w:tcW w:w="1911" w:type="dxa"/>
            <w:shd w:val="clear" w:color="auto" w:fill="FFFFFF" w:themeFill="background1"/>
            <w:vAlign w:val="center"/>
          </w:tcPr>
          <w:p w14:paraId="75436EE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499,2</w:t>
            </w:r>
          </w:p>
        </w:tc>
      </w:tr>
      <w:tr w:rsidR="002E046E" w:rsidRPr="00AF6C3C" w14:paraId="43727660" w14:textId="77777777" w:rsidTr="00800CF9">
        <w:trPr>
          <w:trHeight w:val="284"/>
        </w:trPr>
        <w:tc>
          <w:tcPr>
            <w:tcW w:w="6736" w:type="dxa"/>
            <w:shd w:val="clear" w:color="auto" w:fill="FFFFFF" w:themeFill="background1"/>
            <w:vAlign w:val="center"/>
          </w:tcPr>
          <w:p w14:paraId="0E4EC54B"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Βραχυπρόθεσμα δάνεια</w:t>
            </w:r>
          </w:p>
        </w:tc>
        <w:tc>
          <w:tcPr>
            <w:tcW w:w="1911" w:type="dxa"/>
            <w:shd w:val="clear" w:color="auto" w:fill="FFFFFF" w:themeFill="background1"/>
            <w:vAlign w:val="center"/>
          </w:tcPr>
          <w:p w14:paraId="7EF3845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100,0</w:t>
            </w:r>
          </w:p>
        </w:tc>
        <w:tc>
          <w:tcPr>
            <w:tcW w:w="1911" w:type="dxa"/>
            <w:shd w:val="clear" w:color="auto" w:fill="FFFFFF" w:themeFill="background1"/>
            <w:vAlign w:val="center"/>
          </w:tcPr>
          <w:p w14:paraId="5F29035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60,0</w:t>
            </w:r>
          </w:p>
        </w:tc>
      </w:tr>
      <w:tr w:rsidR="002E046E" w:rsidRPr="00AF6C3C" w14:paraId="16952017" w14:textId="77777777" w:rsidTr="00800CF9">
        <w:trPr>
          <w:trHeight w:val="284"/>
        </w:trPr>
        <w:tc>
          <w:tcPr>
            <w:tcW w:w="6736" w:type="dxa"/>
            <w:shd w:val="clear" w:color="auto" w:fill="FFFFFF" w:themeFill="background1"/>
            <w:vAlign w:val="bottom"/>
          </w:tcPr>
          <w:p w14:paraId="1934232F"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Υποχρεώσεις από μισθώσεις (μακροπρόθεσμο μέρος)</w:t>
            </w:r>
          </w:p>
        </w:tc>
        <w:tc>
          <w:tcPr>
            <w:tcW w:w="1911" w:type="dxa"/>
            <w:shd w:val="clear" w:color="auto" w:fill="FFFFFF" w:themeFill="background1"/>
            <w:vAlign w:val="center"/>
          </w:tcPr>
          <w:p w14:paraId="0036818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157,3</w:t>
            </w:r>
          </w:p>
        </w:tc>
        <w:tc>
          <w:tcPr>
            <w:tcW w:w="1911" w:type="dxa"/>
            <w:shd w:val="clear" w:color="auto" w:fill="FFFFFF" w:themeFill="background1"/>
            <w:vAlign w:val="center"/>
          </w:tcPr>
          <w:p w14:paraId="46145F3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158,5</w:t>
            </w:r>
          </w:p>
        </w:tc>
      </w:tr>
      <w:tr w:rsidR="002E046E" w:rsidRPr="00AF6C3C" w14:paraId="451F3288" w14:textId="77777777" w:rsidTr="00800CF9">
        <w:trPr>
          <w:trHeight w:val="284"/>
        </w:trPr>
        <w:tc>
          <w:tcPr>
            <w:tcW w:w="6736" w:type="dxa"/>
            <w:shd w:val="clear" w:color="auto" w:fill="FFFFFF" w:themeFill="background1"/>
            <w:vAlign w:val="bottom"/>
          </w:tcPr>
          <w:p w14:paraId="71FCDE2E"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Υποχρεώσεις από μισθώσεις (βραχυπρόθεσμο μέρος)</w:t>
            </w:r>
          </w:p>
        </w:tc>
        <w:tc>
          <w:tcPr>
            <w:tcW w:w="1911" w:type="dxa"/>
            <w:shd w:val="clear" w:color="auto" w:fill="FFFFFF" w:themeFill="background1"/>
            <w:vAlign w:val="center"/>
          </w:tcPr>
          <w:p w14:paraId="0CE4840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49,1</w:t>
            </w:r>
          </w:p>
        </w:tc>
        <w:tc>
          <w:tcPr>
            <w:tcW w:w="1911" w:type="dxa"/>
            <w:shd w:val="clear" w:color="auto" w:fill="FFFFFF" w:themeFill="background1"/>
            <w:vAlign w:val="center"/>
          </w:tcPr>
          <w:p w14:paraId="35A990A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46,9</w:t>
            </w:r>
          </w:p>
        </w:tc>
      </w:tr>
      <w:tr w:rsidR="002E046E" w:rsidRPr="00AF6C3C" w14:paraId="4F85EDDE" w14:textId="77777777" w:rsidTr="00800CF9">
        <w:trPr>
          <w:trHeight w:val="284"/>
        </w:trPr>
        <w:tc>
          <w:tcPr>
            <w:tcW w:w="6736" w:type="dxa"/>
            <w:shd w:val="clear" w:color="auto" w:fill="FFFFFF" w:themeFill="background1"/>
            <w:vAlign w:val="center"/>
          </w:tcPr>
          <w:p w14:paraId="58E25968"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Χρηματοοικονομικές υποχρεώσεις σχετιζόμενες με ηλεκτρονικά πορτοφόλια</w:t>
            </w:r>
          </w:p>
        </w:tc>
        <w:tc>
          <w:tcPr>
            <w:tcW w:w="1911" w:type="dxa"/>
            <w:shd w:val="clear" w:color="auto" w:fill="FFFFFF" w:themeFill="background1"/>
            <w:vAlign w:val="center"/>
          </w:tcPr>
          <w:p w14:paraId="7E8CC7F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10,8</w:t>
            </w:r>
          </w:p>
        </w:tc>
        <w:tc>
          <w:tcPr>
            <w:tcW w:w="1911" w:type="dxa"/>
            <w:shd w:val="clear" w:color="auto" w:fill="FFFFFF" w:themeFill="background1"/>
            <w:vAlign w:val="center"/>
          </w:tcPr>
          <w:p w14:paraId="79E1339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9,8</w:t>
            </w:r>
          </w:p>
        </w:tc>
      </w:tr>
      <w:tr w:rsidR="002E046E" w:rsidRPr="00AF6C3C" w14:paraId="6E815A5E" w14:textId="77777777" w:rsidTr="00800CF9">
        <w:trPr>
          <w:trHeight w:val="284"/>
        </w:trPr>
        <w:tc>
          <w:tcPr>
            <w:tcW w:w="6736" w:type="dxa"/>
            <w:shd w:val="clear" w:color="auto" w:fill="FFFFFF" w:themeFill="background1"/>
            <w:vAlign w:val="center"/>
          </w:tcPr>
          <w:p w14:paraId="600343C6"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Ταμειακά διαθέσιμα και ταμειακά ισοδύναμα</w:t>
            </w:r>
          </w:p>
        </w:tc>
        <w:tc>
          <w:tcPr>
            <w:tcW w:w="1911" w:type="dxa"/>
            <w:shd w:val="clear" w:color="auto" w:fill="FFFFFF" w:themeFill="background1"/>
            <w:vAlign w:val="center"/>
          </w:tcPr>
          <w:p w14:paraId="784BF2D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(334,2)</w:t>
            </w:r>
          </w:p>
        </w:tc>
        <w:tc>
          <w:tcPr>
            <w:tcW w:w="1911" w:type="dxa"/>
            <w:shd w:val="clear" w:color="auto" w:fill="FFFFFF" w:themeFill="background1"/>
            <w:vAlign w:val="center"/>
          </w:tcPr>
          <w:p w14:paraId="14B13D1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sz w:val="18"/>
                <w:szCs w:val="18"/>
              </w:rPr>
              <w:t>(426,3)</w:t>
            </w:r>
          </w:p>
        </w:tc>
      </w:tr>
      <w:tr w:rsidR="002E046E" w:rsidRPr="00AF6C3C" w14:paraId="1881CC4B" w14:textId="77777777" w:rsidTr="00800CF9">
        <w:trPr>
          <w:trHeight w:val="284"/>
        </w:trPr>
        <w:tc>
          <w:tcPr>
            <w:tcW w:w="6736" w:type="dxa"/>
            <w:shd w:val="clear" w:color="auto" w:fill="F2F2F2" w:themeFill="background1" w:themeFillShade="F2"/>
            <w:vAlign w:val="center"/>
          </w:tcPr>
          <w:p w14:paraId="7374BF22"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rPr>
              <w:t>Καθαρός Δανεισμός</w:t>
            </w:r>
          </w:p>
        </w:tc>
        <w:tc>
          <w:tcPr>
            <w:tcW w:w="1911" w:type="dxa"/>
            <w:shd w:val="clear" w:color="auto" w:fill="F2F2F2" w:themeFill="background1" w:themeFillShade="F2"/>
            <w:vAlign w:val="center"/>
          </w:tcPr>
          <w:p w14:paraId="60D5664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683,0</w:t>
            </w:r>
          </w:p>
        </w:tc>
        <w:tc>
          <w:tcPr>
            <w:tcW w:w="1911" w:type="dxa"/>
            <w:shd w:val="clear" w:color="auto" w:fill="F2F2F2" w:themeFill="background1" w:themeFillShade="F2"/>
            <w:vAlign w:val="center"/>
          </w:tcPr>
          <w:p w14:paraId="75C16D0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698</w:t>
            </w:r>
            <w:r w:rsidRPr="00AF6C3C">
              <w:rPr>
                <w:rFonts w:ascii="TeleNeo Office" w:hAnsi="TeleNeo Office" w:cs="Arial"/>
                <w:b/>
                <w:sz w:val="18"/>
                <w:szCs w:val="18"/>
              </w:rPr>
              <w:t>,1</w:t>
            </w:r>
          </w:p>
        </w:tc>
      </w:tr>
    </w:tbl>
    <w:p w14:paraId="468705D4" w14:textId="77777777" w:rsidR="002E046E" w:rsidRPr="00AF6C3C" w:rsidRDefault="002E046E" w:rsidP="002E046E">
      <w:pPr>
        <w:pStyle w:val="ListParagraph"/>
        <w:tabs>
          <w:tab w:val="left" w:pos="0"/>
        </w:tabs>
        <w:jc w:val="both"/>
        <w:rPr>
          <w:rFonts w:cs="Arial"/>
          <w:b/>
          <w:color w:val="004B87"/>
          <w:lang w:val="el-GR"/>
        </w:rPr>
      </w:pPr>
    </w:p>
    <w:p w14:paraId="44F772C7" w14:textId="77777777" w:rsidR="002E046E" w:rsidRDefault="002E046E" w:rsidP="002E046E">
      <w:pPr>
        <w:spacing w:after="160" w:line="259" w:lineRule="auto"/>
        <w:rPr>
          <w:rFonts w:eastAsia="Times New Roman" w:cs="Times New Roman"/>
          <w:b/>
          <w:bCs/>
          <w:color w:val="E20074"/>
          <w:sz w:val="24"/>
          <w:szCs w:val="24"/>
          <w:lang w:eastAsia="el-GR"/>
        </w:rPr>
      </w:pPr>
      <w:r>
        <w:rPr>
          <w:rFonts w:eastAsia="Times New Roman" w:cs="Times New Roman"/>
          <w:b/>
          <w:bCs/>
          <w:color w:val="E20074"/>
          <w:sz w:val="24"/>
          <w:szCs w:val="24"/>
          <w:lang w:eastAsia="el-GR"/>
        </w:rPr>
        <w:br w:type="page"/>
      </w:r>
    </w:p>
    <w:p w14:paraId="63FB112F" w14:textId="77777777" w:rsidR="002E046E" w:rsidRPr="0086184C" w:rsidRDefault="002E046E" w:rsidP="002E046E">
      <w:pPr>
        <w:jc w:val="both"/>
        <w:rPr>
          <w:rFonts w:eastAsia="Times New Roman" w:cs="Times New Roman"/>
          <w:b/>
          <w:color w:val="E20074"/>
          <w:lang w:val="el-GR" w:eastAsia="el-GR"/>
        </w:rPr>
      </w:pPr>
      <w:r w:rsidRPr="0086184C">
        <w:rPr>
          <w:rFonts w:eastAsia="Times New Roman" w:cs="Times New Roman"/>
          <w:b/>
          <w:color w:val="E20074"/>
          <w:lang w:val="el-GR" w:eastAsia="el-GR"/>
        </w:rPr>
        <w:lastRenderedPageBreak/>
        <w:t>EBIT</w:t>
      </w:r>
    </w:p>
    <w:p w14:paraId="31CF308F" w14:textId="77777777" w:rsidR="002E046E" w:rsidRPr="00AF6C3C" w:rsidRDefault="002E046E" w:rsidP="002E046E">
      <w:pPr>
        <w:jc w:val="both"/>
        <w:rPr>
          <w:rFonts w:cs="Arial"/>
          <w:lang w:val="el-GR"/>
        </w:rPr>
      </w:pPr>
      <w:r w:rsidRPr="00AF6C3C">
        <w:rPr>
          <w:rFonts w:eastAsia="Times New Roman" w:cs="Arial"/>
          <w:lang w:val="el-GR"/>
        </w:rPr>
        <w:t>Τα Κέρδη προ τόκων και φόρων (</w:t>
      </w:r>
      <w:r w:rsidRPr="00AF6C3C">
        <w:rPr>
          <w:rFonts w:eastAsia="Times New Roman" w:cs="Arial"/>
        </w:rPr>
        <w:t>EBIT</w:t>
      </w:r>
      <w:r w:rsidRPr="00AF6C3C">
        <w:rPr>
          <w:rFonts w:eastAsia="Times New Roman" w:cs="Arial"/>
          <w:lang w:val="el-GR"/>
        </w:rPr>
        <w:t xml:space="preserve">) προκύπτουν απευθείας από τις χρηματοοικονομικές καταστάσεις του Ομίλου, γραμμή «Λειτουργικά κέρδη προ χρηματοοικονομικών και επενδυτικών δραστηριοτήτων» της κατάστασης Αποτελεσμάτων. Ο δείκτης </w:t>
      </w:r>
      <w:r w:rsidRPr="00AF6C3C">
        <w:rPr>
          <w:rFonts w:eastAsia="Times New Roman" w:cs="Arial"/>
        </w:rPr>
        <w:t>EBIT</w:t>
      </w:r>
      <w:r w:rsidRPr="00AF6C3C">
        <w:rPr>
          <w:rFonts w:eastAsia="Times New Roman" w:cs="Arial"/>
          <w:lang w:val="el-GR"/>
        </w:rPr>
        <w:t xml:space="preserve"> παρέχει χρήσιμη πληροφόρηση για την ανάλυση της λειτουργικής απόδοσης του Ομίλου</w:t>
      </w:r>
      <w:r w:rsidRPr="00AF6C3C">
        <w:rPr>
          <w:rFonts w:cs="Arial"/>
          <w:lang w:val="el-GR"/>
        </w:rPr>
        <w:t>.</w:t>
      </w:r>
    </w:p>
    <w:p w14:paraId="7486BAC8" w14:textId="77777777" w:rsidR="002E046E" w:rsidRPr="00AF6C3C" w:rsidRDefault="002E046E" w:rsidP="002E046E">
      <w:pPr>
        <w:pStyle w:val="ListParagraph"/>
        <w:tabs>
          <w:tab w:val="left" w:pos="0"/>
        </w:tabs>
        <w:jc w:val="both"/>
        <w:rPr>
          <w:rFonts w:cs="Arial"/>
          <w:b/>
          <w:color w:val="004B87"/>
          <w:lang w:val="el-GR"/>
        </w:rPr>
      </w:pPr>
    </w:p>
    <w:p w14:paraId="6FB88CE1" w14:textId="77777777" w:rsidR="002E046E" w:rsidRPr="0086184C" w:rsidRDefault="002E046E" w:rsidP="002E046E">
      <w:pPr>
        <w:jc w:val="both"/>
        <w:rPr>
          <w:rFonts w:eastAsia="Times New Roman" w:cs="Times New Roman"/>
          <w:b/>
          <w:color w:val="E20074"/>
          <w:lang w:val="el-GR" w:eastAsia="el-GR"/>
        </w:rPr>
      </w:pPr>
      <w:r w:rsidRPr="0086184C">
        <w:rPr>
          <w:rFonts w:eastAsia="Times New Roman" w:cs="Times New Roman"/>
          <w:b/>
          <w:color w:val="E20074"/>
          <w:lang w:val="el-GR" w:eastAsia="el-GR"/>
        </w:rPr>
        <w:t>EBITDA - Προσαρμοσμένο EBITDA - Προσαρμοσμένο EBITDA μετά από μισθώσεις (AL)</w:t>
      </w:r>
    </w:p>
    <w:p w14:paraId="16018841" w14:textId="77777777" w:rsidR="002E046E" w:rsidRPr="00AF6C3C" w:rsidRDefault="002E046E" w:rsidP="002E046E">
      <w:pPr>
        <w:pStyle w:val="ListParagraph"/>
        <w:widowControl/>
        <w:numPr>
          <w:ilvl w:val="0"/>
          <w:numId w:val="10"/>
        </w:numPr>
        <w:autoSpaceDE/>
        <w:autoSpaceDN/>
        <w:spacing w:after="160" w:line="280" w:lineRule="exact"/>
        <w:ind w:left="340" w:hanging="340"/>
        <w:contextualSpacing/>
        <w:jc w:val="both"/>
        <w:rPr>
          <w:rFonts w:cs="Arial"/>
          <w:lang w:val="el-GR"/>
        </w:rPr>
      </w:pPr>
      <w:r w:rsidRPr="00AF6C3C">
        <w:rPr>
          <w:rFonts w:cs="Arial"/>
          <w:lang w:val="el-GR"/>
        </w:rPr>
        <w:t xml:space="preserve">Ο δείκτης </w:t>
      </w:r>
      <w:r w:rsidRPr="00AF6C3C">
        <w:rPr>
          <w:rFonts w:cs="Arial"/>
          <w:b/>
          <w:bCs/>
        </w:rPr>
        <w:t>EBITDA</w:t>
      </w:r>
      <w:r w:rsidRPr="00AF6C3C">
        <w:rPr>
          <w:rFonts w:cs="Arial"/>
          <w:lang w:val="el-GR"/>
        </w:rPr>
        <w:t xml:space="preserve"> προέρχεται απευθείας από τις χρηματοοικονομικές καταστάσεις του Ομίλου, γραμμή «Λειτουργικά κέρδη προ χρηματοοικονομικών και επενδυτικών δραστηριοτήτων, αποσβέσεων και απομειώσεων» της Κατάστασης Αποτελεσμάτων. Ο δείκτης </w:t>
      </w:r>
      <w:r w:rsidRPr="00AF6C3C">
        <w:rPr>
          <w:rFonts w:cs="Arial"/>
        </w:rPr>
        <w:t>EBITDA</w:t>
      </w:r>
      <w:r w:rsidRPr="00AF6C3C">
        <w:rPr>
          <w:rFonts w:cs="Arial"/>
          <w:lang w:val="el-GR"/>
        </w:rPr>
        <w:t xml:space="preserve"> ορίζεται ως το σύνολο του κύκλου εργασιών συν τα λοιπά λειτουργικά έσοδα μείον το σύνολο των λειτουργικών εξόδων πριν από αποσβέσεις και απομειώσεις. Ο δείκτης </w:t>
      </w:r>
      <w:r w:rsidRPr="00AF6C3C">
        <w:rPr>
          <w:rFonts w:cs="Arial"/>
        </w:rPr>
        <w:t>EBITDA</w:t>
      </w:r>
      <w:r w:rsidRPr="00AF6C3C">
        <w:rPr>
          <w:rFonts w:cs="Arial"/>
          <w:lang w:val="el-GR"/>
        </w:rPr>
        <w:t xml:space="preserve"> εξυπηρετεί στην καλύτερη ανάλυση των λειτουργικών αποτελεσμάτων του Ομίλου.</w:t>
      </w:r>
    </w:p>
    <w:p w14:paraId="53D4EA79" w14:textId="77777777" w:rsidR="002E046E" w:rsidRPr="00AF6C3C" w:rsidRDefault="002E046E" w:rsidP="002E046E">
      <w:pPr>
        <w:pStyle w:val="ListParagraph"/>
        <w:widowControl/>
        <w:numPr>
          <w:ilvl w:val="0"/>
          <w:numId w:val="10"/>
        </w:numPr>
        <w:autoSpaceDE/>
        <w:autoSpaceDN/>
        <w:spacing w:after="160" w:line="280" w:lineRule="exact"/>
        <w:ind w:left="340" w:hanging="340"/>
        <w:contextualSpacing/>
        <w:jc w:val="both"/>
        <w:rPr>
          <w:rFonts w:cs="Arial"/>
          <w:lang w:val="el-GR"/>
        </w:rPr>
      </w:pPr>
      <w:r w:rsidRPr="00AF6C3C">
        <w:rPr>
          <w:rFonts w:cs="Arial"/>
          <w:lang w:val="el-GR"/>
        </w:rPr>
        <w:t xml:space="preserve">Το </w:t>
      </w:r>
      <w:r w:rsidRPr="00AF6C3C">
        <w:rPr>
          <w:rFonts w:cs="Arial"/>
          <w:b/>
          <w:bCs/>
          <w:lang w:val="el-GR"/>
        </w:rPr>
        <w:t xml:space="preserve">προσαρμοσμένο </w:t>
      </w:r>
      <w:r w:rsidRPr="00AF6C3C">
        <w:rPr>
          <w:rFonts w:cs="Arial"/>
          <w:b/>
          <w:bCs/>
        </w:rPr>
        <w:t>EBITDA</w:t>
      </w:r>
      <w:r w:rsidRPr="00AF6C3C">
        <w:rPr>
          <w:rFonts w:cs="Arial"/>
          <w:lang w:val="el-GR"/>
        </w:rPr>
        <w:t xml:space="preserve"> υπολογίζεται εξαιρώντας την επίδραση από τα κόστη σχετιζόμενα με προγράμματα εθελούσιας αποχώρησης και λοιπά έξοδα αναδιοργάνωσης.</w:t>
      </w:r>
    </w:p>
    <w:p w14:paraId="2A33FB06" w14:textId="77777777" w:rsidR="002E046E" w:rsidRPr="00AF6C3C" w:rsidRDefault="002E046E" w:rsidP="002E046E">
      <w:pPr>
        <w:pStyle w:val="ListParagraph"/>
        <w:widowControl/>
        <w:numPr>
          <w:ilvl w:val="0"/>
          <w:numId w:val="10"/>
        </w:numPr>
        <w:autoSpaceDE/>
        <w:autoSpaceDN/>
        <w:spacing w:after="160" w:line="280" w:lineRule="exact"/>
        <w:ind w:left="340" w:hanging="340"/>
        <w:contextualSpacing/>
        <w:jc w:val="both"/>
        <w:rPr>
          <w:rFonts w:cs="Arial"/>
          <w:lang w:val="el-GR"/>
        </w:rPr>
      </w:pPr>
      <w:r w:rsidRPr="00AF6C3C">
        <w:rPr>
          <w:rFonts w:cs="Arial"/>
          <w:b/>
          <w:bCs/>
          <w:lang w:val="el-GR"/>
        </w:rPr>
        <w:t xml:space="preserve">Προσαρμοσμένο </w:t>
      </w:r>
      <w:r w:rsidRPr="00AF6C3C">
        <w:rPr>
          <w:rFonts w:cs="Arial"/>
          <w:b/>
          <w:bCs/>
        </w:rPr>
        <w:t>EBITDA</w:t>
      </w:r>
      <w:r w:rsidRPr="00AF6C3C">
        <w:rPr>
          <w:rFonts w:cs="Arial"/>
          <w:b/>
          <w:bCs/>
          <w:lang w:val="el-GR"/>
        </w:rPr>
        <w:t xml:space="preserve"> μετά από μισθώσεις (</w:t>
      </w:r>
      <w:r w:rsidRPr="00AF6C3C">
        <w:rPr>
          <w:rFonts w:cs="Arial"/>
          <w:b/>
          <w:bCs/>
        </w:rPr>
        <w:t>AL</w:t>
      </w:r>
      <w:r w:rsidRPr="00AF6C3C">
        <w:rPr>
          <w:rFonts w:cs="Arial"/>
          <w:b/>
          <w:bCs/>
          <w:lang w:val="el-GR"/>
        </w:rPr>
        <w:t>):</w:t>
      </w:r>
      <w:r w:rsidRPr="00AF6C3C">
        <w:rPr>
          <w:rFonts w:cs="Arial"/>
          <w:lang w:val="el-GR"/>
        </w:rPr>
        <w:t xml:space="preserve"> </w:t>
      </w:r>
      <w:r w:rsidRPr="00AF6C3C">
        <w:rPr>
          <w:rFonts w:cs="Arial"/>
        </w:rPr>
        <w:t>M</w:t>
      </w:r>
      <w:r w:rsidRPr="00AF6C3C">
        <w:rPr>
          <w:rFonts w:cs="Arial"/>
          <w:lang w:val="el-GR"/>
        </w:rPr>
        <w:t xml:space="preserve">ετά την εφαρμογή του ΔΠΧΑ 16 σχετικά με τις μισθώσεις, είναι κοινή πρακτική του κλάδου η χρήση του </w:t>
      </w:r>
      <w:r w:rsidRPr="00AF6C3C">
        <w:rPr>
          <w:rFonts w:cs="Arial"/>
        </w:rPr>
        <w:t>EBITDA</w:t>
      </w:r>
      <w:r w:rsidRPr="00AF6C3C">
        <w:rPr>
          <w:rFonts w:cs="Arial"/>
          <w:lang w:val="el-GR"/>
        </w:rPr>
        <w:t xml:space="preserve"> μετά από μισθώσεις (</w:t>
      </w:r>
      <w:r w:rsidRPr="00AF6C3C">
        <w:rPr>
          <w:rFonts w:cs="Arial"/>
        </w:rPr>
        <w:t>AL</w:t>
      </w:r>
      <w:r w:rsidRPr="00AF6C3C">
        <w:rPr>
          <w:rFonts w:cs="Arial"/>
          <w:lang w:val="el-GR"/>
        </w:rPr>
        <w:t xml:space="preserve">) ή του Προσαρμοσμένου </w:t>
      </w:r>
      <w:r w:rsidRPr="00AF6C3C">
        <w:rPr>
          <w:rFonts w:cs="Arial"/>
        </w:rPr>
        <w:t>EBITDA</w:t>
      </w:r>
      <w:r w:rsidRPr="00AF6C3C">
        <w:rPr>
          <w:rFonts w:cs="Arial"/>
          <w:lang w:val="el-GR"/>
        </w:rPr>
        <w:t xml:space="preserve"> μετά από μισθώσεις (</w:t>
      </w:r>
      <w:r w:rsidRPr="00AF6C3C">
        <w:rPr>
          <w:rFonts w:cs="Arial"/>
        </w:rPr>
        <w:t>AL</w:t>
      </w:r>
      <w:r w:rsidRPr="00AF6C3C">
        <w:rPr>
          <w:rFonts w:cs="Arial"/>
          <w:lang w:val="el-GR"/>
        </w:rPr>
        <w:t xml:space="preserve">) προκειμένου να διευκολυνθεί η σύγκριση μεταξύ των εταιρειών της αγοράς τηλεπικοινωνιών καθώς και η σύγκριση με τα ιστορικά στοιχεία. Το Προσαρμοσμένο </w:t>
      </w:r>
      <w:r w:rsidRPr="00AF6C3C">
        <w:rPr>
          <w:rFonts w:cs="Arial"/>
        </w:rPr>
        <w:t>EBITDA</w:t>
      </w:r>
      <w:r w:rsidRPr="00AF6C3C">
        <w:rPr>
          <w:rFonts w:cs="Arial"/>
          <w:lang w:val="el-GR"/>
        </w:rPr>
        <w:t xml:space="preserve"> μετά από μισθώσεις (</w:t>
      </w:r>
      <w:r w:rsidRPr="00AF6C3C">
        <w:rPr>
          <w:rFonts w:cs="Arial"/>
        </w:rPr>
        <w:t>AL</w:t>
      </w:r>
      <w:r w:rsidRPr="00AF6C3C">
        <w:rPr>
          <w:rFonts w:cs="Arial"/>
          <w:lang w:val="el-GR"/>
        </w:rPr>
        <w:t xml:space="preserve">) ορίζεται ως το Προσαρμοσμένο </w:t>
      </w:r>
      <w:r w:rsidRPr="00AF6C3C">
        <w:rPr>
          <w:rFonts w:cs="Arial"/>
        </w:rPr>
        <w:t>EBITDA</w:t>
      </w:r>
      <w:r w:rsidRPr="00AF6C3C">
        <w:rPr>
          <w:rFonts w:cs="Arial"/>
          <w:lang w:val="el-GR"/>
        </w:rPr>
        <w:t xml:space="preserve"> αφαιρώντας τις αποσβέσεις και τους τόκους που σχετίζονται με μισθώσεις. </w:t>
      </w:r>
    </w:p>
    <w:p w14:paraId="2731F191" w14:textId="77777777" w:rsidR="002E046E" w:rsidRPr="00AF6C3C" w:rsidRDefault="002E046E" w:rsidP="002E046E">
      <w:pPr>
        <w:jc w:val="both"/>
        <w:rPr>
          <w:rFonts w:eastAsia="Times New Roman" w:cs="Arial"/>
          <w:lang w:val="el-GR"/>
        </w:rPr>
      </w:pPr>
      <w:r w:rsidRPr="00AF6C3C">
        <w:rPr>
          <w:rFonts w:eastAsia="Times New Roman" w:cs="Arial"/>
          <w:lang w:val="el-GR"/>
        </w:rPr>
        <w:t xml:space="preserve">Τα περιθώρια </w:t>
      </w:r>
      <w:r w:rsidRPr="00AF6C3C">
        <w:rPr>
          <w:rFonts w:eastAsia="Times New Roman" w:cs="Arial"/>
        </w:rPr>
        <w:t>EBITDA</w:t>
      </w:r>
      <w:r w:rsidRPr="00AF6C3C">
        <w:rPr>
          <w:rFonts w:eastAsia="Times New Roman" w:cs="Arial"/>
          <w:lang w:val="el-GR"/>
        </w:rPr>
        <w:t xml:space="preserve">, Προσαρμοσμένο </w:t>
      </w:r>
      <w:r w:rsidRPr="00AF6C3C">
        <w:rPr>
          <w:rFonts w:eastAsia="Times New Roman" w:cs="Arial"/>
        </w:rPr>
        <w:t>EBITDA</w:t>
      </w:r>
      <w:r w:rsidRPr="00AF6C3C">
        <w:rPr>
          <w:rFonts w:eastAsia="Times New Roman" w:cs="Arial"/>
          <w:lang w:val="el-GR"/>
        </w:rPr>
        <w:t xml:space="preserve"> και Προσαρμοσμένο </w:t>
      </w:r>
      <w:r w:rsidRPr="00AF6C3C">
        <w:rPr>
          <w:rFonts w:eastAsia="Times New Roman" w:cs="Arial"/>
        </w:rPr>
        <w:t>EBITDA</w:t>
      </w:r>
      <w:r w:rsidRPr="00AF6C3C">
        <w:rPr>
          <w:rFonts w:eastAsia="Times New Roman" w:cs="Arial"/>
          <w:lang w:val="el-GR"/>
        </w:rPr>
        <w:t xml:space="preserve"> μετά από μισθώσεις (</w:t>
      </w:r>
      <w:r w:rsidRPr="00AF6C3C">
        <w:rPr>
          <w:rFonts w:eastAsia="Times New Roman" w:cs="Arial"/>
        </w:rPr>
        <w:t>AL</w:t>
      </w:r>
      <w:r w:rsidRPr="00AF6C3C">
        <w:rPr>
          <w:rFonts w:eastAsia="Times New Roman" w:cs="Arial"/>
          <w:lang w:val="el-GR"/>
        </w:rPr>
        <w:t xml:space="preserve">) (%) υπολογίζονται διαιρώντας τα αντίστοιχα </w:t>
      </w:r>
      <w:r w:rsidRPr="00AF6C3C">
        <w:rPr>
          <w:rFonts w:eastAsia="Times New Roman" w:cs="Arial"/>
        </w:rPr>
        <w:t>EBITDA</w:t>
      </w:r>
      <w:r w:rsidRPr="00AF6C3C">
        <w:rPr>
          <w:rFonts w:eastAsia="Times New Roman" w:cs="Arial"/>
          <w:lang w:val="el-GR"/>
        </w:rPr>
        <w:t xml:space="preserve"> με το σύνολο του κύκλου εργασιών. </w:t>
      </w:r>
    </w:p>
    <w:p w14:paraId="420D2017" w14:textId="77777777" w:rsidR="002E046E" w:rsidRPr="00DA180C" w:rsidRDefault="002E046E" w:rsidP="002E046E">
      <w:pPr>
        <w:rPr>
          <w:rFonts w:eastAsia="Times New Roman" w:cs="Arial"/>
          <w:lang w:val="el-GR"/>
        </w:rPr>
      </w:pPr>
    </w:p>
    <w:tbl>
      <w:tblPr>
        <w:tblStyle w:val="TableGrid"/>
        <w:tblW w:w="10488" w:type="dxa"/>
        <w:tblBorders>
          <w:top w:val="single" w:sz="2" w:space="0" w:color="BFBFBF" w:themeColor="background1" w:themeShade="BF"/>
          <w:left w:val="none" w:sz="0" w:space="0" w:color="auto"/>
          <w:bottom w:val="single" w:sz="2"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3984"/>
        <w:gridCol w:w="1642"/>
        <w:gridCol w:w="1642"/>
        <w:gridCol w:w="1610"/>
        <w:gridCol w:w="1610"/>
      </w:tblGrid>
      <w:tr w:rsidR="002E046E" w:rsidRPr="00AF6C3C" w14:paraId="41604B34" w14:textId="77777777" w:rsidTr="00800CF9">
        <w:trPr>
          <w:trHeight w:val="423"/>
          <w:tblHeader/>
        </w:trPr>
        <w:tc>
          <w:tcPr>
            <w:tcW w:w="3984" w:type="dxa"/>
            <w:tcBorders>
              <w:top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C94F916" w14:textId="77777777" w:rsidR="002E046E" w:rsidRPr="00AF6C3C" w:rsidRDefault="002E046E" w:rsidP="00800CF9">
            <w:pPr>
              <w:jc w:val="both"/>
              <w:rPr>
                <w:rFonts w:cs="Arial"/>
                <w:b/>
                <w:color w:val="E20074"/>
                <w:sz w:val="18"/>
                <w:szCs w:val="18"/>
              </w:rPr>
            </w:pPr>
            <w:r w:rsidRPr="00AF6C3C">
              <w:rPr>
                <w:rFonts w:cs="Arial"/>
                <w:b/>
                <w:color w:val="E20074"/>
                <w:sz w:val="18"/>
                <w:szCs w:val="18"/>
              </w:rPr>
              <w:t xml:space="preserve"> (Ευρώ εκατ.)</w:t>
            </w:r>
          </w:p>
        </w:tc>
        <w:tc>
          <w:tcPr>
            <w:tcW w:w="1642" w:type="dxa"/>
            <w:tcBorders>
              <w:top w:val="single" w:sz="2" w:space="0" w:color="BFBFBF" w:themeColor="background1" w:themeShade="BF"/>
              <w:left w:val="single" w:sz="2" w:space="0" w:color="BFBFBF" w:themeColor="background1" w:themeShade="BF"/>
              <w:bottom w:val="single" w:sz="2" w:space="0" w:color="BFBFBF" w:themeColor="background1" w:themeShade="BF"/>
            </w:tcBorders>
            <w:vAlign w:val="center"/>
          </w:tcPr>
          <w:p w14:paraId="4A247597" w14:textId="77777777" w:rsidR="002E046E" w:rsidRPr="00AF6C3C" w:rsidRDefault="002E046E" w:rsidP="00800CF9">
            <w:pPr>
              <w:jc w:val="right"/>
              <w:rPr>
                <w:rFonts w:cs="Arial"/>
                <w:b/>
                <w:color w:val="E20074"/>
                <w:sz w:val="18"/>
                <w:szCs w:val="18"/>
              </w:rPr>
            </w:pPr>
            <w:r w:rsidRPr="00AF6C3C">
              <w:rPr>
                <w:rFonts w:cs="Arial"/>
                <w:b/>
                <w:color w:val="E20074"/>
                <w:sz w:val="18"/>
                <w:szCs w:val="18"/>
              </w:rPr>
              <w:t>Q</w:t>
            </w:r>
            <w:r w:rsidRPr="00AF6C3C">
              <w:rPr>
                <w:rFonts w:cs="Arial"/>
                <w:b/>
                <w:color w:val="E20074"/>
                <w:sz w:val="18"/>
                <w:szCs w:val="18"/>
                <w:lang w:val="el-GR"/>
              </w:rPr>
              <w:t>3</w:t>
            </w:r>
            <w:r w:rsidRPr="00AF6C3C">
              <w:rPr>
                <w:rFonts w:cs="Arial"/>
                <w:b/>
                <w:color w:val="E20074"/>
                <w:sz w:val="18"/>
                <w:szCs w:val="18"/>
              </w:rPr>
              <w:t>'26</w:t>
            </w:r>
          </w:p>
        </w:tc>
        <w:tc>
          <w:tcPr>
            <w:tcW w:w="1642" w:type="dxa"/>
            <w:tcBorders>
              <w:top w:val="single" w:sz="2" w:space="0" w:color="BFBFBF" w:themeColor="background1" w:themeShade="BF"/>
              <w:bottom w:val="single" w:sz="2" w:space="0" w:color="BFBFBF" w:themeColor="background1" w:themeShade="BF"/>
              <w:right w:val="nil"/>
            </w:tcBorders>
            <w:vAlign w:val="center"/>
          </w:tcPr>
          <w:p w14:paraId="73C00F53" w14:textId="77777777" w:rsidR="002E046E" w:rsidRPr="00AF6C3C" w:rsidRDefault="002E046E" w:rsidP="00800CF9">
            <w:pPr>
              <w:jc w:val="right"/>
              <w:rPr>
                <w:rFonts w:cs="Arial"/>
                <w:b/>
                <w:color w:val="E20074"/>
                <w:sz w:val="18"/>
                <w:szCs w:val="18"/>
              </w:rPr>
            </w:pPr>
            <w:r w:rsidRPr="00AF6C3C">
              <w:rPr>
                <w:rFonts w:cs="Arial"/>
                <w:b/>
                <w:color w:val="E20074"/>
                <w:sz w:val="18"/>
                <w:szCs w:val="18"/>
              </w:rPr>
              <w:t>Q</w:t>
            </w:r>
            <w:r w:rsidRPr="00AF6C3C">
              <w:rPr>
                <w:rFonts w:cs="Arial"/>
                <w:b/>
                <w:color w:val="E20074"/>
                <w:sz w:val="18"/>
                <w:szCs w:val="18"/>
                <w:lang w:val="el-GR"/>
              </w:rPr>
              <w:t>3</w:t>
            </w:r>
            <w:r w:rsidRPr="00AF6C3C">
              <w:rPr>
                <w:rFonts w:cs="Arial"/>
                <w:b/>
                <w:color w:val="E20074"/>
                <w:sz w:val="18"/>
                <w:szCs w:val="18"/>
              </w:rPr>
              <w:t>'25</w:t>
            </w:r>
          </w:p>
        </w:tc>
        <w:tc>
          <w:tcPr>
            <w:tcW w:w="1610" w:type="dxa"/>
            <w:tcBorders>
              <w:top w:val="single" w:sz="2" w:space="0" w:color="BFBFBF" w:themeColor="background1" w:themeShade="BF"/>
              <w:bottom w:val="single" w:sz="2" w:space="0" w:color="BFBFBF" w:themeColor="background1" w:themeShade="BF"/>
              <w:right w:val="nil"/>
            </w:tcBorders>
            <w:vAlign w:val="center"/>
          </w:tcPr>
          <w:p w14:paraId="2A18CB74" w14:textId="77777777" w:rsidR="002E046E" w:rsidRPr="00AF6C3C" w:rsidRDefault="002E046E" w:rsidP="00800CF9">
            <w:pPr>
              <w:jc w:val="right"/>
              <w:rPr>
                <w:rFonts w:cs="Arial"/>
                <w:b/>
                <w:color w:val="E20074"/>
                <w:sz w:val="18"/>
                <w:szCs w:val="18"/>
              </w:rPr>
            </w:pPr>
            <w:r w:rsidRPr="00AF6C3C">
              <w:rPr>
                <w:rFonts w:cs="Arial"/>
                <w:b/>
                <w:color w:val="E20074"/>
                <w:sz w:val="18"/>
                <w:szCs w:val="18"/>
                <w:lang w:val="el-GR"/>
              </w:rPr>
              <w:t>9</w:t>
            </w:r>
            <w:r w:rsidRPr="00AF6C3C">
              <w:rPr>
                <w:rFonts w:cs="Arial"/>
                <w:b/>
                <w:color w:val="E20074"/>
                <w:sz w:val="18"/>
                <w:szCs w:val="18"/>
              </w:rPr>
              <w:t>M'26</w:t>
            </w:r>
          </w:p>
        </w:tc>
        <w:tc>
          <w:tcPr>
            <w:tcW w:w="1610" w:type="dxa"/>
            <w:tcBorders>
              <w:top w:val="single" w:sz="2" w:space="0" w:color="BFBFBF" w:themeColor="background1" w:themeShade="BF"/>
              <w:bottom w:val="single" w:sz="2" w:space="0" w:color="BFBFBF" w:themeColor="background1" w:themeShade="BF"/>
              <w:right w:val="nil"/>
            </w:tcBorders>
            <w:vAlign w:val="center"/>
          </w:tcPr>
          <w:p w14:paraId="1441F4FD" w14:textId="77777777" w:rsidR="002E046E" w:rsidRPr="00AF6C3C" w:rsidRDefault="002E046E" w:rsidP="00800CF9">
            <w:pPr>
              <w:jc w:val="right"/>
              <w:rPr>
                <w:rFonts w:cs="Arial"/>
                <w:b/>
                <w:color w:val="E20074"/>
                <w:sz w:val="18"/>
                <w:szCs w:val="18"/>
              </w:rPr>
            </w:pPr>
            <w:r w:rsidRPr="00AF6C3C">
              <w:rPr>
                <w:rFonts w:cs="Arial"/>
                <w:b/>
                <w:color w:val="E20074"/>
                <w:sz w:val="18"/>
                <w:szCs w:val="18"/>
                <w:lang w:val="el-GR"/>
              </w:rPr>
              <w:t>9</w:t>
            </w:r>
            <w:r w:rsidRPr="00AF6C3C">
              <w:rPr>
                <w:rFonts w:cs="Arial"/>
                <w:b/>
                <w:color w:val="E20074"/>
                <w:sz w:val="18"/>
                <w:szCs w:val="18"/>
              </w:rPr>
              <w:t>M'25</w:t>
            </w:r>
          </w:p>
        </w:tc>
      </w:tr>
      <w:tr w:rsidR="002E046E" w:rsidRPr="00AF6C3C" w14:paraId="1B672F26" w14:textId="77777777" w:rsidTr="00800CF9">
        <w:trPr>
          <w:trHeight w:val="265"/>
        </w:trPr>
        <w:tc>
          <w:tcPr>
            <w:tcW w:w="3984" w:type="dxa"/>
            <w:tcBorders>
              <w:top w:val="single" w:sz="2" w:space="0" w:color="BFBFBF" w:themeColor="background1" w:themeShade="BF"/>
              <w:bottom w:val="nil"/>
              <w:right w:val="single" w:sz="2" w:space="0" w:color="BFBFBF" w:themeColor="background1" w:themeShade="BF"/>
            </w:tcBorders>
            <w:shd w:val="clear" w:color="auto" w:fill="F2F2F2" w:themeFill="background1" w:themeFillShade="F2"/>
            <w:vAlign w:val="center"/>
          </w:tcPr>
          <w:p w14:paraId="2631D3B2" w14:textId="77777777" w:rsidR="002E046E" w:rsidRPr="00AF6C3C" w:rsidRDefault="002E046E" w:rsidP="00800CF9">
            <w:pPr>
              <w:rPr>
                <w:rFonts w:cs="Arial"/>
                <w:b/>
                <w:sz w:val="18"/>
                <w:szCs w:val="18"/>
              </w:rPr>
            </w:pPr>
            <w:r w:rsidRPr="00AF6C3C">
              <w:rPr>
                <w:rFonts w:cs="Arial"/>
                <w:b/>
                <w:bCs/>
                <w:sz w:val="18"/>
                <w:szCs w:val="18"/>
                <w:lang w:val="el-GR"/>
              </w:rPr>
              <w:t>Σύνολο κύκλου εργασιών</w:t>
            </w:r>
          </w:p>
        </w:tc>
        <w:tc>
          <w:tcPr>
            <w:tcW w:w="1642" w:type="dxa"/>
            <w:tcBorders>
              <w:top w:val="single" w:sz="2" w:space="0" w:color="BFBFBF" w:themeColor="background1" w:themeShade="BF"/>
              <w:left w:val="single" w:sz="2" w:space="0" w:color="BFBFBF" w:themeColor="background1" w:themeShade="BF"/>
              <w:bottom w:val="nil"/>
            </w:tcBorders>
            <w:shd w:val="clear" w:color="auto" w:fill="F2F2F2" w:themeFill="background1" w:themeFillShade="F2"/>
            <w:vAlign w:val="center"/>
          </w:tcPr>
          <w:p w14:paraId="60932A48" w14:textId="77777777" w:rsidR="002E046E" w:rsidRPr="00AF6C3C" w:rsidRDefault="002E046E" w:rsidP="00800CF9">
            <w:pPr>
              <w:jc w:val="right"/>
              <w:rPr>
                <w:rFonts w:cs="Arial"/>
                <w:color w:val="FF0000"/>
                <w:lang w:val="el-GR" w:eastAsia="el-GR"/>
              </w:rPr>
            </w:pPr>
            <w:r w:rsidRPr="00AF6C3C">
              <w:rPr>
                <w:rFonts w:cs="Arial"/>
                <w:sz w:val="18"/>
                <w:szCs w:val="18"/>
              </w:rPr>
              <w:t>882,7</w:t>
            </w:r>
          </w:p>
        </w:tc>
        <w:tc>
          <w:tcPr>
            <w:tcW w:w="1642" w:type="dxa"/>
            <w:tcBorders>
              <w:top w:val="single" w:sz="2" w:space="0" w:color="BFBFBF" w:themeColor="background1" w:themeShade="BF"/>
              <w:bottom w:val="nil"/>
              <w:right w:val="nil"/>
            </w:tcBorders>
            <w:shd w:val="clear" w:color="auto" w:fill="F2F2F2" w:themeFill="background1" w:themeFillShade="F2"/>
            <w:vAlign w:val="center"/>
          </w:tcPr>
          <w:p w14:paraId="08C9E51A" w14:textId="77777777" w:rsidR="002E046E" w:rsidRPr="00AF6C3C" w:rsidRDefault="002E046E" w:rsidP="00800CF9">
            <w:pPr>
              <w:jc w:val="right"/>
              <w:rPr>
                <w:rFonts w:cs="Arial"/>
                <w:color w:val="FF0000"/>
                <w:lang w:val="el-GR" w:eastAsia="el-GR"/>
              </w:rPr>
            </w:pPr>
            <w:r w:rsidRPr="00AF6C3C">
              <w:rPr>
                <w:rFonts w:cs="Arial"/>
                <w:sz w:val="18"/>
                <w:szCs w:val="18"/>
              </w:rPr>
              <w:t>874,0</w:t>
            </w:r>
          </w:p>
        </w:tc>
        <w:tc>
          <w:tcPr>
            <w:tcW w:w="1610" w:type="dxa"/>
            <w:tcBorders>
              <w:top w:val="single" w:sz="2" w:space="0" w:color="BFBFBF" w:themeColor="background1" w:themeShade="BF"/>
              <w:bottom w:val="nil"/>
              <w:right w:val="nil"/>
            </w:tcBorders>
            <w:shd w:val="clear" w:color="auto" w:fill="F2F2F2" w:themeFill="background1" w:themeFillShade="F2"/>
            <w:vAlign w:val="center"/>
          </w:tcPr>
          <w:p w14:paraId="4466BADC" w14:textId="28D28C38" w:rsidR="002E046E" w:rsidRPr="00AF6C3C" w:rsidRDefault="002E046E" w:rsidP="00800CF9">
            <w:pPr>
              <w:jc w:val="right"/>
              <w:rPr>
                <w:rFonts w:cs="Arial"/>
                <w:color w:val="FF0000"/>
                <w:sz w:val="18"/>
                <w:szCs w:val="18"/>
              </w:rPr>
            </w:pPr>
            <w:r w:rsidRPr="00AF6C3C">
              <w:rPr>
                <w:rFonts w:cs="Arial"/>
                <w:sz w:val="18"/>
                <w:szCs w:val="18"/>
              </w:rPr>
              <w:t>2</w:t>
            </w:r>
            <w:r w:rsidR="00F77AF5">
              <w:rPr>
                <w:rFonts w:cs="Arial"/>
                <w:sz w:val="18"/>
                <w:szCs w:val="18"/>
              </w:rPr>
              <w:t>.</w:t>
            </w:r>
            <w:r w:rsidRPr="00AF6C3C">
              <w:rPr>
                <w:rFonts w:cs="Arial"/>
                <w:sz w:val="18"/>
                <w:szCs w:val="18"/>
              </w:rPr>
              <w:t>597,9</w:t>
            </w:r>
          </w:p>
        </w:tc>
        <w:tc>
          <w:tcPr>
            <w:tcW w:w="1610" w:type="dxa"/>
            <w:tcBorders>
              <w:top w:val="single" w:sz="2" w:space="0" w:color="BFBFBF" w:themeColor="background1" w:themeShade="BF"/>
              <w:bottom w:val="nil"/>
              <w:right w:val="nil"/>
            </w:tcBorders>
            <w:shd w:val="clear" w:color="auto" w:fill="F2F2F2" w:themeFill="background1" w:themeFillShade="F2"/>
            <w:vAlign w:val="center"/>
          </w:tcPr>
          <w:p w14:paraId="341B6E67" w14:textId="07E29A55" w:rsidR="002E046E" w:rsidRPr="00AF6C3C" w:rsidRDefault="002E046E" w:rsidP="00800CF9">
            <w:pPr>
              <w:jc w:val="right"/>
              <w:rPr>
                <w:rFonts w:cs="Arial"/>
                <w:color w:val="FF0000"/>
                <w:sz w:val="18"/>
                <w:szCs w:val="18"/>
              </w:rPr>
            </w:pPr>
            <w:r w:rsidRPr="00AF6C3C">
              <w:rPr>
                <w:rFonts w:cs="Arial"/>
                <w:sz w:val="18"/>
                <w:szCs w:val="18"/>
              </w:rPr>
              <w:t>2</w:t>
            </w:r>
            <w:r w:rsidR="00F77AF5">
              <w:rPr>
                <w:rFonts w:cs="Arial"/>
                <w:sz w:val="18"/>
                <w:szCs w:val="18"/>
              </w:rPr>
              <w:t>.</w:t>
            </w:r>
            <w:r w:rsidRPr="00AF6C3C">
              <w:rPr>
                <w:rFonts w:cs="Arial"/>
                <w:sz w:val="18"/>
                <w:szCs w:val="18"/>
              </w:rPr>
              <w:t>548,0</w:t>
            </w:r>
          </w:p>
        </w:tc>
      </w:tr>
      <w:tr w:rsidR="002E046E" w:rsidRPr="00AF6C3C" w14:paraId="4173BE3F" w14:textId="77777777" w:rsidTr="00800CF9">
        <w:trPr>
          <w:trHeight w:val="265"/>
        </w:trPr>
        <w:tc>
          <w:tcPr>
            <w:tcW w:w="3984" w:type="dxa"/>
            <w:tcBorders>
              <w:top w:val="nil"/>
              <w:right w:val="single" w:sz="2" w:space="0" w:color="BFBFBF" w:themeColor="background1" w:themeShade="BF"/>
            </w:tcBorders>
            <w:vAlign w:val="center"/>
          </w:tcPr>
          <w:p w14:paraId="60889474" w14:textId="77777777" w:rsidR="002E046E" w:rsidRPr="00AF6C3C" w:rsidRDefault="002E046E" w:rsidP="00800CF9">
            <w:pPr>
              <w:rPr>
                <w:rFonts w:cs="Arial"/>
                <w:sz w:val="18"/>
                <w:szCs w:val="18"/>
              </w:rPr>
            </w:pPr>
            <w:r w:rsidRPr="00AF6C3C">
              <w:rPr>
                <w:rFonts w:cs="Arial"/>
                <w:iCs/>
                <w:sz w:val="18"/>
                <w:szCs w:val="18"/>
                <w:lang w:val="el-GR"/>
              </w:rPr>
              <w:t>Λοιπά λειτουργικά έσοδα</w:t>
            </w:r>
          </w:p>
        </w:tc>
        <w:tc>
          <w:tcPr>
            <w:tcW w:w="1642" w:type="dxa"/>
            <w:tcBorders>
              <w:top w:val="nil"/>
              <w:left w:val="single" w:sz="2" w:space="0" w:color="BFBFBF" w:themeColor="background1" w:themeShade="BF"/>
            </w:tcBorders>
            <w:vAlign w:val="center"/>
          </w:tcPr>
          <w:p w14:paraId="72B40333" w14:textId="77777777" w:rsidR="002E046E" w:rsidRPr="00AF6C3C" w:rsidRDefault="002E046E" w:rsidP="00800CF9">
            <w:pPr>
              <w:jc w:val="right"/>
              <w:rPr>
                <w:rFonts w:cs="Arial"/>
                <w:color w:val="FF0000"/>
                <w:lang w:val="el-GR" w:eastAsia="el-GR"/>
              </w:rPr>
            </w:pPr>
            <w:r w:rsidRPr="00AF6C3C">
              <w:rPr>
                <w:rFonts w:cs="Arial"/>
                <w:sz w:val="18"/>
                <w:szCs w:val="18"/>
              </w:rPr>
              <w:t>1,5</w:t>
            </w:r>
          </w:p>
        </w:tc>
        <w:tc>
          <w:tcPr>
            <w:tcW w:w="1642" w:type="dxa"/>
            <w:tcBorders>
              <w:top w:val="nil"/>
              <w:right w:val="nil"/>
            </w:tcBorders>
            <w:vAlign w:val="center"/>
          </w:tcPr>
          <w:p w14:paraId="7EEBAC4A" w14:textId="77777777" w:rsidR="002E046E" w:rsidRPr="00AF6C3C" w:rsidRDefault="002E046E" w:rsidP="00800CF9">
            <w:pPr>
              <w:jc w:val="right"/>
              <w:rPr>
                <w:rFonts w:cs="Arial"/>
                <w:color w:val="FF0000"/>
                <w:lang w:val="el-GR" w:eastAsia="el-GR"/>
              </w:rPr>
            </w:pPr>
            <w:r w:rsidRPr="00AF6C3C">
              <w:rPr>
                <w:rFonts w:cs="Arial"/>
                <w:sz w:val="18"/>
                <w:szCs w:val="18"/>
              </w:rPr>
              <w:t>1,5</w:t>
            </w:r>
          </w:p>
        </w:tc>
        <w:tc>
          <w:tcPr>
            <w:tcW w:w="1610" w:type="dxa"/>
            <w:tcBorders>
              <w:top w:val="nil"/>
              <w:right w:val="nil"/>
            </w:tcBorders>
            <w:vAlign w:val="center"/>
          </w:tcPr>
          <w:p w14:paraId="323DA153" w14:textId="77777777" w:rsidR="002E046E" w:rsidRPr="00AF6C3C" w:rsidRDefault="002E046E" w:rsidP="00800CF9">
            <w:pPr>
              <w:jc w:val="right"/>
              <w:rPr>
                <w:rFonts w:cs="Arial"/>
                <w:color w:val="FF0000"/>
                <w:sz w:val="18"/>
                <w:szCs w:val="18"/>
              </w:rPr>
            </w:pPr>
            <w:r w:rsidRPr="00AF6C3C">
              <w:rPr>
                <w:rFonts w:cs="Arial"/>
                <w:sz w:val="18"/>
                <w:szCs w:val="18"/>
              </w:rPr>
              <w:t xml:space="preserve">8,9 </w:t>
            </w:r>
          </w:p>
        </w:tc>
        <w:tc>
          <w:tcPr>
            <w:tcW w:w="1610" w:type="dxa"/>
            <w:tcBorders>
              <w:top w:val="nil"/>
              <w:right w:val="nil"/>
            </w:tcBorders>
            <w:vAlign w:val="center"/>
          </w:tcPr>
          <w:p w14:paraId="0162AC2C" w14:textId="77777777" w:rsidR="002E046E" w:rsidRPr="00AF6C3C" w:rsidRDefault="002E046E" w:rsidP="00800CF9">
            <w:pPr>
              <w:jc w:val="right"/>
              <w:rPr>
                <w:rFonts w:cs="Arial"/>
                <w:color w:val="FF0000"/>
                <w:sz w:val="18"/>
                <w:szCs w:val="18"/>
              </w:rPr>
            </w:pPr>
            <w:r w:rsidRPr="00AF6C3C">
              <w:rPr>
                <w:rFonts w:cs="Arial"/>
                <w:sz w:val="18"/>
                <w:szCs w:val="18"/>
              </w:rPr>
              <w:t xml:space="preserve">3,7 </w:t>
            </w:r>
          </w:p>
        </w:tc>
      </w:tr>
      <w:tr w:rsidR="002E046E" w:rsidRPr="00AF6C3C" w14:paraId="1DAAA71A" w14:textId="77777777" w:rsidTr="00800CF9">
        <w:trPr>
          <w:trHeight w:val="265"/>
        </w:trPr>
        <w:tc>
          <w:tcPr>
            <w:tcW w:w="3984" w:type="dxa"/>
            <w:tcBorders>
              <w:bottom w:val="nil"/>
              <w:right w:val="single" w:sz="2" w:space="0" w:color="BFBFBF" w:themeColor="background1" w:themeShade="BF"/>
            </w:tcBorders>
            <w:vAlign w:val="center"/>
          </w:tcPr>
          <w:p w14:paraId="10563B73" w14:textId="77777777" w:rsidR="002E046E" w:rsidRPr="00AF6C3C" w:rsidRDefault="002E046E" w:rsidP="00800CF9">
            <w:pPr>
              <w:rPr>
                <w:rFonts w:cs="Arial"/>
                <w:sz w:val="18"/>
                <w:szCs w:val="18"/>
                <w:lang w:val="el-GR"/>
              </w:rPr>
            </w:pPr>
            <w:r w:rsidRPr="00AF6C3C">
              <w:rPr>
                <w:rFonts w:cs="Arial"/>
                <w:sz w:val="18"/>
                <w:szCs w:val="18"/>
                <w:lang w:val="el-GR"/>
              </w:rPr>
              <w:t>Σύνολο λειτουργικών εξόδων πριν από αποσβέσεις και απομειώσεις</w:t>
            </w:r>
          </w:p>
        </w:tc>
        <w:tc>
          <w:tcPr>
            <w:tcW w:w="1642" w:type="dxa"/>
            <w:tcBorders>
              <w:left w:val="single" w:sz="2" w:space="0" w:color="BFBFBF" w:themeColor="background1" w:themeShade="BF"/>
              <w:bottom w:val="nil"/>
            </w:tcBorders>
            <w:vAlign w:val="center"/>
          </w:tcPr>
          <w:p w14:paraId="5733716F" w14:textId="77777777" w:rsidR="002E046E" w:rsidRPr="00AF6C3C" w:rsidRDefault="002E046E" w:rsidP="00800CF9">
            <w:pPr>
              <w:jc w:val="right"/>
              <w:rPr>
                <w:rFonts w:cs="Arial"/>
                <w:color w:val="FF0000"/>
                <w:lang w:eastAsia="el-GR"/>
              </w:rPr>
            </w:pPr>
            <w:r w:rsidRPr="00AF6C3C">
              <w:rPr>
                <w:rFonts w:cs="Arial"/>
                <w:sz w:val="18"/>
                <w:szCs w:val="18"/>
              </w:rPr>
              <w:t>(502,5)</w:t>
            </w:r>
          </w:p>
        </w:tc>
        <w:tc>
          <w:tcPr>
            <w:tcW w:w="1642" w:type="dxa"/>
            <w:tcBorders>
              <w:bottom w:val="nil"/>
              <w:right w:val="nil"/>
            </w:tcBorders>
            <w:vAlign w:val="center"/>
          </w:tcPr>
          <w:p w14:paraId="6B93942D" w14:textId="77777777" w:rsidR="002E046E" w:rsidRPr="00AF6C3C" w:rsidRDefault="002E046E" w:rsidP="00800CF9">
            <w:pPr>
              <w:jc w:val="right"/>
              <w:rPr>
                <w:rFonts w:cs="Arial"/>
                <w:color w:val="FF0000"/>
                <w:lang w:eastAsia="el-GR"/>
              </w:rPr>
            </w:pPr>
            <w:r w:rsidRPr="00AF6C3C">
              <w:rPr>
                <w:rFonts w:cs="Arial"/>
                <w:sz w:val="18"/>
                <w:szCs w:val="18"/>
              </w:rPr>
              <w:t>(504,4)</w:t>
            </w:r>
          </w:p>
        </w:tc>
        <w:tc>
          <w:tcPr>
            <w:tcW w:w="1610" w:type="dxa"/>
            <w:tcBorders>
              <w:bottom w:val="nil"/>
              <w:right w:val="nil"/>
            </w:tcBorders>
            <w:vAlign w:val="center"/>
          </w:tcPr>
          <w:p w14:paraId="17A86EEC" w14:textId="1DABE230" w:rsidR="002E046E" w:rsidRPr="00AF6C3C" w:rsidRDefault="002E046E" w:rsidP="00800CF9">
            <w:pPr>
              <w:jc w:val="right"/>
              <w:rPr>
                <w:rFonts w:cs="Arial"/>
                <w:color w:val="FF0000"/>
                <w:sz w:val="18"/>
                <w:szCs w:val="18"/>
              </w:rPr>
            </w:pPr>
            <w:r w:rsidRPr="00AF6C3C">
              <w:rPr>
                <w:rFonts w:cs="Arial"/>
                <w:sz w:val="18"/>
                <w:szCs w:val="18"/>
              </w:rPr>
              <w:t>(1</w:t>
            </w:r>
            <w:r w:rsidR="00F77AF5">
              <w:rPr>
                <w:rFonts w:cs="Arial"/>
                <w:sz w:val="18"/>
                <w:szCs w:val="18"/>
              </w:rPr>
              <w:t>.</w:t>
            </w:r>
            <w:r w:rsidRPr="00AF6C3C">
              <w:rPr>
                <w:rFonts w:cs="Arial"/>
                <w:sz w:val="18"/>
                <w:szCs w:val="18"/>
              </w:rPr>
              <w:t>543,8)</w:t>
            </w:r>
          </w:p>
        </w:tc>
        <w:tc>
          <w:tcPr>
            <w:tcW w:w="1610" w:type="dxa"/>
            <w:tcBorders>
              <w:bottom w:val="nil"/>
              <w:right w:val="nil"/>
            </w:tcBorders>
            <w:vAlign w:val="center"/>
          </w:tcPr>
          <w:p w14:paraId="33B40EDB" w14:textId="3854A30C" w:rsidR="002E046E" w:rsidRPr="00AF6C3C" w:rsidRDefault="002E046E" w:rsidP="00800CF9">
            <w:pPr>
              <w:jc w:val="right"/>
              <w:rPr>
                <w:rFonts w:cs="Arial"/>
                <w:color w:val="FF0000"/>
                <w:sz w:val="18"/>
                <w:szCs w:val="18"/>
              </w:rPr>
            </w:pPr>
            <w:r w:rsidRPr="00AF6C3C">
              <w:rPr>
                <w:rFonts w:cs="Arial"/>
                <w:sz w:val="18"/>
                <w:szCs w:val="18"/>
              </w:rPr>
              <w:t>(1</w:t>
            </w:r>
            <w:r w:rsidR="00F77AF5">
              <w:rPr>
                <w:rFonts w:cs="Arial"/>
                <w:sz w:val="18"/>
                <w:szCs w:val="18"/>
              </w:rPr>
              <w:t>.</w:t>
            </w:r>
            <w:r w:rsidRPr="00AF6C3C">
              <w:rPr>
                <w:rFonts w:cs="Arial"/>
                <w:sz w:val="18"/>
                <w:szCs w:val="18"/>
              </w:rPr>
              <w:t>513,4)</w:t>
            </w:r>
          </w:p>
        </w:tc>
      </w:tr>
      <w:tr w:rsidR="002E046E" w:rsidRPr="00AF6C3C" w14:paraId="4F2D54FE" w14:textId="77777777" w:rsidTr="00800CF9">
        <w:trPr>
          <w:trHeight w:val="265"/>
        </w:trPr>
        <w:tc>
          <w:tcPr>
            <w:tcW w:w="3984" w:type="dxa"/>
            <w:tcBorders>
              <w:top w:val="nil"/>
              <w:bottom w:val="nil"/>
              <w:right w:val="single" w:sz="2" w:space="0" w:color="BFBFBF" w:themeColor="background1" w:themeShade="BF"/>
            </w:tcBorders>
            <w:shd w:val="clear" w:color="auto" w:fill="F2F2F2" w:themeFill="background1" w:themeFillShade="F2"/>
            <w:vAlign w:val="center"/>
          </w:tcPr>
          <w:p w14:paraId="36D9451F" w14:textId="77777777" w:rsidR="002E046E" w:rsidRPr="00AF6C3C" w:rsidRDefault="002E046E" w:rsidP="00800CF9">
            <w:pPr>
              <w:rPr>
                <w:rFonts w:cs="Arial"/>
                <w:b/>
                <w:sz w:val="18"/>
                <w:szCs w:val="18"/>
              </w:rPr>
            </w:pPr>
            <w:r w:rsidRPr="00AF6C3C">
              <w:rPr>
                <w:rFonts w:cs="Arial"/>
                <w:b/>
                <w:sz w:val="18"/>
                <w:szCs w:val="18"/>
              </w:rPr>
              <w:t>EBITDA</w:t>
            </w:r>
          </w:p>
        </w:tc>
        <w:tc>
          <w:tcPr>
            <w:tcW w:w="1642" w:type="dxa"/>
            <w:tcBorders>
              <w:top w:val="nil"/>
              <w:left w:val="single" w:sz="2" w:space="0" w:color="BFBFBF" w:themeColor="background1" w:themeShade="BF"/>
              <w:bottom w:val="nil"/>
            </w:tcBorders>
            <w:shd w:val="clear" w:color="auto" w:fill="F2F2F2" w:themeFill="background1" w:themeFillShade="F2"/>
            <w:vAlign w:val="center"/>
          </w:tcPr>
          <w:p w14:paraId="483D8456" w14:textId="77777777" w:rsidR="002E046E" w:rsidRPr="00AF6C3C" w:rsidRDefault="002E046E" w:rsidP="00800CF9">
            <w:pPr>
              <w:jc w:val="right"/>
              <w:rPr>
                <w:rFonts w:cs="Arial"/>
                <w:color w:val="FF0000"/>
                <w:lang w:val="el-GR" w:eastAsia="el-GR"/>
              </w:rPr>
            </w:pPr>
            <w:r w:rsidRPr="00AF6C3C">
              <w:rPr>
                <w:rFonts w:cs="Arial"/>
                <w:b/>
                <w:bCs/>
                <w:sz w:val="18"/>
                <w:szCs w:val="18"/>
              </w:rPr>
              <w:t>381,7</w:t>
            </w:r>
          </w:p>
        </w:tc>
        <w:tc>
          <w:tcPr>
            <w:tcW w:w="1642" w:type="dxa"/>
            <w:tcBorders>
              <w:top w:val="nil"/>
              <w:bottom w:val="nil"/>
              <w:right w:val="nil"/>
            </w:tcBorders>
            <w:shd w:val="clear" w:color="auto" w:fill="F2F2F2" w:themeFill="background1" w:themeFillShade="F2"/>
            <w:vAlign w:val="center"/>
          </w:tcPr>
          <w:p w14:paraId="7B0ABB6B" w14:textId="77777777" w:rsidR="002E046E" w:rsidRPr="00AF6C3C" w:rsidRDefault="002E046E" w:rsidP="00800CF9">
            <w:pPr>
              <w:jc w:val="right"/>
              <w:rPr>
                <w:rFonts w:cs="Arial"/>
                <w:color w:val="FF0000"/>
                <w:lang w:val="el-GR" w:eastAsia="el-GR"/>
              </w:rPr>
            </w:pPr>
            <w:r w:rsidRPr="00AF6C3C">
              <w:rPr>
                <w:rFonts w:cs="Arial"/>
                <w:b/>
                <w:bCs/>
                <w:sz w:val="18"/>
                <w:szCs w:val="18"/>
              </w:rPr>
              <w:t>371,1</w:t>
            </w:r>
          </w:p>
        </w:tc>
        <w:tc>
          <w:tcPr>
            <w:tcW w:w="1610" w:type="dxa"/>
            <w:tcBorders>
              <w:top w:val="nil"/>
              <w:bottom w:val="nil"/>
              <w:right w:val="nil"/>
            </w:tcBorders>
            <w:shd w:val="clear" w:color="auto" w:fill="F2F2F2" w:themeFill="background1" w:themeFillShade="F2"/>
            <w:vAlign w:val="center"/>
          </w:tcPr>
          <w:p w14:paraId="65C4F274" w14:textId="6E46312C" w:rsidR="002E046E" w:rsidRPr="00AF6C3C" w:rsidRDefault="002E046E" w:rsidP="00800CF9">
            <w:pPr>
              <w:jc w:val="right"/>
              <w:rPr>
                <w:rFonts w:cs="Arial"/>
                <w:b/>
                <w:bCs/>
                <w:color w:val="FF0000"/>
                <w:sz w:val="18"/>
                <w:szCs w:val="18"/>
              </w:rPr>
            </w:pPr>
            <w:r w:rsidRPr="00AF6C3C">
              <w:rPr>
                <w:rFonts w:cs="Arial"/>
                <w:b/>
                <w:bCs/>
                <w:sz w:val="18"/>
                <w:szCs w:val="18"/>
              </w:rPr>
              <w:t>1</w:t>
            </w:r>
            <w:r w:rsidR="00F77AF5">
              <w:rPr>
                <w:rFonts w:cs="Arial"/>
                <w:b/>
                <w:bCs/>
                <w:sz w:val="18"/>
                <w:szCs w:val="18"/>
              </w:rPr>
              <w:t>.</w:t>
            </w:r>
            <w:r w:rsidRPr="00AF6C3C">
              <w:rPr>
                <w:rFonts w:cs="Arial"/>
                <w:b/>
                <w:bCs/>
                <w:sz w:val="18"/>
                <w:szCs w:val="18"/>
              </w:rPr>
              <w:t>063,0</w:t>
            </w:r>
          </w:p>
        </w:tc>
        <w:tc>
          <w:tcPr>
            <w:tcW w:w="1610" w:type="dxa"/>
            <w:tcBorders>
              <w:top w:val="nil"/>
              <w:bottom w:val="nil"/>
              <w:right w:val="nil"/>
            </w:tcBorders>
            <w:shd w:val="clear" w:color="auto" w:fill="F2F2F2" w:themeFill="background1" w:themeFillShade="F2"/>
            <w:vAlign w:val="center"/>
          </w:tcPr>
          <w:p w14:paraId="4F962C46" w14:textId="4F95D990" w:rsidR="002E046E" w:rsidRPr="00AF6C3C" w:rsidRDefault="002E046E" w:rsidP="00800CF9">
            <w:pPr>
              <w:jc w:val="right"/>
              <w:rPr>
                <w:rFonts w:cs="Arial"/>
                <w:b/>
                <w:bCs/>
                <w:color w:val="FF0000"/>
                <w:sz w:val="18"/>
                <w:szCs w:val="18"/>
              </w:rPr>
            </w:pPr>
            <w:r w:rsidRPr="00AF6C3C">
              <w:rPr>
                <w:rFonts w:cs="Arial"/>
                <w:b/>
                <w:bCs/>
                <w:sz w:val="18"/>
                <w:szCs w:val="18"/>
              </w:rPr>
              <w:t>1</w:t>
            </w:r>
            <w:r w:rsidR="00F77AF5">
              <w:rPr>
                <w:rFonts w:cs="Arial"/>
                <w:b/>
                <w:bCs/>
                <w:sz w:val="18"/>
                <w:szCs w:val="18"/>
              </w:rPr>
              <w:t>.</w:t>
            </w:r>
            <w:r w:rsidRPr="00AF6C3C">
              <w:rPr>
                <w:rFonts w:cs="Arial"/>
                <w:b/>
                <w:bCs/>
                <w:sz w:val="18"/>
                <w:szCs w:val="18"/>
              </w:rPr>
              <w:t>038,3</w:t>
            </w:r>
          </w:p>
        </w:tc>
      </w:tr>
      <w:tr w:rsidR="002E046E" w:rsidRPr="00AF6C3C" w14:paraId="08A43D48" w14:textId="77777777" w:rsidTr="00800CF9">
        <w:trPr>
          <w:trHeight w:val="265"/>
        </w:trPr>
        <w:tc>
          <w:tcPr>
            <w:tcW w:w="3984" w:type="dxa"/>
            <w:tcBorders>
              <w:top w:val="nil"/>
              <w:right w:val="single" w:sz="2" w:space="0" w:color="BFBFBF" w:themeColor="background1" w:themeShade="BF"/>
            </w:tcBorders>
            <w:vAlign w:val="center"/>
          </w:tcPr>
          <w:p w14:paraId="19226CC4" w14:textId="77777777" w:rsidR="002E046E" w:rsidRPr="00AF6C3C" w:rsidRDefault="002E046E" w:rsidP="00800CF9">
            <w:pPr>
              <w:rPr>
                <w:rFonts w:cs="Arial"/>
                <w:sz w:val="18"/>
                <w:szCs w:val="18"/>
                <w:lang w:val="el-GR"/>
              </w:rPr>
            </w:pPr>
            <w:r w:rsidRPr="00AF6C3C">
              <w:rPr>
                <w:rFonts w:cs="Arial"/>
                <w:sz w:val="18"/>
                <w:szCs w:val="18"/>
                <w:lang w:val="el-GR"/>
              </w:rPr>
              <w:t>Κόστη σχετιζόμενα με προγράμματα εθελούσιας αποχώρησης</w:t>
            </w:r>
          </w:p>
        </w:tc>
        <w:tc>
          <w:tcPr>
            <w:tcW w:w="1642" w:type="dxa"/>
            <w:tcBorders>
              <w:top w:val="nil"/>
              <w:left w:val="single" w:sz="2" w:space="0" w:color="BFBFBF" w:themeColor="background1" w:themeShade="BF"/>
            </w:tcBorders>
            <w:vAlign w:val="center"/>
          </w:tcPr>
          <w:p w14:paraId="58B36289" w14:textId="77777777" w:rsidR="002E046E" w:rsidRPr="00AF6C3C" w:rsidRDefault="002E046E" w:rsidP="00800CF9">
            <w:pPr>
              <w:jc w:val="right"/>
              <w:rPr>
                <w:rFonts w:cs="Arial"/>
                <w:color w:val="FF0000"/>
                <w:lang w:eastAsia="el-GR"/>
              </w:rPr>
            </w:pPr>
            <w:r w:rsidRPr="00AF6C3C">
              <w:rPr>
                <w:rFonts w:cs="Arial"/>
                <w:sz w:val="18"/>
                <w:szCs w:val="18"/>
              </w:rPr>
              <w:t xml:space="preserve">3,2 </w:t>
            </w:r>
          </w:p>
        </w:tc>
        <w:tc>
          <w:tcPr>
            <w:tcW w:w="1642" w:type="dxa"/>
            <w:tcBorders>
              <w:top w:val="nil"/>
              <w:right w:val="nil"/>
            </w:tcBorders>
            <w:vAlign w:val="center"/>
          </w:tcPr>
          <w:p w14:paraId="74D7F89C" w14:textId="77777777" w:rsidR="002E046E" w:rsidRPr="00AF6C3C" w:rsidRDefault="002E046E" w:rsidP="00800CF9">
            <w:pPr>
              <w:jc w:val="right"/>
              <w:rPr>
                <w:rFonts w:cs="Arial"/>
                <w:color w:val="FF0000"/>
                <w:lang w:eastAsia="el-GR"/>
              </w:rPr>
            </w:pPr>
            <w:r w:rsidRPr="00AF6C3C">
              <w:rPr>
                <w:rFonts w:cs="Arial"/>
                <w:sz w:val="18"/>
                <w:szCs w:val="18"/>
              </w:rPr>
              <w:t xml:space="preserve">3,7 </w:t>
            </w:r>
          </w:p>
        </w:tc>
        <w:tc>
          <w:tcPr>
            <w:tcW w:w="1610" w:type="dxa"/>
            <w:tcBorders>
              <w:top w:val="nil"/>
              <w:right w:val="nil"/>
            </w:tcBorders>
            <w:vAlign w:val="center"/>
          </w:tcPr>
          <w:p w14:paraId="1C696685" w14:textId="77777777" w:rsidR="002E046E" w:rsidRPr="00AF6C3C" w:rsidRDefault="002E046E" w:rsidP="00800CF9">
            <w:pPr>
              <w:jc w:val="right"/>
              <w:rPr>
                <w:rFonts w:cs="Arial"/>
                <w:color w:val="FF0000"/>
                <w:sz w:val="18"/>
                <w:szCs w:val="18"/>
              </w:rPr>
            </w:pPr>
            <w:r w:rsidRPr="00AF6C3C">
              <w:rPr>
                <w:rFonts w:cs="Arial"/>
                <w:sz w:val="18"/>
                <w:szCs w:val="18"/>
              </w:rPr>
              <w:t xml:space="preserve">31,5 </w:t>
            </w:r>
          </w:p>
        </w:tc>
        <w:tc>
          <w:tcPr>
            <w:tcW w:w="1610" w:type="dxa"/>
            <w:tcBorders>
              <w:top w:val="nil"/>
              <w:right w:val="nil"/>
            </w:tcBorders>
            <w:vAlign w:val="center"/>
          </w:tcPr>
          <w:p w14:paraId="128EBAE2" w14:textId="77777777" w:rsidR="002E046E" w:rsidRPr="00AF6C3C" w:rsidRDefault="002E046E" w:rsidP="00800CF9">
            <w:pPr>
              <w:jc w:val="right"/>
              <w:rPr>
                <w:rFonts w:cs="Arial"/>
                <w:color w:val="FF0000"/>
                <w:sz w:val="18"/>
                <w:szCs w:val="18"/>
              </w:rPr>
            </w:pPr>
            <w:r w:rsidRPr="00AF6C3C">
              <w:rPr>
                <w:rFonts w:cs="Arial"/>
                <w:sz w:val="18"/>
                <w:szCs w:val="18"/>
              </w:rPr>
              <w:t xml:space="preserve">27,3 </w:t>
            </w:r>
          </w:p>
        </w:tc>
      </w:tr>
      <w:tr w:rsidR="002E046E" w:rsidRPr="00AF6C3C" w14:paraId="23BD8071" w14:textId="77777777" w:rsidTr="00800CF9">
        <w:trPr>
          <w:trHeight w:val="265"/>
        </w:trPr>
        <w:tc>
          <w:tcPr>
            <w:tcW w:w="3984" w:type="dxa"/>
            <w:tcBorders>
              <w:bottom w:val="nil"/>
              <w:right w:val="single" w:sz="2" w:space="0" w:color="BFBFBF" w:themeColor="background1" w:themeShade="BF"/>
            </w:tcBorders>
            <w:vAlign w:val="center"/>
          </w:tcPr>
          <w:p w14:paraId="1FCFAA15" w14:textId="77777777" w:rsidR="002E046E" w:rsidRPr="00AF6C3C" w:rsidRDefault="002E046E" w:rsidP="00800CF9">
            <w:pPr>
              <w:rPr>
                <w:rFonts w:cs="Arial"/>
                <w:sz w:val="18"/>
                <w:szCs w:val="18"/>
              </w:rPr>
            </w:pPr>
            <w:r w:rsidRPr="00AF6C3C">
              <w:rPr>
                <w:rFonts w:cs="Arial"/>
                <w:sz w:val="18"/>
                <w:szCs w:val="18"/>
                <w:lang w:val="el-GR"/>
              </w:rPr>
              <w:t>Λοιπά έ</w:t>
            </w:r>
            <w:r w:rsidRPr="00AF6C3C">
              <w:rPr>
                <w:rFonts w:cs="Arial"/>
                <w:sz w:val="18"/>
                <w:szCs w:val="18"/>
              </w:rPr>
              <w:t>ξοδα αναδιοργάνωσης</w:t>
            </w:r>
          </w:p>
        </w:tc>
        <w:tc>
          <w:tcPr>
            <w:tcW w:w="1642" w:type="dxa"/>
            <w:tcBorders>
              <w:left w:val="single" w:sz="2" w:space="0" w:color="BFBFBF" w:themeColor="background1" w:themeShade="BF"/>
              <w:bottom w:val="nil"/>
            </w:tcBorders>
            <w:vAlign w:val="center"/>
          </w:tcPr>
          <w:p w14:paraId="7CBCA092" w14:textId="77777777" w:rsidR="002E046E" w:rsidRPr="00AF6C3C" w:rsidRDefault="002E046E" w:rsidP="00800CF9">
            <w:pPr>
              <w:jc w:val="right"/>
              <w:rPr>
                <w:rFonts w:cs="Arial"/>
                <w:color w:val="FF0000"/>
                <w:lang w:val="el-GR" w:eastAsia="el-GR"/>
              </w:rPr>
            </w:pPr>
            <w:r w:rsidRPr="00AF6C3C">
              <w:rPr>
                <w:rFonts w:cs="Arial"/>
                <w:sz w:val="18"/>
                <w:szCs w:val="18"/>
              </w:rPr>
              <w:t xml:space="preserve">1,5 </w:t>
            </w:r>
          </w:p>
        </w:tc>
        <w:tc>
          <w:tcPr>
            <w:tcW w:w="1642" w:type="dxa"/>
            <w:tcBorders>
              <w:bottom w:val="nil"/>
              <w:right w:val="nil"/>
            </w:tcBorders>
            <w:vAlign w:val="center"/>
          </w:tcPr>
          <w:p w14:paraId="6B69030A" w14:textId="77777777" w:rsidR="002E046E" w:rsidRPr="00AF6C3C" w:rsidRDefault="002E046E" w:rsidP="00800CF9">
            <w:pPr>
              <w:jc w:val="right"/>
              <w:rPr>
                <w:rFonts w:cs="Arial"/>
                <w:color w:val="FF0000"/>
                <w:lang w:val="el-GR" w:eastAsia="el-GR"/>
              </w:rPr>
            </w:pPr>
            <w:r w:rsidRPr="00AF6C3C">
              <w:rPr>
                <w:rFonts w:cs="Arial"/>
                <w:sz w:val="18"/>
                <w:szCs w:val="18"/>
              </w:rPr>
              <w:t xml:space="preserve">0,2 </w:t>
            </w:r>
          </w:p>
        </w:tc>
        <w:tc>
          <w:tcPr>
            <w:tcW w:w="1610" w:type="dxa"/>
            <w:tcBorders>
              <w:bottom w:val="nil"/>
              <w:right w:val="nil"/>
            </w:tcBorders>
            <w:vAlign w:val="center"/>
          </w:tcPr>
          <w:p w14:paraId="36A6762B" w14:textId="77777777" w:rsidR="002E046E" w:rsidRPr="00AF6C3C" w:rsidRDefault="002E046E" w:rsidP="00800CF9">
            <w:pPr>
              <w:jc w:val="right"/>
              <w:rPr>
                <w:rFonts w:cs="Arial"/>
                <w:color w:val="FF0000"/>
                <w:sz w:val="18"/>
                <w:szCs w:val="18"/>
              </w:rPr>
            </w:pPr>
            <w:r w:rsidRPr="00AF6C3C">
              <w:rPr>
                <w:rFonts w:cs="Arial"/>
                <w:sz w:val="18"/>
                <w:szCs w:val="18"/>
              </w:rPr>
              <w:t xml:space="preserve">2,9 </w:t>
            </w:r>
          </w:p>
        </w:tc>
        <w:tc>
          <w:tcPr>
            <w:tcW w:w="1610" w:type="dxa"/>
            <w:tcBorders>
              <w:bottom w:val="nil"/>
              <w:right w:val="nil"/>
            </w:tcBorders>
            <w:vAlign w:val="center"/>
          </w:tcPr>
          <w:p w14:paraId="2B1019E0" w14:textId="77777777" w:rsidR="002E046E" w:rsidRPr="00AF6C3C" w:rsidRDefault="002E046E" w:rsidP="00800CF9">
            <w:pPr>
              <w:jc w:val="right"/>
              <w:rPr>
                <w:rFonts w:cs="Arial"/>
                <w:color w:val="FF0000"/>
                <w:sz w:val="18"/>
                <w:szCs w:val="18"/>
              </w:rPr>
            </w:pPr>
            <w:r w:rsidRPr="00AF6C3C">
              <w:rPr>
                <w:rFonts w:cs="Arial"/>
                <w:sz w:val="18"/>
                <w:szCs w:val="18"/>
              </w:rPr>
              <w:t xml:space="preserve">0,8 </w:t>
            </w:r>
          </w:p>
        </w:tc>
      </w:tr>
      <w:tr w:rsidR="002E046E" w:rsidRPr="00AF6C3C" w14:paraId="03527E29" w14:textId="77777777" w:rsidTr="00800CF9">
        <w:trPr>
          <w:trHeight w:val="265"/>
        </w:trPr>
        <w:tc>
          <w:tcPr>
            <w:tcW w:w="3984" w:type="dxa"/>
            <w:tcBorders>
              <w:top w:val="nil"/>
              <w:bottom w:val="nil"/>
              <w:right w:val="single" w:sz="2" w:space="0" w:color="BFBFBF" w:themeColor="background1" w:themeShade="BF"/>
            </w:tcBorders>
            <w:shd w:val="clear" w:color="auto" w:fill="F2F2F2" w:themeFill="background1" w:themeFillShade="F2"/>
            <w:vAlign w:val="center"/>
          </w:tcPr>
          <w:p w14:paraId="37F52F44" w14:textId="77777777" w:rsidR="002E046E" w:rsidRPr="00AF6C3C" w:rsidRDefault="002E046E" w:rsidP="00800CF9">
            <w:pPr>
              <w:rPr>
                <w:rFonts w:cs="Arial"/>
                <w:b/>
                <w:sz w:val="18"/>
                <w:szCs w:val="18"/>
              </w:rPr>
            </w:pPr>
            <w:r w:rsidRPr="00AF6C3C">
              <w:rPr>
                <w:rFonts w:cs="Arial"/>
                <w:b/>
                <w:bCs/>
                <w:sz w:val="18"/>
                <w:szCs w:val="18"/>
                <w:lang w:val="el-GR"/>
              </w:rPr>
              <w:t>Προσαρμοσμένο</w:t>
            </w:r>
            <w:r w:rsidRPr="00AF6C3C">
              <w:rPr>
                <w:rFonts w:cs="Arial"/>
                <w:b/>
                <w:bCs/>
                <w:sz w:val="18"/>
                <w:szCs w:val="18"/>
              </w:rPr>
              <w:t xml:space="preserve"> </w:t>
            </w:r>
            <w:r w:rsidRPr="00AF6C3C">
              <w:rPr>
                <w:rFonts w:cs="Arial"/>
                <w:b/>
                <w:sz w:val="18"/>
                <w:szCs w:val="18"/>
              </w:rPr>
              <w:t>EBITDA</w:t>
            </w:r>
          </w:p>
        </w:tc>
        <w:tc>
          <w:tcPr>
            <w:tcW w:w="1642" w:type="dxa"/>
            <w:tcBorders>
              <w:top w:val="nil"/>
              <w:left w:val="single" w:sz="2" w:space="0" w:color="BFBFBF" w:themeColor="background1" w:themeShade="BF"/>
              <w:bottom w:val="nil"/>
            </w:tcBorders>
            <w:shd w:val="clear" w:color="auto" w:fill="F2F2F2" w:themeFill="background1" w:themeFillShade="F2"/>
            <w:vAlign w:val="center"/>
          </w:tcPr>
          <w:p w14:paraId="542310BA" w14:textId="77777777" w:rsidR="002E046E" w:rsidRPr="00AF6C3C" w:rsidRDefault="002E046E" w:rsidP="00800CF9">
            <w:pPr>
              <w:jc w:val="right"/>
              <w:rPr>
                <w:rFonts w:cs="Arial"/>
                <w:color w:val="FF0000"/>
                <w:lang w:val="el-GR" w:eastAsia="el-GR"/>
              </w:rPr>
            </w:pPr>
            <w:r w:rsidRPr="00AF6C3C">
              <w:rPr>
                <w:rFonts w:cs="Arial"/>
                <w:b/>
                <w:bCs/>
                <w:sz w:val="18"/>
                <w:szCs w:val="18"/>
              </w:rPr>
              <w:t>386,4</w:t>
            </w:r>
          </w:p>
        </w:tc>
        <w:tc>
          <w:tcPr>
            <w:tcW w:w="1642" w:type="dxa"/>
            <w:tcBorders>
              <w:top w:val="nil"/>
              <w:bottom w:val="nil"/>
              <w:right w:val="nil"/>
            </w:tcBorders>
            <w:shd w:val="clear" w:color="auto" w:fill="F2F2F2" w:themeFill="background1" w:themeFillShade="F2"/>
            <w:vAlign w:val="center"/>
          </w:tcPr>
          <w:p w14:paraId="6045A548" w14:textId="77777777" w:rsidR="002E046E" w:rsidRPr="00AF6C3C" w:rsidRDefault="002E046E" w:rsidP="00800CF9">
            <w:pPr>
              <w:jc w:val="right"/>
              <w:rPr>
                <w:rFonts w:cs="Arial"/>
                <w:color w:val="FF0000"/>
                <w:lang w:val="el-GR" w:eastAsia="el-GR"/>
              </w:rPr>
            </w:pPr>
            <w:r w:rsidRPr="00AF6C3C">
              <w:rPr>
                <w:rFonts w:cs="Arial"/>
                <w:b/>
                <w:bCs/>
                <w:sz w:val="18"/>
                <w:szCs w:val="18"/>
              </w:rPr>
              <w:t>375,0</w:t>
            </w:r>
          </w:p>
        </w:tc>
        <w:tc>
          <w:tcPr>
            <w:tcW w:w="1610" w:type="dxa"/>
            <w:tcBorders>
              <w:top w:val="nil"/>
              <w:bottom w:val="nil"/>
              <w:right w:val="nil"/>
            </w:tcBorders>
            <w:shd w:val="clear" w:color="auto" w:fill="F2F2F2" w:themeFill="background1" w:themeFillShade="F2"/>
            <w:vAlign w:val="center"/>
          </w:tcPr>
          <w:p w14:paraId="6AE2A2B4" w14:textId="165DB102" w:rsidR="002E046E" w:rsidRPr="00AF6C3C" w:rsidRDefault="002E046E" w:rsidP="00800CF9">
            <w:pPr>
              <w:jc w:val="right"/>
              <w:rPr>
                <w:rFonts w:cs="Arial"/>
                <w:b/>
                <w:bCs/>
                <w:color w:val="FF0000"/>
                <w:sz w:val="18"/>
                <w:szCs w:val="18"/>
              </w:rPr>
            </w:pPr>
            <w:r w:rsidRPr="00AF6C3C">
              <w:rPr>
                <w:rFonts w:cs="Arial"/>
                <w:b/>
                <w:bCs/>
                <w:sz w:val="18"/>
                <w:szCs w:val="18"/>
              </w:rPr>
              <w:t>1</w:t>
            </w:r>
            <w:r w:rsidR="00F77AF5">
              <w:rPr>
                <w:rFonts w:cs="Arial"/>
                <w:b/>
                <w:bCs/>
                <w:sz w:val="18"/>
                <w:szCs w:val="18"/>
              </w:rPr>
              <w:t>.</w:t>
            </w:r>
            <w:r w:rsidRPr="00AF6C3C">
              <w:rPr>
                <w:rFonts w:cs="Arial"/>
                <w:b/>
                <w:bCs/>
                <w:sz w:val="18"/>
                <w:szCs w:val="18"/>
              </w:rPr>
              <w:t>097,4</w:t>
            </w:r>
          </w:p>
        </w:tc>
        <w:tc>
          <w:tcPr>
            <w:tcW w:w="1610" w:type="dxa"/>
            <w:tcBorders>
              <w:top w:val="nil"/>
              <w:bottom w:val="nil"/>
              <w:right w:val="nil"/>
            </w:tcBorders>
            <w:shd w:val="clear" w:color="auto" w:fill="F2F2F2" w:themeFill="background1" w:themeFillShade="F2"/>
            <w:vAlign w:val="center"/>
          </w:tcPr>
          <w:p w14:paraId="1388D4A5" w14:textId="296EDA05" w:rsidR="002E046E" w:rsidRPr="00AF6C3C" w:rsidRDefault="002E046E" w:rsidP="00800CF9">
            <w:pPr>
              <w:jc w:val="right"/>
              <w:rPr>
                <w:rFonts w:cs="Arial"/>
                <w:b/>
                <w:bCs/>
                <w:color w:val="FF0000"/>
                <w:sz w:val="18"/>
                <w:szCs w:val="18"/>
              </w:rPr>
            </w:pPr>
            <w:r w:rsidRPr="00AF6C3C">
              <w:rPr>
                <w:rFonts w:cs="Arial"/>
                <w:b/>
                <w:bCs/>
                <w:sz w:val="18"/>
                <w:szCs w:val="18"/>
              </w:rPr>
              <w:t>1</w:t>
            </w:r>
            <w:r w:rsidR="00F77AF5">
              <w:rPr>
                <w:rFonts w:cs="Arial"/>
                <w:b/>
                <w:bCs/>
                <w:sz w:val="18"/>
                <w:szCs w:val="18"/>
              </w:rPr>
              <w:t>.</w:t>
            </w:r>
            <w:r w:rsidRPr="00AF6C3C">
              <w:rPr>
                <w:rFonts w:cs="Arial"/>
                <w:b/>
                <w:bCs/>
                <w:sz w:val="18"/>
                <w:szCs w:val="18"/>
              </w:rPr>
              <w:t>066,4</w:t>
            </w:r>
          </w:p>
        </w:tc>
      </w:tr>
      <w:tr w:rsidR="002E046E" w:rsidRPr="00AF6C3C" w14:paraId="5BE9D433" w14:textId="77777777" w:rsidTr="00800CF9">
        <w:trPr>
          <w:trHeight w:val="265"/>
        </w:trPr>
        <w:tc>
          <w:tcPr>
            <w:tcW w:w="3984" w:type="dxa"/>
            <w:tcBorders>
              <w:top w:val="nil"/>
              <w:right w:val="single" w:sz="2" w:space="0" w:color="BFBFBF" w:themeColor="background1" w:themeShade="BF"/>
            </w:tcBorders>
            <w:vAlign w:val="center"/>
          </w:tcPr>
          <w:p w14:paraId="0EBE9190" w14:textId="77777777" w:rsidR="002E046E" w:rsidRPr="00AF6C3C" w:rsidRDefault="002E046E" w:rsidP="00800CF9">
            <w:pPr>
              <w:rPr>
                <w:rFonts w:cs="Arial"/>
                <w:sz w:val="18"/>
                <w:szCs w:val="18"/>
                <w:lang w:val="el-GR"/>
              </w:rPr>
            </w:pPr>
            <w:r w:rsidRPr="00AF6C3C">
              <w:rPr>
                <w:rFonts w:cs="Arial"/>
                <w:sz w:val="18"/>
                <w:szCs w:val="18"/>
                <w:lang w:val="el-GR"/>
              </w:rPr>
              <w:t>Αποσβέσεις περιουσιακών στοιχείων με δικαίωμα χρήσης</w:t>
            </w:r>
          </w:p>
        </w:tc>
        <w:tc>
          <w:tcPr>
            <w:tcW w:w="1642" w:type="dxa"/>
            <w:tcBorders>
              <w:top w:val="nil"/>
              <w:left w:val="single" w:sz="2" w:space="0" w:color="BFBFBF" w:themeColor="background1" w:themeShade="BF"/>
            </w:tcBorders>
            <w:vAlign w:val="center"/>
          </w:tcPr>
          <w:p w14:paraId="3FE2EA4D" w14:textId="77777777" w:rsidR="002E046E" w:rsidRPr="00AF6C3C" w:rsidRDefault="002E046E" w:rsidP="00800CF9">
            <w:pPr>
              <w:jc w:val="right"/>
              <w:rPr>
                <w:rFonts w:cs="Arial"/>
                <w:color w:val="FF0000"/>
                <w:sz w:val="18"/>
                <w:szCs w:val="18"/>
              </w:rPr>
            </w:pPr>
            <w:r w:rsidRPr="00AF6C3C">
              <w:rPr>
                <w:rFonts w:cs="Arial"/>
                <w:sz w:val="18"/>
                <w:szCs w:val="18"/>
              </w:rPr>
              <w:t>(13,1)</w:t>
            </w:r>
          </w:p>
        </w:tc>
        <w:tc>
          <w:tcPr>
            <w:tcW w:w="1642" w:type="dxa"/>
            <w:tcBorders>
              <w:top w:val="nil"/>
              <w:right w:val="nil"/>
            </w:tcBorders>
            <w:vAlign w:val="center"/>
          </w:tcPr>
          <w:p w14:paraId="7F436429" w14:textId="77777777" w:rsidR="002E046E" w:rsidRPr="00AF6C3C" w:rsidRDefault="002E046E" w:rsidP="00800CF9">
            <w:pPr>
              <w:jc w:val="right"/>
              <w:rPr>
                <w:rFonts w:cs="Arial"/>
                <w:color w:val="FF0000"/>
                <w:sz w:val="18"/>
                <w:szCs w:val="18"/>
              </w:rPr>
            </w:pPr>
            <w:r w:rsidRPr="00AF6C3C">
              <w:rPr>
                <w:rFonts w:cs="Arial"/>
                <w:sz w:val="18"/>
                <w:szCs w:val="18"/>
              </w:rPr>
              <w:t>(13,0)</w:t>
            </w:r>
          </w:p>
        </w:tc>
        <w:tc>
          <w:tcPr>
            <w:tcW w:w="1610" w:type="dxa"/>
            <w:tcBorders>
              <w:top w:val="nil"/>
              <w:right w:val="nil"/>
            </w:tcBorders>
            <w:vAlign w:val="center"/>
          </w:tcPr>
          <w:p w14:paraId="57667114" w14:textId="77777777" w:rsidR="002E046E" w:rsidRPr="00AF6C3C" w:rsidRDefault="002E046E" w:rsidP="00800CF9">
            <w:pPr>
              <w:jc w:val="right"/>
              <w:rPr>
                <w:rFonts w:cs="Arial"/>
                <w:color w:val="FF0000"/>
                <w:sz w:val="18"/>
                <w:szCs w:val="18"/>
              </w:rPr>
            </w:pPr>
            <w:r w:rsidRPr="00AF6C3C">
              <w:rPr>
                <w:rFonts w:cs="Arial"/>
                <w:sz w:val="18"/>
                <w:szCs w:val="18"/>
              </w:rPr>
              <w:t>(38,7)</w:t>
            </w:r>
          </w:p>
        </w:tc>
        <w:tc>
          <w:tcPr>
            <w:tcW w:w="1610" w:type="dxa"/>
            <w:tcBorders>
              <w:top w:val="nil"/>
              <w:right w:val="nil"/>
            </w:tcBorders>
            <w:vAlign w:val="center"/>
          </w:tcPr>
          <w:p w14:paraId="100CF398" w14:textId="77777777" w:rsidR="002E046E" w:rsidRPr="00AF6C3C" w:rsidRDefault="002E046E" w:rsidP="00800CF9">
            <w:pPr>
              <w:jc w:val="right"/>
              <w:rPr>
                <w:rFonts w:cs="Arial"/>
                <w:color w:val="FF0000"/>
                <w:sz w:val="18"/>
                <w:szCs w:val="18"/>
              </w:rPr>
            </w:pPr>
            <w:r w:rsidRPr="00AF6C3C">
              <w:rPr>
                <w:rFonts w:cs="Arial"/>
                <w:sz w:val="18"/>
                <w:szCs w:val="18"/>
              </w:rPr>
              <w:t>(38,3)</w:t>
            </w:r>
          </w:p>
        </w:tc>
      </w:tr>
      <w:tr w:rsidR="002E046E" w:rsidRPr="00AF6C3C" w14:paraId="3BD0428B" w14:textId="77777777" w:rsidTr="00800CF9">
        <w:trPr>
          <w:trHeight w:val="265"/>
        </w:trPr>
        <w:tc>
          <w:tcPr>
            <w:tcW w:w="3984" w:type="dxa"/>
            <w:tcBorders>
              <w:bottom w:val="nil"/>
              <w:right w:val="single" w:sz="2" w:space="0" w:color="BFBFBF" w:themeColor="background1" w:themeShade="BF"/>
            </w:tcBorders>
            <w:vAlign w:val="center"/>
          </w:tcPr>
          <w:p w14:paraId="347E9B65" w14:textId="77777777" w:rsidR="002E046E" w:rsidRPr="00AF6C3C" w:rsidRDefault="002E046E" w:rsidP="00800CF9">
            <w:pPr>
              <w:rPr>
                <w:rFonts w:cs="Arial"/>
                <w:sz w:val="18"/>
                <w:szCs w:val="18"/>
                <w:lang w:val="el-GR"/>
              </w:rPr>
            </w:pPr>
            <w:r w:rsidRPr="00AF6C3C">
              <w:rPr>
                <w:rFonts w:cs="Arial"/>
                <w:sz w:val="18"/>
                <w:szCs w:val="18"/>
                <w:lang w:val="el-GR"/>
              </w:rPr>
              <w:t>Τόκοι επί των υποχρεώσεων από μισθώσεις</w:t>
            </w:r>
          </w:p>
        </w:tc>
        <w:tc>
          <w:tcPr>
            <w:tcW w:w="1642" w:type="dxa"/>
            <w:tcBorders>
              <w:left w:val="single" w:sz="2" w:space="0" w:color="BFBFBF" w:themeColor="background1" w:themeShade="BF"/>
              <w:bottom w:val="nil"/>
            </w:tcBorders>
            <w:vAlign w:val="center"/>
          </w:tcPr>
          <w:p w14:paraId="781C369F" w14:textId="77777777" w:rsidR="002E046E" w:rsidRPr="00AF6C3C" w:rsidRDefault="002E046E" w:rsidP="00800CF9">
            <w:pPr>
              <w:jc w:val="right"/>
              <w:rPr>
                <w:rFonts w:cs="Arial"/>
                <w:color w:val="FF0000"/>
                <w:sz w:val="18"/>
                <w:szCs w:val="18"/>
              </w:rPr>
            </w:pPr>
            <w:r w:rsidRPr="00AF6C3C">
              <w:rPr>
                <w:rFonts w:cs="Arial"/>
                <w:sz w:val="18"/>
                <w:szCs w:val="18"/>
              </w:rPr>
              <w:t>(1,9)</w:t>
            </w:r>
          </w:p>
        </w:tc>
        <w:tc>
          <w:tcPr>
            <w:tcW w:w="1642" w:type="dxa"/>
            <w:tcBorders>
              <w:bottom w:val="nil"/>
              <w:right w:val="nil"/>
            </w:tcBorders>
            <w:vAlign w:val="center"/>
          </w:tcPr>
          <w:p w14:paraId="6D687628" w14:textId="77777777" w:rsidR="002E046E" w:rsidRPr="00AF6C3C" w:rsidRDefault="002E046E" w:rsidP="00800CF9">
            <w:pPr>
              <w:jc w:val="right"/>
              <w:rPr>
                <w:rFonts w:cs="Arial"/>
                <w:color w:val="FF0000"/>
                <w:sz w:val="18"/>
                <w:szCs w:val="18"/>
              </w:rPr>
            </w:pPr>
            <w:r w:rsidRPr="00AF6C3C">
              <w:rPr>
                <w:rFonts w:cs="Arial"/>
                <w:sz w:val="18"/>
                <w:szCs w:val="18"/>
              </w:rPr>
              <w:t>(1,9)</w:t>
            </w:r>
          </w:p>
        </w:tc>
        <w:tc>
          <w:tcPr>
            <w:tcW w:w="1610" w:type="dxa"/>
            <w:tcBorders>
              <w:bottom w:val="nil"/>
              <w:right w:val="nil"/>
            </w:tcBorders>
            <w:vAlign w:val="center"/>
          </w:tcPr>
          <w:p w14:paraId="5B89DB3C" w14:textId="77777777" w:rsidR="002E046E" w:rsidRPr="00AF6C3C" w:rsidRDefault="002E046E" w:rsidP="00800CF9">
            <w:pPr>
              <w:jc w:val="right"/>
              <w:rPr>
                <w:rFonts w:cs="Arial"/>
                <w:color w:val="FF0000"/>
                <w:sz w:val="18"/>
                <w:szCs w:val="18"/>
              </w:rPr>
            </w:pPr>
            <w:r w:rsidRPr="00AF6C3C">
              <w:rPr>
                <w:rFonts w:cs="Arial"/>
                <w:sz w:val="18"/>
                <w:szCs w:val="18"/>
              </w:rPr>
              <w:t>(5,6)</w:t>
            </w:r>
          </w:p>
        </w:tc>
        <w:tc>
          <w:tcPr>
            <w:tcW w:w="1610" w:type="dxa"/>
            <w:tcBorders>
              <w:bottom w:val="nil"/>
              <w:right w:val="nil"/>
            </w:tcBorders>
            <w:vAlign w:val="center"/>
          </w:tcPr>
          <w:p w14:paraId="52AC6CA1" w14:textId="77777777" w:rsidR="002E046E" w:rsidRPr="00AF6C3C" w:rsidRDefault="002E046E" w:rsidP="00800CF9">
            <w:pPr>
              <w:jc w:val="right"/>
              <w:rPr>
                <w:rFonts w:cs="Arial"/>
                <w:color w:val="FF0000"/>
                <w:sz w:val="18"/>
                <w:szCs w:val="18"/>
              </w:rPr>
            </w:pPr>
            <w:r w:rsidRPr="00AF6C3C">
              <w:rPr>
                <w:rFonts w:cs="Arial"/>
                <w:sz w:val="18"/>
                <w:szCs w:val="18"/>
              </w:rPr>
              <w:t>(5,7)</w:t>
            </w:r>
          </w:p>
        </w:tc>
      </w:tr>
      <w:tr w:rsidR="002E046E" w:rsidRPr="00AF6C3C" w14:paraId="372CAF5E" w14:textId="77777777" w:rsidTr="00800CF9">
        <w:trPr>
          <w:trHeight w:val="265"/>
        </w:trPr>
        <w:tc>
          <w:tcPr>
            <w:tcW w:w="3984" w:type="dxa"/>
            <w:tcBorders>
              <w:top w:val="nil"/>
              <w:bottom w:val="nil"/>
              <w:right w:val="single" w:sz="2" w:space="0" w:color="BFBFBF" w:themeColor="background1" w:themeShade="BF"/>
            </w:tcBorders>
            <w:shd w:val="clear" w:color="auto" w:fill="F2F2F2" w:themeFill="background1" w:themeFillShade="F2"/>
            <w:vAlign w:val="center"/>
          </w:tcPr>
          <w:p w14:paraId="3F95911C" w14:textId="77777777" w:rsidR="002E046E" w:rsidRPr="00AF6C3C" w:rsidRDefault="002E046E" w:rsidP="00800CF9">
            <w:pPr>
              <w:rPr>
                <w:rFonts w:cs="Arial"/>
                <w:b/>
                <w:sz w:val="18"/>
                <w:szCs w:val="18"/>
              </w:rPr>
            </w:pPr>
            <w:r w:rsidRPr="00AF6C3C">
              <w:rPr>
                <w:rFonts w:cs="Arial"/>
                <w:b/>
                <w:bCs/>
                <w:sz w:val="18"/>
                <w:szCs w:val="18"/>
                <w:lang w:val="el-GR"/>
              </w:rPr>
              <w:t>Προσαρμοσμένο</w:t>
            </w:r>
            <w:r w:rsidRPr="00AF6C3C">
              <w:rPr>
                <w:rFonts w:cs="Arial"/>
                <w:b/>
                <w:bCs/>
                <w:sz w:val="18"/>
                <w:szCs w:val="18"/>
              </w:rPr>
              <w:t xml:space="preserve"> EBITDA (AL)</w:t>
            </w:r>
          </w:p>
        </w:tc>
        <w:tc>
          <w:tcPr>
            <w:tcW w:w="1642" w:type="dxa"/>
            <w:tcBorders>
              <w:top w:val="nil"/>
              <w:left w:val="single" w:sz="2" w:space="0" w:color="BFBFBF" w:themeColor="background1" w:themeShade="BF"/>
              <w:bottom w:val="nil"/>
            </w:tcBorders>
            <w:shd w:val="clear" w:color="auto" w:fill="F2F2F2" w:themeFill="background1" w:themeFillShade="F2"/>
            <w:vAlign w:val="center"/>
          </w:tcPr>
          <w:p w14:paraId="67ECA501" w14:textId="77777777" w:rsidR="002E046E" w:rsidRPr="00AF6C3C" w:rsidRDefault="002E046E" w:rsidP="00800CF9">
            <w:pPr>
              <w:jc w:val="right"/>
              <w:rPr>
                <w:rFonts w:cs="Arial"/>
                <w:b/>
                <w:color w:val="FF0000"/>
                <w:sz w:val="18"/>
                <w:szCs w:val="18"/>
              </w:rPr>
            </w:pPr>
            <w:r w:rsidRPr="00AF6C3C">
              <w:rPr>
                <w:rFonts w:cs="Arial"/>
                <w:b/>
                <w:bCs/>
                <w:sz w:val="18"/>
                <w:szCs w:val="18"/>
              </w:rPr>
              <w:t>371,4</w:t>
            </w:r>
          </w:p>
        </w:tc>
        <w:tc>
          <w:tcPr>
            <w:tcW w:w="1642" w:type="dxa"/>
            <w:tcBorders>
              <w:top w:val="nil"/>
              <w:bottom w:val="nil"/>
              <w:right w:val="nil"/>
            </w:tcBorders>
            <w:shd w:val="clear" w:color="auto" w:fill="F2F2F2" w:themeFill="background1" w:themeFillShade="F2"/>
            <w:vAlign w:val="center"/>
          </w:tcPr>
          <w:p w14:paraId="7C82FC4A" w14:textId="77777777" w:rsidR="002E046E" w:rsidRPr="00AF6C3C" w:rsidRDefault="002E046E" w:rsidP="00800CF9">
            <w:pPr>
              <w:jc w:val="right"/>
              <w:rPr>
                <w:rFonts w:cs="Arial"/>
                <w:b/>
                <w:color w:val="FF0000"/>
                <w:sz w:val="18"/>
                <w:szCs w:val="18"/>
              </w:rPr>
            </w:pPr>
            <w:r w:rsidRPr="00AF6C3C">
              <w:rPr>
                <w:rFonts w:cs="Arial"/>
                <w:b/>
                <w:bCs/>
                <w:sz w:val="18"/>
                <w:szCs w:val="18"/>
              </w:rPr>
              <w:t>360,1</w:t>
            </w:r>
          </w:p>
        </w:tc>
        <w:tc>
          <w:tcPr>
            <w:tcW w:w="1610" w:type="dxa"/>
            <w:tcBorders>
              <w:top w:val="nil"/>
              <w:bottom w:val="nil"/>
              <w:right w:val="nil"/>
            </w:tcBorders>
            <w:shd w:val="clear" w:color="auto" w:fill="F2F2F2" w:themeFill="background1" w:themeFillShade="F2"/>
            <w:vAlign w:val="center"/>
          </w:tcPr>
          <w:p w14:paraId="4815966C" w14:textId="73A618CD" w:rsidR="002E046E" w:rsidRPr="00AF6C3C" w:rsidRDefault="002E046E" w:rsidP="00800CF9">
            <w:pPr>
              <w:jc w:val="right"/>
              <w:rPr>
                <w:rFonts w:cs="Arial"/>
                <w:b/>
                <w:bCs/>
                <w:color w:val="FF0000"/>
                <w:sz w:val="18"/>
                <w:szCs w:val="18"/>
              </w:rPr>
            </w:pPr>
            <w:r w:rsidRPr="00AF6C3C">
              <w:rPr>
                <w:rFonts w:cs="Arial"/>
                <w:b/>
                <w:bCs/>
                <w:sz w:val="18"/>
                <w:szCs w:val="18"/>
              </w:rPr>
              <w:t>1</w:t>
            </w:r>
            <w:r w:rsidR="00F77AF5">
              <w:rPr>
                <w:rFonts w:cs="Arial"/>
                <w:b/>
                <w:bCs/>
                <w:sz w:val="18"/>
                <w:szCs w:val="18"/>
              </w:rPr>
              <w:t>.</w:t>
            </w:r>
            <w:r w:rsidRPr="00AF6C3C">
              <w:rPr>
                <w:rFonts w:cs="Arial"/>
                <w:b/>
                <w:bCs/>
                <w:sz w:val="18"/>
                <w:szCs w:val="18"/>
              </w:rPr>
              <w:t>053,1</w:t>
            </w:r>
          </w:p>
        </w:tc>
        <w:tc>
          <w:tcPr>
            <w:tcW w:w="1610" w:type="dxa"/>
            <w:tcBorders>
              <w:top w:val="nil"/>
              <w:bottom w:val="nil"/>
              <w:right w:val="nil"/>
            </w:tcBorders>
            <w:shd w:val="clear" w:color="auto" w:fill="F2F2F2" w:themeFill="background1" w:themeFillShade="F2"/>
            <w:vAlign w:val="center"/>
          </w:tcPr>
          <w:p w14:paraId="7F388AAB" w14:textId="4CEF4937" w:rsidR="002E046E" w:rsidRPr="00AF6C3C" w:rsidRDefault="002E046E" w:rsidP="00800CF9">
            <w:pPr>
              <w:jc w:val="right"/>
              <w:rPr>
                <w:rFonts w:cs="Arial"/>
                <w:b/>
                <w:bCs/>
                <w:color w:val="FF0000"/>
                <w:sz w:val="18"/>
                <w:szCs w:val="18"/>
              </w:rPr>
            </w:pPr>
            <w:r w:rsidRPr="00AF6C3C">
              <w:rPr>
                <w:rFonts w:cs="Arial"/>
                <w:b/>
                <w:bCs/>
                <w:sz w:val="18"/>
                <w:szCs w:val="18"/>
              </w:rPr>
              <w:t>1</w:t>
            </w:r>
            <w:r w:rsidR="00F77AF5">
              <w:rPr>
                <w:rFonts w:cs="Arial"/>
                <w:b/>
                <w:bCs/>
                <w:sz w:val="18"/>
                <w:szCs w:val="18"/>
              </w:rPr>
              <w:t>.</w:t>
            </w:r>
            <w:r w:rsidRPr="00AF6C3C">
              <w:rPr>
                <w:rFonts w:cs="Arial"/>
                <w:b/>
                <w:bCs/>
                <w:sz w:val="18"/>
                <w:szCs w:val="18"/>
              </w:rPr>
              <w:t>022,4</w:t>
            </w:r>
          </w:p>
        </w:tc>
      </w:tr>
      <w:tr w:rsidR="002E046E" w:rsidRPr="00AF6C3C" w14:paraId="737F1115" w14:textId="77777777" w:rsidTr="00800CF9">
        <w:trPr>
          <w:trHeight w:val="265"/>
        </w:trPr>
        <w:tc>
          <w:tcPr>
            <w:tcW w:w="3984" w:type="dxa"/>
            <w:tcBorders>
              <w:top w:val="nil"/>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48507CB1" w14:textId="77777777" w:rsidR="002E046E" w:rsidRPr="00AF6C3C" w:rsidRDefault="002E046E" w:rsidP="00800CF9">
            <w:pPr>
              <w:jc w:val="right"/>
              <w:rPr>
                <w:rFonts w:cs="Arial"/>
                <w:b/>
                <w:i/>
                <w:sz w:val="18"/>
                <w:szCs w:val="18"/>
              </w:rPr>
            </w:pPr>
            <w:r w:rsidRPr="00AF6C3C">
              <w:rPr>
                <w:rFonts w:cs="Arial"/>
                <w:b/>
                <w:bCs/>
                <w:i/>
                <w:iCs/>
                <w:sz w:val="18"/>
                <w:szCs w:val="18"/>
                <w:lang w:val="el-GR"/>
              </w:rPr>
              <w:t>περιθώριο</w:t>
            </w:r>
            <w:r w:rsidRPr="00AF6C3C">
              <w:rPr>
                <w:rFonts w:cs="Arial"/>
                <w:b/>
                <w:bCs/>
                <w:i/>
                <w:iCs/>
                <w:sz w:val="18"/>
                <w:szCs w:val="18"/>
              </w:rPr>
              <w:t xml:space="preserve"> %</w:t>
            </w:r>
          </w:p>
        </w:tc>
        <w:tc>
          <w:tcPr>
            <w:tcW w:w="1642" w:type="dxa"/>
            <w:tcBorders>
              <w:top w:val="nil"/>
              <w:left w:val="single" w:sz="2" w:space="0" w:color="BFBFBF" w:themeColor="background1" w:themeShade="BF"/>
              <w:bottom w:val="single" w:sz="2" w:space="0" w:color="BFBFBF" w:themeColor="background1" w:themeShade="BF"/>
              <w:right w:val="nil"/>
            </w:tcBorders>
            <w:shd w:val="clear" w:color="auto" w:fill="F2F2F2" w:themeFill="background1" w:themeFillShade="F2"/>
            <w:vAlign w:val="center"/>
          </w:tcPr>
          <w:p w14:paraId="52CC8072" w14:textId="77777777" w:rsidR="002E046E" w:rsidRPr="00AF6C3C" w:rsidRDefault="002E046E" w:rsidP="00800CF9">
            <w:pPr>
              <w:jc w:val="right"/>
              <w:rPr>
                <w:rFonts w:cs="Arial"/>
                <w:b/>
                <w:i/>
                <w:color w:val="FF0000"/>
                <w:sz w:val="18"/>
                <w:szCs w:val="18"/>
              </w:rPr>
            </w:pPr>
            <w:r w:rsidRPr="00AF6C3C">
              <w:rPr>
                <w:rFonts w:cs="Arial"/>
                <w:b/>
                <w:bCs/>
                <w:sz w:val="18"/>
                <w:szCs w:val="18"/>
              </w:rPr>
              <w:t>42</w:t>
            </w:r>
            <w:r w:rsidRPr="00AF6C3C">
              <w:rPr>
                <w:rFonts w:cs="Arial"/>
                <w:b/>
                <w:sz w:val="18"/>
                <w:szCs w:val="18"/>
              </w:rPr>
              <w:t>,1%</w:t>
            </w:r>
          </w:p>
        </w:tc>
        <w:tc>
          <w:tcPr>
            <w:tcW w:w="1642" w:type="dxa"/>
            <w:tcBorders>
              <w:top w:val="nil"/>
              <w:left w:val="nil"/>
              <w:bottom w:val="single" w:sz="2" w:space="0" w:color="BFBFBF" w:themeColor="background1" w:themeShade="BF"/>
              <w:right w:val="nil"/>
            </w:tcBorders>
            <w:shd w:val="clear" w:color="auto" w:fill="F2F2F2" w:themeFill="background1" w:themeFillShade="F2"/>
            <w:vAlign w:val="center"/>
          </w:tcPr>
          <w:p w14:paraId="0A686FB5" w14:textId="77777777" w:rsidR="002E046E" w:rsidRPr="00AF6C3C" w:rsidRDefault="002E046E" w:rsidP="00800CF9">
            <w:pPr>
              <w:jc w:val="right"/>
              <w:rPr>
                <w:rFonts w:cs="Arial"/>
                <w:b/>
                <w:i/>
                <w:color w:val="FF0000"/>
                <w:sz w:val="18"/>
                <w:szCs w:val="18"/>
              </w:rPr>
            </w:pPr>
            <w:r w:rsidRPr="00AF6C3C">
              <w:rPr>
                <w:rFonts w:cs="Arial"/>
                <w:b/>
                <w:bCs/>
                <w:sz w:val="18"/>
                <w:szCs w:val="18"/>
              </w:rPr>
              <w:t>41,2%</w:t>
            </w:r>
          </w:p>
        </w:tc>
        <w:tc>
          <w:tcPr>
            <w:tcW w:w="1610" w:type="dxa"/>
            <w:tcBorders>
              <w:top w:val="nil"/>
              <w:left w:val="nil"/>
              <w:bottom w:val="single" w:sz="2" w:space="0" w:color="BFBFBF" w:themeColor="background1" w:themeShade="BF"/>
              <w:right w:val="nil"/>
            </w:tcBorders>
            <w:shd w:val="clear" w:color="auto" w:fill="F2F2F2" w:themeFill="background1" w:themeFillShade="F2"/>
            <w:vAlign w:val="center"/>
          </w:tcPr>
          <w:p w14:paraId="63922182" w14:textId="77777777" w:rsidR="002E046E" w:rsidRPr="00AF6C3C" w:rsidRDefault="002E046E" w:rsidP="00800CF9">
            <w:pPr>
              <w:jc w:val="right"/>
              <w:rPr>
                <w:rFonts w:cs="Arial"/>
                <w:b/>
                <w:bCs/>
                <w:i/>
                <w:iCs/>
                <w:color w:val="FF0000"/>
                <w:sz w:val="18"/>
                <w:szCs w:val="18"/>
              </w:rPr>
            </w:pPr>
            <w:r w:rsidRPr="00AF6C3C">
              <w:rPr>
                <w:rFonts w:cs="Arial"/>
                <w:b/>
                <w:bCs/>
                <w:sz w:val="18"/>
                <w:szCs w:val="18"/>
              </w:rPr>
              <w:t>40,5%</w:t>
            </w:r>
          </w:p>
        </w:tc>
        <w:tc>
          <w:tcPr>
            <w:tcW w:w="1610" w:type="dxa"/>
            <w:tcBorders>
              <w:top w:val="nil"/>
              <w:left w:val="nil"/>
              <w:bottom w:val="single" w:sz="2" w:space="0" w:color="BFBFBF" w:themeColor="background1" w:themeShade="BF"/>
              <w:right w:val="nil"/>
            </w:tcBorders>
            <w:shd w:val="clear" w:color="auto" w:fill="F2F2F2" w:themeFill="background1" w:themeFillShade="F2"/>
            <w:vAlign w:val="center"/>
          </w:tcPr>
          <w:p w14:paraId="781C5F40" w14:textId="77777777" w:rsidR="002E046E" w:rsidRPr="00AF6C3C" w:rsidRDefault="002E046E" w:rsidP="00800CF9">
            <w:pPr>
              <w:jc w:val="right"/>
              <w:rPr>
                <w:rFonts w:cs="Arial"/>
                <w:b/>
                <w:bCs/>
                <w:i/>
                <w:iCs/>
                <w:color w:val="FF0000"/>
                <w:sz w:val="18"/>
                <w:szCs w:val="18"/>
              </w:rPr>
            </w:pPr>
            <w:r w:rsidRPr="00AF6C3C">
              <w:rPr>
                <w:rFonts w:cs="Arial"/>
                <w:b/>
                <w:bCs/>
                <w:sz w:val="18"/>
                <w:szCs w:val="18"/>
              </w:rPr>
              <w:t>40,1%</w:t>
            </w:r>
          </w:p>
        </w:tc>
      </w:tr>
    </w:tbl>
    <w:p w14:paraId="6CBF5620" w14:textId="77777777" w:rsidR="002E046E" w:rsidRPr="00AF6C3C" w:rsidRDefault="002E046E" w:rsidP="002E046E">
      <w:pPr>
        <w:jc w:val="both"/>
        <w:rPr>
          <w:rFonts w:eastAsia="Times New Roman" w:cs="Arial"/>
          <w:b/>
          <w:color w:val="004B87"/>
        </w:rPr>
      </w:pPr>
    </w:p>
    <w:p w14:paraId="03580170" w14:textId="77777777" w:rsidR="002E046E" w:rsidRPr="0086184C" w:rsidRDefault="002E046E" w:rsidP="002E046E">
      <w:pPr>
        <w:jc w:val="both"/>
        <w:rPr>
          <w:rFonts w:eastAsia="Times New Roman" w:cs="Times New Roman"/>
          <w:b/>
          <w:color w:val="E20074"/>
          <w:lang w:val="el-GR" w:eastAsia="el-GR"/>
        </w:rPr>
      </w:pPr>
      <w:r w:rsidRPr="0086184C">
        <w:rPr>
          <w:rFonts w:eastAsia="Times New Roman" w:cs="Times New Roman"/>
          <w:b/>
          <w:color w:val="E20074"/>
          <w:lang w:val="el-GR" w:eastAsia="el-GR"/>
        </w:rPr>
        <w:t xml:space="preserve">Επενδύσεις (και προσαρμοσμένες επενδύσεις) σε πάγια περιουσιακά στοιχεία </w:t>
      </w:r>
    </w:p>
    <w:p w14:paraId="623BEA3F" w14:textId="77777777" w:rsidR="002E046E" w:rsidRPr="00AF6C3C" w:rsidRDefault="002E046E" w:rsidP="002E046E">
      <w:pPr>
        <w:spacing w:line="280" w:lineRule="exact"/>
        <w:jc w:val="both"/>
        <w:rPr>
          <w:rFonts w:eastAsia="Times New Roman" w:cs="Arial"/>
          <w:lang w:val="el-GR"/>
        </w:rPr>
      </w:pPr>
      <w:r w:rsidRPr="00AF6C3C">
        <w:rPr>
          <w:rFonts w:eastAsia="Times New Roman" w:cs="Arial"/>
          <w:lang w:val="el-GR"/>
        </w:rPr>
        <w:t>Οι επενδύσεις σε πάγια περιουσιακά στοιχεία προκύπτουν απευθείας από τις χρηματοοικονομικές καταστάσεις του Ομίλου, γραμμή «Αγορά ενσώματων και άυλων παγίων περιουσιακών στοιχείων» της κατάστασης Ταμειακών Ροών. Ο Όμιλος χρησιμοποιεί αυτόν τον «ΕΔΜΑ» για να εξασφαλίσει ότι η χρήση των ταμειακών διαθεσίμων γίνεται σύμφωνα με την ευρύτερη στρατηγική του Ομίλου για τη διαχείριση αυτών. Οι Προσαρμοσμένες επενδύσεις σε πάγια περιουσιακά στοιχεία υπολογίζονται αφαιρώντας από τις αγορές ενσώματων και άυλων παγίων περιουσιακών στοιχείων τις καταβολές για αγορά φάσματος.</w:t>
      </w:r>
    </w:p>
    <w:p w14:paraId="2F965472" w14:textId="77777777" w:rsidR="002E046E" w:rsidRPr="00AF6C3C" w:rsidRDefault="002E046E" w:rsidP="002E046E">
      <w:pPr>
        <w:spacing w:line="280" w:lineRule="exact"/>
        <w:jc w:val="both"/>
        <w:rPr>
          <w:rFonts w:eastAsia="Times New Roman" w:cs="Arial"/>
          <w:lang w:val="el-GR"/>
        </w:rPr>
      </w:pPr>
    </w:p>
    <w:p w14:paraId="35325FEC" w14:textId="77777777" w:rsidR="002E046E" w:rsidRPr="00AF6C3C" w:rsidRDefault="002E046E" w:rsidP="002E046E">
      <w:pPr>
        <w:jc w:val="both"/>
        <w:rPr>
          <w:rFonts w:eastAsia="Times New Roman" w:cs="Times New Roman"/>
          <w:b/>
          <w:bCs/>
          <w:color w:val="E20074"/>
          <w:sz w:val="24"/>
          <w:szCs w:val="24"/>
          <w:lang w:eastAsia="el-GR"/>
        </w:rPr>
      </w:pPr>
    </w:p>
    <w:tbl>
      <w:tblPr>
        <w:tblStyle w:val="TableGrid"/>
        <w:tblW w:w="10488" w:type="dxa"/>
        <w:tblBorders>
          <w:top w:val="single" w:sz="2" w:space="0" w:color="BFBFBF" w:themeColor="background1" w:themeShade="BF"/>
          <w:left w:val="none" w:sz="0" w:space="0" w:color="auto"/>
          <w:bottom w:val="single" w:sz="2"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3984"/>
        <w:gridCol w:w="1642"/>
        <w:gridCol w:w="1642"/>
        <w:gridCol w:w="1610"/>
        <w:gridCol w:w="1610"/>
      </w:tblGrid>
      <w:tr w:rsidR="002E046E" w:rsidRPr="00AF6C3C" w14:paraId="59CD5C87" w14:textId="77777777" w:rsidTr="00800CF9">
        <w:trPr>
          <w:trHeight w:val="423"/>
          <w:tblHeader/>
        </w:trPr>
        <w:tc>
          <w:tcPr>
            <w:tcW w:w="3984" w:type="dxa"/>
            <w:tcBorders>
              <w:top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896B7A6" w14:textId="77777777" w:rsidR="002E046E" w:rsidRPr="00AF6C3C" w:rsidRDefault="002E046E" w:rsidP="00800CF9">
            <w:pPr>
              <w:rPr>
                <w:rFonts w:cs="Arial"/>
                <w:b/>
                <w:sz w:val="18"/>
              </w:rPr>
            </w:pPr>
            <w:r w:rsidRPr="00AF6C3C">
              <w:rPr>
                <w:rFonts w:cs="Arial"/>
                <w:b/>
                <w:color w:val="E20074"/>
                <w:sz w:val="18"/>
                <w:szCs w:val="18"/>
              </w:rPr>
              <w:t xml:space="preserve"> (Ευρώ εκατ.)</w:t>
            </w:r>
          </w:p>
        </w:tc>
        <w:tc>
          <w:tcPr>
            <w:tcW w:w="1642" w:type="dxa"/>
            <w:tcBorders>
              <w:top w:val="single" w:sz="2" w:space="0" w:color="BFBFBF" w:themeColor="background1" w:themeShade="BF"/>
              <w:left w:val="single" w:sz="2" w:space="0" w:color="BFBFBF" w:themeColor="background1" w:themeShade="BF"/>
              <w:bottom w:val="single" w:sz="2" w:space="0" w:color="BFBFBF" w:themeColor="background1" w:themeShade="BF"/>
            </w:tcBorders>
            <w:vAlign w:val="center"/>
          </w:tcPr>
          <w:p w14:paraId="7910501D" w14:textId="77777777" w:rsidR="002E046E" w:rsidRPr="00AF6C3C" w:rsidRDefault="002E046E" w:rsidP="00800CF9">
            <w:pPr>
              <w:jc w:val="right"/>
              <w:rPr>
                <w:rFonts w:cs="Arial"/>
                <w:b/>
                <w:color w:val="E20074"/>
                <w:sz w:val="18"/>
                <w:szCs w:val="18"/>
              </w:rPr>
            </w:pPr>
            <w:r w:rsidRPr="00AF6C3C">
              <w:rPr>
                <w:rFonts w:cs="Arial"/>
                <w:b/>
                <w:color w:val="E20074"/>
                <w:sz w:val="18"/>
                <w:szCs w:val="18"/>
              </w:rPr>
              <w:t>Q3'26</w:t>
            </w:r>
          </w:p>
        </w:tc>
        <w:tc>
          <w:tcPr>
            <w:tcW w:w="1642" w:type="dxa"/>
            <w:tcBorders>
              <w:top w:val="single" w:sz="2" w:space="0" w:color="BFBFBF" w:themeColor="background1" w:themeShade="BF"/>
              <w:bottom w:val="single" w:sz="2" w:space="0" w:color="BFBFBF" w:themeColor="background1" w:themeShade="BF"/>
              <w:right w:val="nil"/>
            </w:tcBorders>
            <w:vAlign w:val="center"/>
          </w:tcPr>
          <w:p w14:paraId="01DE6F8F" w14:textId="77777777" w:rsidR="002E046E" w:rsidRPr="00AF6C3C" w:rsidRDefault="002E046E" w:rsidP="00800CF9">
            <w:pPr>
              <w:jc w:val="right"/>
              <w:rPr>
                <w:rFonts w:cs="Arial"/>
                <w:b/>
                <w:color w:val="E20074"/>
                <w:sz w:val="18"/>
                <w:szCs w:val="18"/>
              </w:rPr>
            </w:pPr>
            <w:r w:rsidRPr="00AF6C3C">
              <w:rPr>
                <w:rFonts w:cs="Arial"/>
                <w:b/>
                <w:color w:val="E20074"/>
                <w:sz w:val="18"/>
                <w:szCs w:val="18"/>
              </w:rPr>
              <w:t>Q3'25</w:t>
            </w:r>
          </w:p>
        </w:tc>
        <w:tc>
          <w:tcPr>
            <w:tcW w:w="1610" w:type="dxa"/>
            <w:tcBorders>
              <w:top w:val="single" w:sz="2" w:space="0" w:color="BFBFBF" w:themeColor="background1" w:themeShade="BF"/>
              <w:bottom w:val="single" w:sz="2" w:space="0" w:color="BFBFBF" w:themeColor="background1" w:themeShade="BF"/>
              <w:right w:val="nil"/>
            </w:tcBorders>
            <w:vAlign w:val="center"/>
          </w:tcPr>
          <w:p w14:paraId="4D6A80B6" w14:textId="77777777" w:rsidR="002E046E" w:rsidRPr="00AF6C3C" w:rsidRDefault="002E046E" w:rsidP="00800CF9">
            <w:pPr>
              <w:jc w:val="right"/>
              <w:rPr>
                <w:rFonts w:cs="Arial"/>
                <w:b/>
                <w:color w:val="E20074"/>
                <w:sz w:val="18"/>
                <w:szCs w:val="18"/>
              </w:rPr>
            </w:pPr>
            <w:r w:rsidRPr="00AF6C3C">
              <w:rPr>
                <w:rFonts w:cs="Arial"/>
                <w:b/>
                <w:color w:val="E20074"/>
                <w:sz w:val="18"/>
                <w:szCs w:val="18"/>
              </w:rPr>
              <w:t>9M'26</w:t>
            </w:r>
          </w:p>
        </w:tc>
        <w:tc>
          <w:tcPr>
            <w:tcW w:w="1610" w:type="dxa"/>
            <w:tcBorders>
              <w:top w:val="single" w:sz="2" w:space="0" w:color="BFBFBF" w:themeColor="background1" w:themeShade="BF"/>
              <w:bottom w:val="single" w:sz="2" w:space="0" w:color="BFBFBF" w:themeColor="background1" w:themeShade="BF"/>
              <w:right w:val="nil"/>
            </w:tcBorders>
            <w:vAlign w:val="center"/>
          </w:tcPr>
          <w:p w14:paraId="09D8B611" w14:textId="77777777" w:rsidR="002E046E" w:rsidRPr="00AF6C3C" w:rsidRDefault="002E046E" w:rsidP="00800CF9">
            <w:pPr>
              <w:jc w:val="right"/>
              <w:rPr>
                <w:rFonts w:cs="Arial"/>
                <w:b/>
                <w:color w:val="E20074"/>
                <w:sz w:val="18"/>
                <w:szCs w:val="18"/>
              </w:rPr>
            </w:pPr>
            <w:r w:rsidRPr="00AF6C3C">
              <w:rPr>
                <w:rFonts w:cs="Arial"/>
                <w:b/>
                <w:color w:val="E20074"/>
                <w:sz w:val="18"/>
                <w:szCs w:val="18"/>
              </w:rPr>
              <w:t>9M'25</w:t>
            </w:r>
          </w:p>
        </w:tc>
      </w:tr>
      <w:tr w:rsidR="002E046E" w:rsidRPr="00AF6C3C" w14:paraId="52849B3D" w14:textId="77777777" w:rsidTr="00800CF9">
        <w:trPr>
          <w:trHeight w:val="265"/>
        </w:trPr>
        <w:tc>
          <w:tcPr>
            <w:tcW w:w="3984" w:type="dxa"/>
            <w:tcBorders>
              <w:top w:val="nil"/>
              <w:right w:val="single" w:sz="2" w:space="0" w:color="BFBFBF" w:themeColor="background1" w:themeShade="BF"/>
            </w:tcBorders>
            <w:vAlign w:val="center"/>
          </w:tcPr>
          <w:p w14:paraId="36638348" w14:textId="77777777" w:rsidR="002E046E" w:rsidRPr="00AF6C3C" w:rsidRDefault="002E046E" w:rsidP="00800CF9">
            <w:pPr>
              <w:rPr>
                <w:rFonts w:cs="Arial"/>
                <w:sz w:val="18"/>
                <w:lang w:val="el-GR"/>
              </w:rPr>
            </w:pPr>
            <w:r w:rsidRPr="00AF6C3C">
              <w:rPr>
                <w:rFonts w:cs="Arial"/>
                <w:sz w:val="18"/>
                <w:szCs w:val="18"/>
                <w:lang w:val="el-GR"/>
              </w:rPr>
              <w:t>Αγορά ενσώματων και άυλων παγίων περιουσιακών στοιχείων –(Επενδύσεις σε πάγια περιουσιακά στοιχεία)</w:t>
            </w:r>
          </w:p>
        </w:tc>
        <w:tc>
          <w:tcPr>
            <w:tcW w:w="1642" w:type="dxa"/>
            <w:tcBorders>
              <w:top w:val="nil"/>
              <w:left w:val="single" w:sz="2" w:space="0" w:color="BFBFBF" w:themeColor="background1" w:themeShade="BF"/>
            </w:tcBorders>
            <w:vAlign w:val="center"/>
          </w:tcPr>
          <w:p w14:paraId="22B02BA3" w14:textId="77777777" w:rsidR="002E046E" w:rsidRPr="00AF6C3C" w:rsidRDefault="002E046E" w:rsidP="00800CF9">
            <w:pPr>
              <w:jc w:val="right"/>
              <w:rPr>
                <w:rFonts w:cs="Arial"/>
                <w:color w:val="FF0000"/>
                <w:lang w:val="el-GR" w:eastAsia="el-GR"/>
              </w:rPr>
            </w:pPr>
            <w:r w:rsidRPr="00AF6C3C">
              <w:rPr>
                <w:rFonts w:cs="Arial"/>
                <w:sz w:val="18"/>
                <w:szCs w:val="18"/>
              </w:rPr>
              <w:t>(176,4)</w:t>
            </w:r>
          </w:p>
        </w:tc>
        <w:tc>
          <w:tcPr>
            <w:tcW w:w="1642" w:type="dxa"/>
            <w:tcBorders>
              <w:top w:val="nil"/>
              <w:right w:val="nil"/>
            </w:tcBorders>
            <w:vAlign w:val="center"/>
          </w:tcPr>
          <w:p w14:paraId="5B86D4D2" w14:textId="77777777" w:rsidR="002E046E" w:rsidRPr="00AF6C3C" w:rsidRDefault="002E046E" w:rsidP="00800CF9">
            <w:pPr>
              <w:jc w:val="right"/>
              <w:rPr>
                <w:rFonts w:cs="Arial"/>
                <w:color w:val="FF0000"/>
                <w:lang w:val="el-GR" w:eastAsia="el-GR"/>
              </w:rPr>
            </w:pPr>
            <w:r w:rsidRPr="00AF6C3C">
              <w:rPr>
                <w:rFonts w:cs="Arial"/>
                <w:sz w:val="18"/>
                <w:szCs w:val="18"/>
              </w:rPr>
              <w:t>(149,8)</w:t>
            </w:r>
          </w:p>
        </w:tc>
        <w:tc>
          <w:tcPr>
            <w:tcW w:w="1610" w:type="dxa"/>
            <w:tcBorders>
              <w:top w:val="nil"/>
              <w:right w:val="nil"/>
            </w:tcBorders>
            <w:vAlign w:val="center"/>
          </w:tcPr>
          <w:p w14:paraId="5E9F5680" w14:textId="77777777" w:rsidR="002E046E" w:rsidRPr="00AF6C3C" w:rsidRDefault="002E046E" w:rsidP="00800CF9">
            <w:pPr>
              <w:jc w:val="right"/>
              <w:rPr>
                <w:rFonts w:cs="Arial"/>
                <w:color w:val="000000"/>
                <w:sz w:val="18"/>
                <w:szCs w:val="18"/>
              </w:rPr>
            </w:pPr>
            <w:r w:rsidRPr="00AF6C3C">
              <w:rPr>
                <w:rFonts w:cs="Arial"/>
                <w:sz w:val="18"/>
                <w:szCs w:val="18"/>
              </w:rPr>
              <w:t>(441,8)</w:t>
            </w:r>
          </w:p>
        </w:tc>
        <w:tc>
          <w:tcPr>
            <w:tcW w:w="1610" w:type="dxa"/>
            <w:tcBorders>
              <w:top w:val="nil"/>
              <w:right w:val="nil"/>
            </w:tcBorders>
            <w:vAlign w:val="center"/>
          </w:tcPr>
          <w:p w14:paraId="21C66104" w14:textId="77777777" w:rsidR="002E046E" w:rsidRPr="00AF6C3C" w:rsidRDefault="002E046E" w:rsidP="00800CF9">
            <w:pPr>
              <w:jc w:val="right"/>
              <w:rPr>
                <w:rFonts w:cs="Arial"/>
                <w:color w:val="000000"/>
                <w:sz w:val="18"/>
                <w:szCs w:val="18"/>
              </w:rPr>
            </w:pPr>
            <w:r w:rsidRPr="00AF6C3C">
              <w:rPr>
                <w:rFonts w:cs="Arial"/>
                <w:sz w:val="18"/>
                <w:szCs w:val="18"/>
              </w:rPr>
              <w:t>(437,1)</w:t>
            </w:r>
          </w:p>
        </w:tc>
      </w:tr>
      <w:tr w:rsidR="002E046E" w:rsidRPr="00AF6C3C" w14:paraId="4B35442B" w14:textId="77777777" w:rsidTr="00800CF9">
        <w:trPr>
          <w:trHeight w:val="265"/>
        </w:trPr>
        <w:tc>
          <w:tcPr>
            <w:tcW w:w="3984" w:type="dxa"/>
            <w:tcBorders>
              <w:bottom w:val="nil"/>
              <w:right w:val="single" w:sz="2" w:space="0" w:color="BFBFBF" w:themeColor="background1" w:themeShade="BF"/>
            </w:tcBorders>
            <w:vAlign w:val="center"/>
          </w:tcPr>
          <w:p w14:paraId="44444342" w14:textId="77777777" w:rsidR="002E046E" w:rsidRPr="00AF6C3C" w:rsidRDefault="002E046E" w:rsidP="00800CF9">
            <w:pPr>
              <w:rPr>
                <w:rFonts w:cs="Arial"/>
                <w:sz w:val="18"/>
              </w:rPr>
            </w:pPr>
            <w:r w:rsidRPr="00AF6C3C">
              <w:rPr>
                <w:rFonts w:cs="Arial"/>
                <w:sz w:val="18"/>
                <w:szCs w:val="18"/>
              </w:rPr>
              <w:t>Καταβολές για αγορά φάσματος</w:t>
            </w:r>
          </w:p>
        </w:tc>
        <w:tc>
          <w:tcPr>
            <w:tcW w:w="1642" w:type="dxa"/>
            <w:tcBorders>
              <w:left w:val="single" w:sz="2" w:space="0" w:color="BFBFBF" w:themeColor="background1" w:themeShade="BF"/>
              <w:bottom w:val="nil"/>
            </w:tcBorders>
            <w:vAlign w:val="center"/>
          </w:tcPr>
          <w:p w14:paraId="09D51B7D" w14:textId="77777777" w:rsidR="002E046E" w:rsidRPr="00AF6C3C" w:rsidRDefault="002E046E" w:rsidP="00800CF9">
            <w:pPr>
              <w:jc w:val="right"/>
              <w:rPr>
                <w:rFonts w:cs="Arial"/>
                <w:color w:val="FF0000"/>
                <w:lang w:eastAsia="el-GR"/>
              </w:rPr>
            </w:pPr>
            <w:r w:rsidRPr="00AF6C3C">
              <w:rPr>
                <w:rFonts w:cs="Arial"/>
                <w:sz w:val="18"/>
                <w:szCs w:val="18"/>
              </w:rPr>
              <w:t>-</w:t>
            </w:r>
          </w:p>
        </w:tc>
        <w:tc>
          <w:tcPr>
            <w:tcW w:w="1642" w:type="dxa"/>
            <w:tcBorders>
              <w:bottom w:val="nil"/>
              <w:right w:val="nil"/>
            </w:tcBorders>
            <w:vAlign w:val="center"/>
          </w:tcPr>
          <w:p w14:paraId="4F8C3C16" w14:textId="77777777" w:rsidR="002E046E" w:rsidRPr="00AF6C3C" w:rsidRDefault="002E046E" w:rsidP="00800CF9">
            <w:pPr>
              <w:jc w:val="right"/>
              <w:rPr>
                <w:rFonts w:cs="Arial"/>
                <w:color w:val="FF0000"/>
                <w:lang w:eastAsia="el-GR"/>
              </w:rPr>
            </w:pPr>
            <w:r w:rsidRPr="00AF6C3C">
              <w:rPr>
                <w:rFonts w:cs="Arial"/>
                <w:sz w:val="18"/>
                <w:szCs w:val="18"/>
              </w:rPr>
              <w:t>-</w:t>
            </w:r>
          </w:p>
        </w:tc>
        <w:tc>
          <w:tcPr>
            <w:tcW w:w="1610" w:type="dxa"/>
            <w:tcBorders>
              <w:bottom w:val="nil"/>
              <w:right w:val="nil"/>
            </w:tcBorders>
            <w:vAlign w:val="center"/>
          </w:tcPr>
          <w:p w14:paraId="51EA023D" w14:textId="77777777" w:rsidR="002E046E" w:rsidRPr="00AF6C3C" w:rsidRDefault="002E046E" w:rsidP="00800CF9">
            <w:pPr>
              <w:jc w:val="right"/>
              <w:rPr>
                <w:rFonts w:cs="Arial"/>
                <w:color w:val="000000"/>
                <w:sz w:val="18"/>
                <w:szCs w:val="18"/>
              </w:rPr>
            </w:pPr>
            <w:r w:rsidRPr="00AF6C3C">
              <w:rPr>
                <w:rFonts w:cs="Arial"/>
                <w:sz w:val="18"/>
                <w:szCs w:val="18"/>
              </w:rPr>
              <w:t>-</w:t>
            </w:r>
          </w:p>
        </w:tc>
        <w:tc>
          <w:tcPr>
            <w:tcW w:w="1610" w:type="dxa"/>
            <w:tcBorders>
              <w:bottom w:val="nil"/>
              <w:right w:val="nil"/>
            </w:tcBorders>
            <w:vAlign w:val="center"/>
          </w:tcPr>
          <w:p w14:paraId="1964CDBB" w14:textId="77777777" w:rsidR="002E046E" w:rsidRPr="00AF6C3C" w:rsidRDefault="002E046E" w:rsidP="00800CF9">
            <w:pPr>
              <w:jc w:val="right"/>
              <w:rPr>
                <w:rFonts w:cs="Arial"/>
                <w:color w:val="000000"/>
                <w:sz w:val="18"/>
                <w:szCs w:val="18"/>
              </w:rPr>
            </w:pPr>
            <w:r w:rsidRPr="00AF6C3C">
              <w:rPr>
                <w:rFonts w:cs="Arial"/>
                <w:sz w:val="18"/>
                <w:szCs w:val="18"/>
              </w:rPr>
              <w:t>-</w:t>
            </w:r>
          </w:p>
        </w:tc>
      </w:tr>
      <w:tr w:rsidR="002E046E" w:rsidRPr="00AF6C3C" w14:paraId="0BBD291C" w14:textId="77777777" w:rsidTr="00800CF9">
        <w:trPr>
          <w:trHeight w:val="265"/>
        </w:trPr>
        <w:tc>
          <w:tcPr>
            <w:tcW w:w="3984" w:type="dxa"/>
            <w:tcBorders>
              <w:top w:val="nil"/>
              <w:bottom w:val="nil"/>
              <w:right w:val="single" w:sz="2" w:space="0" w:color="BFBFBF" w:themeColor="background1" w:themeShade="BF"/>
            </w:tcBorders>
            <w:shd w:val="clear" w:color="auto" w:fill="F2F2F2" w:themeFill="background1" w:themeFillShade="F2"/>
            <w:vAlign w:val="center"/>
          </w:tcPr>
          <w:p w14:paraId="5584F92A" w14:textId="77777777" w:rsidR="002E046E" w:rsidRPr="00AF6C3C" w:rsidRDefault="002E046E" w:rsidP="00800CF9">
            <w:pPr>
              <w:rPr>
                <w:rFonts w:cs="Arial"/>
                <w:b/>
                <w:sz w:val="18"/>
                <w:lang w:val="el-GR"/>
              </w:rPr>
            </w:pPr>
            <w:r w:rsidRPr="00AF6C3C">
              <w:rPr>
                <w:rFonts w:cs="Arial"/>
                <w:b/>
                <w:sz w:val="18"/>
                <w:szCs w:val="18"/>
                <w:lang w:val="el-GR"/>
              </w:rPr>
              <w:t>Προσαρμοσμένες επενδύσεις σε πάγια περιουσιακά στοιχεία</w:t>
            </w:r>
          </w:p>
        </w:tc>
        <w:tc>
          <w:tcPr>
            <w:tcW w:w="1642" w:type="dxa"/>
            <w:tcBorders>
              <w:top w:val="nil"/>
              <w:left w:val="single" w:sz="2" w:space="0" w:color="BFBFBF" w:themeColor="background1" w:themeShade="BF"/>
              <w:bottom w:val="nil"/>
            </w:tcBorders>
            <w:shd w:val="clear" w:color="auto" w:fill="F2F2F2" w:themeFill="background1" w:themeFillShade="F2"/>
            <w:vAlign w:val="center"/>
          </w:tcPr>
          <w:p w14:paraId="6957AE66" w14:textId="77777777" w:rsidR="002E046E" w:rsidRPr="00AF6C3C" w:rsidRDefault="002E046E" w:rsidP="00800CF9">
            <w:pPr>
              <w:jc w:val="right"/>
              <w:rPr>
                <w:rFonts w:cs="Arial"/>
                <w:color w:val="FF0000"/>
                <w:lang w:val="el-GR" w:eastAsia="el-GR"/>
              </w:rPr>
            </w:pPr>
            <w:r w:rsidRPr="00AF6C3C">
              <w:rPr>
                <w:rFonts w:cs="Arial"/>
                <w:b/>
                <w:bCs/>
                <w:sz w:val="18"/>
                <w:szCs w:val="18"/>
              </w:rPr>
              <w:t>(176,4)</w:t>
            </w:r>
          </w:p>
        </w:tc>
        <w:tc>
          <w:tcPr>
            <w:tcW w:w="1642" w:type="dxa"/>
            <w:tcBorders>
              <w:top w:val="nil"/>
              <w:bottom w:val="nil"/>
              <w:right w:val="nil"/>
            </w:tcBorders>
            <w:shd w:val="clear" w:color="auto" w:fill="F2F2F2" w:themeFill="background1" w:themeFillShade="F2"/>
            <w:vAlign w:val="center"/>
          </w:tcPr>
          <w:p w14:paraId="63CA7FB4" w14:textId="77777777" w:rsidR="002E046E" w:rsidRPr="00AF6C3C" w:rsidRDefault="002E046E" w:rsidP="00800CF9">
            <w:pPr>
              <w:jc w:val="right"/>
              <w:rPr>
                <w:rFonts w:cs="Arial"/>
                <w:color w:val="FF0000"/>
                <w:lang w:val="el-GR" w:eastAsia="el-GR"/>
              </w:rPr>
            </w:pPr>
            <w:r w:rsidRPr="00AF6C3C">
              <w:rPr>
                <w:rFonts w:cs="Arial"/>
                <w:b/>
                <w:bCs/>
                <w:sz w:val="18"/>
                <w:szCs w:val="18"/>
              </w:rPr>
              <w:t>(149,8)</w:t>
            </w:r>
          </w:p>
        </w:tc>
        <w:tc>
          <w:tcPr>
            <w:tcW w:w="1610" w:type="dxa"/>
            <w:tcBorders>
              <w:top w:val="nil"/>
              <w:bottom w:val="nil"/>
              <w:right w:val="nil"/>
            </w:tcBorders>
            <w:shd w:val="clear" w:color="auto" w:fill="F2F2F2" w:themeFill="background1" w:themeFillShade="F2"/>
            <w:vAlign w:val="center"/>
          </w:tcPr>
          <w:p w14:paraId="6A9217DF" w14:textId="77777777" w:rsidR="002E046E" w:rsidRPr="00AF6C3C" w:rsidRDefault="002E046E" w:rsidP="00800CF9">
            <w:pPr>
              <w:jc w:val="right"/>
              <w:rPr>
                <w:rFonts w:cs="Arial"/>
                <w:b/>
                <w:bCs/>
                <w:color w:val="000000"/>
                <w:sz w:val="18"/>
                <w:szCs w:val="18"/>
              </w:rPr>
            </w:pPr>
            <w:r w:rsidRPr="00AF6C3C">
              <w:rPr>
                <w:rFonts w:cs="Arial"/>
                <w:b/>
                <w:bCs/>
                <w:sz w:val="18"/>
                <w:szCs w:val="18"/>
              </w:rPr>
              <w:t>(441,8)</w:t>
            </w:r>
          </w:p>
        </w:tc>
        <w:tc>
          <w:tcPr>
            <w:tcW w:w="1610" w:type="dxa"/>
            <w:tcBorders>
              <w:top w:val="nil"/>
              <w:bottom w:val="nil"/>
              <w:right w:val="nil"/>
            </w:tcBorders>
            <w:shd w:val="clear" w:color="auto" w:fill="F2F2F2" w:themeFill="background1" w:themeFillShade="F2"/>
            <w:vAlign w:val="center"/>
          </w:tcPr>
          <w:p w14:paraId="01AAAD0B" w14:textId="77777777" w:rsidR="002E046E" w:rsidRPr="00AF6C3C" w:rsidRDefault="002E046E" w:rsidP="00800CF9">
            <w:pPr>
              <w:jc w:val="right"/>
              <w:rPr>
                <w:rFonts w:cs="Arial"/>
                <w:b/>
                <w:bCs/>
                <w:color w:val="000000"/>
                <w:sz w:val="18"/>
                <w:szCs w:val="18"/>
              </w:rPr>
            </w:pPr>
            <w:r w:rsidRPr="00AF6C3C">
              <w:rPr>
                <w:rFonts w:cs="Arial"/>
                <w:b/>
                <w:bCs/>
                <w:sz w:val="18"/>
                <w:szCs w:val="18"/>
              </w:rPr>
              <w:t>(437,1)</w:t>
            </w:r>
          </w:p>
        </w:tc>
      </w:tr>
    </w:tbl>
    <w:p w14:paraId="72DECDCB" w14:textId="77777777" w:rsidR="002E046E" w:rsidRPr="00AF6C3C" w:rsidRDefault="002E046E" w:rsidP="002E046E">
      <w:pPr>
        <w:rPr>
          <w:rFonts w:cs="Arial"/>
        </w:rPr>
      </w:pPr>
    </w:p>
    <w:p w14:paraId="6889E589" w14:textId="77777777" w:rsidR="002E046E" w:rsidRPr="00AF6C3C" w:rsidRDefault="002E046E" w:rsidP="002E046E">
      <w:pPr>
        <w:jc w:val="both"/>
        <w:rPr>
          <w:rFonts w:eastAsia="Times New Roman" w:cs="Arial"/>
          <w:b/>
          <w:color w:val="004B87"/>
        </w:rPr>
      </w:pPr>
    </w:p>
    <w:p w14:paraId="0D37B2FB" w14:textId="77777777" w:rsidR="002E046E" w:rsidRPr="0086184C" w:rsidRDefault="002E046E" w:rsidP="002E046E">
      <w:pPr>
        <w:jc w:val="both"/>
        <w:rPr>
          <w:rFonts w:eastAsia="Times New Roman" w:cs="Times New Roman"/>
          <w:b/>
          <w:color w:val="E20074"/>
          <w:lang w:val="el-GR" w:eastAsia="el-GR"/>
        </w:rPr>
      </w:pPr>
      <w:r w:rsidRPr="0086184C">
        <w:rPr>
          <w:rFonts w:eastAsia="Times New Roman" w:cs="Times New Roman"/>
          <w:b/>
          <w:color w:val="E20074"/>
          <w:lang w:val="el-GR" w:eastAsia="el-GR"/>
        </w:rPr>
        <w:lastRenderedPageBreak/>
        <w:t>Ελεύθερες Ταμειακές Ροές-Ελεύθερες Ταμειακές Ροές μετά από μισθώσεις (AL)- Προσαρμοσμένες Ελεύθερες Ταμειακές Ροές μετά από μισθώσεις (AL)</w:t>
      </w:r>
    </w:p>
    <w:p w14:paraId="2CDA047A" w14:textId="77777777" w:rsidR="002E046E" w:rsidRPr="00AF6C3C" w:rsidRDefault="002E046E" w:rsidP="002E046E">
      <w:pPr>
        <w:pStyle w:val="ListParagraph"/>
        <w:widowControl/>
        <w:numPr>
          <w:ilvl w:val="0"/>
          <w:numId w:val="13"/>
        </w:numPr>
        <w:autoSpaceDE/>
        <w:autoSpaceDN/>
        <w:spacing w:after="160" w:line="280" w:lineRule="exact"/>
        <w:ind w:left="340" w:hanging="340"/>
        <w:contextualSpacing/>
        <w:jc w:val="both"/>
        <w:rPr>
          <w:rFonts w:cs="Arial"/>
          <w:lang w:val="el-GR"/>
        </w:rPr>
      </w:pPr>
      <w:r w:rsidRPr="00AF6C3C">
        <w:rPr>
          <w:rFonts w:cs="Arial"/>
        </w:rPr>
        <w:t>O</w:t>
      </w:r>
      <w:r w:rsidRPr="00AF6C3C">
        <w:rPr>
          <w:rFonts w:cs="Arial"/>
          <w:lang w:val="el-GR"/>
        </w:rPr>
        <w:t>ι Ελεύθερες Ταμειακές Ροές ορίζονται ως οι καθαρές ταμειακές εισροές από λειτουργικές δραστηριότητες μετά την αγορά ενσώματων και άυλων παγίων περιουσιακών στοιχείων προσθέτοντας τους πιστωτικούς τόκους εισπραχθέντες. Οι Ελεύθερες Ταμειακές Ροές μετά από μισθώσεις (</w:t>
      </w:r>
      <w:r w:rsidRPr="00AF6C3C">
        <w:rPr>
          <w:rFonts w:cs="Arial"/>
        </w:rPr>
        <w:t>AL</w:t>
      </w:r>
      <w:r w:rsidRPr="00AF6C3C">
        <w:rPr>
          <w:rFonts w:cs="Arial"/>
          <w:lang w:val="el-GR"/>
        </w:rPr>
        <w:t xml:space="preserve">) υπολογίζονται αφαιρώντας από τις Ελεύθερες Ταμειακές Ροές την αποπληρωμή υποχρεώσεων από μισθώσεις. </w:t>
      </w:r>
    </w:p>
    <w:p w14:paraId="42EA8620" w14:textId="77777777" w:rsidR="002E046E" w:rsidRPr="00AF6C3C" w:rsidRDefault="002E046E" w:rsidP="002E046E">
      <w:pPr>
        <w:pStyle w:val="ListParagraph"/>
        <w:widowControl/>
        <w:numPr>
          <w:ilvl w:val="0"/>
          <w:numId w:val="13"/>
        </w:numPr>
        <w:autoSpaceDE/>
        <w:autoSpaceDN/>
        <w:spacing w:after="160" w:line="280" w:lineRule="exact"/>
        <w:ind w:left="340" w:hanging="340"/>
        <w:contextualSpacing/>
        <w:jc w:val="both"/>
        <w:rPr>
          <w:rFonts w:cs="Arial"/>
          <w:lang w:val="el-GR"/>
        </w:rPr>
      </w:pPr>
      <w:r w:rsidRPr="00AF6C3C">
        <w:rPr>
          <w:rFonts w:cs="Arial"/>
          <w:lang w:val="el-GR"/>
        </w:rPr>
        <w:t>Οι Προσαρμοσμένες Ελεύθερες Ταμειακές Ροές μετά από μισθώσεις (</w:t>
      </w:r>
      <w:r w:rsidRPr="00AF6C3C">
        <w:rPr>
          <w:rFonts w:cs="Arial"/>
        </w:rPr>
        <w:t>AL</w:t>
      </w:r>
      <w:r w:rsidRPr="00AF6C3C">
        <w:rPr>
          <w:rFonts w:cs="Arial"/>
          <w:lang w:val="el-GR"/>
        </w:rPr>
        <w:t>) διευκολύνουν τη σύγκριση των ταμειακών ροών μεταξύ των εταιρειών της αγοράς τηλεπικοινωνιών και τις συζητήσεις με το επενδυτικό κοινό και τους οίκους πιστοληπτικής αξιολόγησης. Υπολογίζονται εξαιρώντας από τις Ελεύθερες Ταμειακές Ροές μετά από μισθώσεις (</w:t>
      </w:r>
      <w:r w:rsidRPr="00AF6C3C">
        <w:rPr>
          <w:rFonts w:cs="Arial"/>
        </w:rPr>
        <w:t>AL</w:t>
      </w:r>
      <w:r w:rsidRPr="00AF6C3C">
        <w:rPr>
          <w:rFonts w:cs="Arial"/>
          <w:lang w:val="el-GR"/>
        </w:rPr>
        <w:t>) τις καταβολές προγραμμάτων εθελούσιας αποχώρησης, τις καταβολές εξόδων αναδιοργάνωσης και τις καταβολές για αγορά φάσματος.</w:t>
      </w:r>
    </w:p>
    <w:p w14:paraId="3A28503E" w14:textId="77777777" w:rsidR="002E046E" w:rsidRPr="00AF6C3C" w:rsidRDefault="002E046E" w:rsidP="002E046E">
      <w:pPr>
        <w:pStyle w:val="ListParagraph"/>
        <w:widowControl/>
        <w:numPr>
          <w:ilvl w:val="0"/>
          <w:numId w:val="13"/>
        </w:numPr>
        <w:autoSpaceDE/>
        <w:autoSpaceDN/>
        <w:spacing w:after="160" w:line="280" w:lineRule="exact"/>
        <w:ind w:left="340" w:hanging="340"/>
        <w:contextualSpacing/>
        <w:jc w:val="both"/>
        <w:rPr>
          <w:rFonts w:cs="Arial"/>
          <w:lang w:val="el-GR"/>
        </w:rPr>
      </w:pPr>
      <w:r w:rsidRPr="00AF6C3C">
        <w:rPr>
          <w:rFonts w:cs="Arial"/>
          <w:lang w:val="el-GR"/>
        </w:rPr>
        <w:t>Οι Ελεύθερες Ταμειακές Ροές μετά από μισθώσεις (</w:t>
      </w:r>
      <w:r w:rsidRPr="00AF6C3C">
        <w:rPr>
          <w:rFonts w:cs="Arial"/>
        </w:rPr>
        <w:t>AL</w:t>
      </w:r>
      <w:r w:rsidRPr="00AF6C3C">
        <w:rPr>
          <w:rFonts w:cs="Arial"/>
          <w:lang w:val="el-GR"/>
        </w:rPr>
        <w:t>) και οι Προσαρμοσμένες Ελεύθερες Ταμειακές Ροές μετά από μισθώσεις (</w:t>
      </w:r>
      <w:r w:rsidRPr="00AF6C3C">
        <w:rPr>
          <w:rFonts w:cs="Arial"/>
        </w:rPr>
        <w:t>AL</w:t>
      </w:r>
      <w:r w:rsidRPr="00AF6C3C">
        <w:rPr>
          <w:rFonts w:cs="Arial"/>
          <w:lang w:val="el-GR"/>
        </w:rPr>
        <w:t>) εξυπηρετούν στη μέτρηση των ταμειακών διαθεσίμων που προκύπτουν από τις λειτουργικές δραστηριότητες του Ομίλου ενώ διευκολύνουν ώστε να αξιολογηθούν καλύτερα οι ταμειακές επιδόσεις του Ομίλου καθώς και η δυνατότητα αποπληρωμής του χρέους, η διανομή μερίσματος και η διατήρηση αποθεματικού.</w:t>
      </w:r>
    </w:p>
    <w:tbl>
      <w:tblPr>
        <w:tblStyle w:val="TableGrid"/>
        <w:tblW w:w="10490" w:type="dxa"/>
        <w:tblBorders>
          <w:top w:val="single" w:sz="2" w:space="0" w:color="BFBFBF" w:themeColor="background1" w:themeShade="BF"/>
          <w:left w:val="none" w:sz="0" w:space="0" w:color="auto"/>
          <w:bottom w:val="single" w:sz="2"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4922"/>
        <w:gridCol w:w="2052"/>
        <w:gridCol w:w="1265"/>
        <w:gridCol w:w="1265"/>
        <w:gridCol w:w="986"/>
      </w:tblGrid>
      <w:tr w:rsidR="002E046E" w:rsidRPr="00AF6C3C" w14:paraId="21EA983A" w14:textId="77777777" w:rsidTr="00800CF9">
        <w:trPr>
          <w:trHeight w:val="461"/>
          <w:tblHeader/>
        </w:trPr>
        <w:tc>
          <w:tcPr>
            <w:tcW w:w="4922" w:type="dxa"/>
            <w:tcBorders>
              <w:top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79B3377" w14:textId="77777777" w:rsidR="002E046E" w:rsidRPr="00AF6C3C" w:rsidRDefault="002E046E" w:rsidP="00800CF9">
            <w:pPr>
              <w:rPr>
                <w:rFonts w:cs="Arial"/>
                <w:b/>
                <w:color w:val="E20074"/>
                <w:sz w:val="18"/>
                <w:szCs w:val="18"/>
              </w:rPr>
            </w:pPr>
            <w:r w:rsidRPr="00AF6C3C">
              <w:rPr>
                <w:rFonts w:cs="Arial"/>
                <w:b/>
                <w:color w:val="E20074"/>
                <w:sz w:val="18"/>
                <w:szCs w:val="18"/>
              </w:rPr>
              <w:t>(Ευρώ εκατ.)</w:t>
            </w:r>
          </w:p>
        </w:tc>
        <w:tc>
          <w:tcPr>
            <w:tcW w:w="2052" w:type="dxa"/>
            <w:tcBorders>
              <w:top w:val="single" w:sz="2" w:space="0" w:color="BFBFBF" w:themeColor="background1" w:themeShade="BF"/>
              <w:left w:val="single" w:sz="2" w:space="0" w:color="BFBFBF" w:themeColor="background1" w:themeShade="BF"/>
              <w:bottom w:val="single" w:sz="2" w:space="0" w:color="BFBFBF" w:themeColor="background1" w:themeShade="BF"/>
            </w:tcBorders>
            <w:vAlign w:val="center"/>
          </w:tcPr>
          <w:p w14:paraId="58122702" w14:textId="77777777" w:rsidR="002E046E" w:rsidRPr="00AF6C3C" w:rsidRDefault="002E046E" w:rsidP="00800CF9">
            <w:pPr>
              <w:jc w:val="center"/>
              <w:rPr>
                <w:rFonts w:cs="Arial"/>
                <w:b/>
                <w:color w:val="E20074"/>
                <w:sz w:val="18"/>
                <w:szCs w:val="18"/>
              </w:rPr>
            </w:pPr>
            <w:r w:rsidRPr="00AF6C3C">
              <w:rPr>
                <w:rFonts w:cs="Arial"/>
                <w:b/>
                <w:color w:val="E20074"/>
                <w:sz w:val="18"/>
                <w:szCs w:val="18"/>
              </w:rPr>
              <w:t>Q3'26</w:t>
            </w:r>
          </w:p>
        </w:tc>
        <w:tc>
          <w:tcPr>
            <w:tcW w:w="1265" w:type="dxa"/>
            <w:tcBorders>
              <w:top w:val="single" w:sz="2" w:space="0" w:color="BFBFBF" w:themeColor="background1" w:themeShade="BF"/>
              <w:bottom w:val="single" w:sz="2" w:space="0" w:color="BFBFBF" w:themeColor="background1" w:themeShade="BF"/>
              <w:right w:val="nil"/>
            </w:tcBorders>
            <w:vAlign w:val="center"/>
          </w:tcPr>
          <w:p w14:paraId="4B6F5C34" w14:textId="77777777" w:rsidR="002E046E" w:rsidRPr="00AF6C3C" w:rsidRDefault="002E046E" w:rsidP="00800CF9">
            <w:pPr>
              <w:jc w:val="center"/>
              <w:rPr>
                <w:rFonts w:cs="Arial"/>
                <w:b/>
                <w:color w:val="E20074"/>
                <w:sz w:val="18"/>
                <w:szCs w:val="18"/>
              </w:rPr>
            </w:pPr>
            <w:r w:rsidRPr="00AF6C3C">
              <w:rPr>
                <w:rFonts w:cs="Arial"/>
                <w:b/>
                <w:color w:val="E20074"/>
                <w:sz w:val="18"/>
                <w:szCs w:val="18"/>
              </w:rPr>
              <w:t>Q3'25</w:t>
            </w:r>
          </w:p>
        </w:tc>
        <w:tc>
          <w:tcPr>
            <w:tcW w:w="1265" w:type="dxa"/>
            <w:tcBorders>
              <w:top w:val="single" w:sz="2" w:space="0" w:color="BFBFBF" w:themeColor="background1" w:themeShade="BF"/>
              <w:bottom w:val="single" w:sz="2" w:space="0" w:color="BFBFBF" w:themeColor="background1" w:themeShade="BF"/>
              <w:right w:val="nil"/>
            </w:tcBorders>
            <w:vAlign w:val="center"/>
          </w:tcPr>
          <w:p w14:paraId="0A3126FD" w14:textId="77777777" w:rsidR="002E046E" w:rsidRPr="00AF6C3C" w:rsidRDefault="002E046E" w:rsidP="00800CF9">
            <w:pPr>
              <w:jc w:val="center"/>
              <w:rPr>
                <w:rFonts w:cs="Arial"/>
                <w:b/>
                <w:color w:val="E20074"/>
                <w:sz w:val="18"/>
                <w:szCs w:val="18"/>
              </w:rPr>
            </w:pPr>
            <w:r w:rsidRPr="00AF6C3C">
              <w:rPr>
                <w:rFonts w:cs="Arial"/>
                <w:b/>
                <w:color w:val="E20074"/>
                <w:sz w:val="18"/>
                <w:szCs w:val="18"/>
              </w:rPr>
              <w:t>9M'26</w:t>
            </w:r>
          </w:p>
        </w:tc>
        <w:tc>
          <w:tcPr>
            <w:tcW w:w="986" w:type="dxa"/>
            <w:tcBorders>
              <w:top w:val="single" w:sz="2" w:space="0" w:color="BFBFBF" w:themeColor="background1" w:themeShade="BF"/>
              <w:bottom w:val="single" w:sz="2" w:space="0" w:color="BFBFBF" w:themeColor="background1" w:themeShade="BF"/>
              <w:right w:val="nil"/>
            </w:tcBorders>
            <w:vAlign w:val="center"/>
          </w:tcPr>
          <w:p w14:paraId="1AB16133" w14:textId="77777777" w:rsidR="002E046E" w:rsidRPr="00AF6C3C" w:rsidRDefault="002E046E" w:rsidP="00800CF9">
            <w:pPr>
              <w:jc w:val="center"/>
              <w:rPr>
                <w:rFonts w:cs="Arial"/>
                <w:b/>
                <w:color w:val="E20074"/>
                <w:sz w:val="18"/>
                <w:szCs w:val="18"/>
              </w:rPr>
            </w:pPr>
            <w:r w:rsidRPr="00AF6C3C">
              <w:rPr>
                <w:rFonts w:cs="Arial"/>
                <w:b/>
                <w:color w:val="E20074"/>
                <w:sz w:val="18"/>
                <w:szCs w:val="18"/>
              </w:rPr>
              <w:t>9M'25</w:t>
            </w:r>
          </w:p>
        </w:tc>
      </w:tr>
      <w:tr w:rsidR="002E046E" w:rsidRPr="00AF6C3C" w14:paraId="76CDABFB" w14:textId="77777777" w:rsidTr="00800CF9">
        <w:trPr>
          <w:trHeight w:val="260"/>
        </w:trPr>
        <w:tc>
          <w:tcPr>
            <w:tcW w:w="4922" w:type="dxa"/>
            <w:tcBorders>
              <w:top w:val="single" w:sz="2" w:space="0" w:color="BFBFBF" w:themeColor="background1" w:themeShade="BF"/>
              <w:right w:val="single" w:sz="2" w:space="0" w:color="BFBFBF" w:themeColor="background1" w:themeShade="BF"/>
            </w:tcBorders>
            <w:vAlign w:val="center"/>
          </w:tcPr>
          <w:p w14:paraId="3FDEB379" w14:textId="77777777" w:rsidR="002E046E" w:rsidRPr="00AF6C3C" w:rsidRDefault="002E046E" w:rsidP="00800CF9">
            <w:pPr>
              <w:jc w:val="both"/>
              <w:rPr>
                <w:rFonts w:cs="Arial"/>
                <w:sz w:val="18"/>
                <w:lang w:val="el-GR"/>
              </w:rPr>
            </w:pPr>
            <w:r w:rsidRPr="00AF6C3C">
              <w:rPr>
                <w:rFonts w:cs="Arial"/>
                <w:spacing w:val="-2"/>
                <w:sz w:val="18"/>
                <w:lang w:val="el-GR"/>
              </w:rPr>
              <w:t>Καθαρές</w:t>
            </w:r>
            <w:r w:rsidRPr="00AF6C3C">
              <w:rPr>
                <w:rFonts w:cs="Arial"/>
                <w:spacing w:val="-7"/>
                <w:sz w:val="18"/>
                <w:lang w:val="el-GR"/>
              </w:rPr>
              <w:t xml:space="preserve"> </w:t>
            </w:r>
            <w:r w:rsidRPr="00AF6C3C">
              <w:rPr>
                <w:rFonts w:cs="Arial"/>
                <w:spacing w:val="-2"/>
                <w:sz w:val="18"/>
                <w:lang w:val="el-GR"/>
              </w:rPr>
              <w:t>ταμειακές</w:t>
            </w:r>
            <w:r w:rsidRPr="00AF6C3C">
              <w:rPr>
                <w:rFonts w:cs="Arial"/>
                <w:spacing w:val="-5"/>
                <w:sz w:val="18"/>
                <w:lang w:val="el-GR"/>
              </w:rPr>
              <w:t xml:space="preserve"> </w:t>
            </w:r>
            <w:r w:rsidRPr="00AF6C3C">
              <w:rPr>
                <w:rFonts w:cs="Arial"/>
                <w:spacing w:val="-2"/>
                <w:sz w:val="18"/>
                <w:lang w:val="el-GR"/>
              </w:rPr>
              <w:t>εισροές</w:t>
            </w:r>
            <w:r w:rsidRPr="00AF6C3C">
              <w:rPr>
                <w:rFonts w:cs="Arial"/>
                <w:spacing w:val="-7"/>
                <w:sz w:val="18"/>
                <w:lang w:val="el-GR"/>
              </w:rPr>
              <w:t xml:space="preserve"> </w:t>
            </w:r>
            <w:r w:rsidRPr="00AF6C3C">
              <w:rPr>
                <w:rFonts w:cs="Arial"/>
                <w:spacing w:val="-2"/>
                <w:sz w:val="18"/>
                <w:lang w:val="el-GR"/>
              </w:rPr>
              <w:t>από</w:t>
            </w:r>
            <w:r w:rsidRPr="00AF6C3C">
              <w:rPr>
                <w:rFonts w:cs="Arial"/>
                <w:spacing w:val="-5"/>
                <w:sz w:val="18"/>
                <w:lang w:val="el-GR"/>
              </w:rPr>
              <w:t xml:space="preserve"> </w:t>
            </w:r>
            <w:r w:rsidRPr="00AF6C3C">
              <w:rPr>
                <w:rFonts w:cs="Arial"/>
                <w:spacing w:val="-2"/>
                <w:sz w:val="18"/>
                <w:lang w:val="el-GR"/>
              </w:rPr>
              <w:t>λειτουργικές</w:t>
            </w:r>
            <w:r w:rsidRPr="00AF6C3C">
              <w:rPr>
                <w:rFonts w:cs="Arial"/>
                <w:spacing w:val="-4"/>
                <w:sz w:val="18"/>
                <w:lang w:val="el-GR"/>
              </w:rPr>
              <w:t xml:space="preserve"> </w:t>
            </w:r>
            <w:r w:rsidRPr="00AF6C3C">
              <w:rPr>
                <w:rFonts w:cs="Arial"/>
                <w:spacing w:val="-2"/>
                <w:sz w:val="18"/>
                <w:lang w:val="el-GR"/>
              </w:rPr>
              <w:t>δραστηριότητες</w:t>
            </w:r>
          </w:p>
        </w:tc>
        <w:tc>
          <w:tcPr>
            <w:tcW w:w="2052" w:type="dxa"/>
            <w:tcBorders>
              <w:top w:val="single" w:sz="2" w:space="0" w:color="BFBFBF" w:themeColor="background1" w:themeShade="BF"/>
              <w:left w:val="single" w:sz="2" w:space="0" w:color="BFBFBF" w:themeColor="background1" w:themeShade="BF"/>
            </w:tcBorders>
            <w:vAlign w:val="center"/>
          </w:tcPr>
          <w:p w14:paraId="5D9810F5" w14:textId="77777777" w:rsidR="002E046E" w:rsidRPr="00AF6C3C" w:rsidRDefault="002E046E" w:rsidP="00800CF9">
            <w:pPr>
              <w:jc w:val="center"/>
              <w:rPr>
                <w:rFonts w:cs="Arial"/>
                <w:sz w:val="18"/>
                <w:szCs w:val="18"/>
              </w:rPr>
            </w:pPr>
            <w:r w:rsidRPr="00AF6C3C">
              <w:rPr>
                <w:rFonts w:cs="Arial"/>
                <w:sz w:val="18"/>
                <w:szCs w:val="18"/>
              </w:rPr>
              <w:t xml:space="preserve">324,1 </w:t>
            </w:r>
          </w:p>
        </w:tc>
        <w:tc>
          <w:tcPr>
            <w:tcW w:w="1265" w:type="dxa"/>
            <w:tcBorders>
              <w:top w:val="single" w:sz="2" w:space="0" w:color="BFBFBF" w:themeColor="background1" w:themeShade="BF"/>
              <w:right w:val="nil"/>
            </w:tcBorders>
            <w:vAlign w:val="center"/>
          </w:tcPr>
          <w:p w14:paraId="2DCF6557" w14:textId="77777777" w:rsidR="002E046E" w:rsidRPr="00AF6C3C" w:rsidRDefault="002E046E" w:rsidP="00800CF9">
            <w:pPr>
              <w:jc w:val="center"/>
              <w:rPr>
                <w:rFonts w:cs="Arial"/>
                <w:sz w:val="18"/>
                <w:szCs w:val="18"/>
              </w:rPr>
            </w:pPr>
            <w:r w:rsidRPr="00AF6C3C">
              <w:rPr>
                <w:rFonts w:cs="Arial"/>
                <w:sz w:val="18"/>
                <w:szCs w:val="18"/>
              </w:rPr>
              <w:t xml:space="preserve">240,4 </w:t>
            </w:r>
          </w:p>
        </w:tc>
        <w:tc>
          <w:tcPr>
            <w:tcW w:w="1265" w:type="dxa"/>
            <w:tcBorders>
              <w:top w:val="single" w:sz="2" w:space="0" w:color="BFBFBF" w:themeColor="background1" w:themeShade="BF"/>
              <w:right w:val="nil"/>
            </w:tcBorders>
            <w:vAlign w:val="center"/>
          </w:tcPr>
          <w:p w14:paraId="086F8862" w14:textId="77777777" w:rsidR="002E046E" w:rsidRPr="00AF6C3C" w:rsidRDefault="002E046E" w:rsidP="00800CF9">
            <w:pPr>
              <w:jc w:val="center"/>
              <w:rPr>
                <w:rFonts w:cs="Arial"/>
                <w:sz w:val="18"/>
                <w:szCs w:val="18"/>
              </w:rPr>
            </w:pPr>
            <w:r w:rsidRPr="00AF6C3C">
              <w:rPr>
                <w:rFonts w:cs="Arial"/>
                <w:sz w:val="18"/>
                <w:szCs w:val="18"/>
              </w:rPr>
              <w:t xml:space="preserve">822,0 </w:t>
            </w:r>
          </w:p>
        </w:tc>
        <w:tc>
          <w:tcPr>
            <w:tcW w:w="986" w:type="dxa"/>
            <w:tcBorders>
              <w:top w:val="single" w:sz="2" w:space="0" w:color="BFBFBF" w:themeColor="background1" w:themeShade="BF"/>
              <w:right w:val="nil"/>
            </w:tcBorders>
            <w:vAlign w:val="center"/>
          </w:tcPr>
          <w:p w14:paraId="39CFDFE8" w14:textId="77777777" w:rsidR="002E046E" w:rsidRPr="00AF6C3C" w:rsidRDefault="002E046E" w:rsidP="00800CF9">
            <w:pPr>
              <w:jc w:val="center"/>
              <w:rPr>
                <w:rFonts w:cs="Arial"/>
                <w:sz w:val="18"/>
                <w:szCs w:val="18"/>
                <w:lang w:val="el-GR"/>
              </w:rPr>
            </w:pPr>
            <w:r w:rsidRPr="00AF6C3C">
              <w:rPr>
                <w:rFonts w:cs="Arial"/>
                <w:sz w:val="18"/>
                <w:szCs w:val="18"/>
              </w:rPr>
              <w:t xml:space="preserve">823,4 </w:t>
            </w:r>
          </w:p>
        </w:tc>
      </w:tr>
      <w:tr w:rsidR="002E046E" w:rsidRPr="00AF6C3C" w14:paraId="7F5081E8" w14:textId="77777777" w:rsidTr="00800CF9">
        <w:trPr>
          <w:trHeight w:val="260"/>
        </w:trPr>
        <w:tc>
          <w:tcPr>
            <w:tcW w:w="4922" w:type="dxa"/>
            <w:tcBorders>
              <w:top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4B4BC12E" w14:textId="77777777" w:rsidR="002E046E" w:rsidRPr="00AF6C3C" w:rsidRDefault="002E046E" w:rsidP="00800CF9">
            <w:pPr>
              <w:jc w:val="both"/>
              <w:rPr>
                <w:rFonts w:cs="Arial"/>
                <w:sz w:val="18"/>
                <w:lang w:val="el-GR"/>
              </w:rPr>
            </w:pPr>
            <w:r w:rsidRPr="00AF6C3C">
              <w:rPr>
                <w:rFonts w:cs="Arial"/>
                <w:spacing w:val="-2"/>
                <w:sz w:val="18"/>
                <w:lang w:val="el-GR"/>
              </w:rPr>
              <w:t>Μείον: Καθαρές</w:t>
            </w:r>
            <w:r w:rsidRPr="00AF6C3C">
              <w:rPr>
                <w:rFonts w:cs="Arial"/>
                <w:spacing w:val="-7"/>
                <w:sz w:val="18"/>
                <w:lang w:val="el-GR"/>
              </w:rPr>
              <w:t xml:space="preserve"> </w:t>
            </w:r>
            <w:r w:rsidRPr="00AF6C3C">
              <w:rPr>
                <w:rFonts w:cs="Arial"/>
                <w:spacing w:val="-2"/>
                <w:sz w:val="18"/>
                <w:lang w:val="el-GR"/>
              </w:rPr>
              <w:t>ταμειακές</w:t>
            </w:r>
            <w:r w:rsidRPr="00AF6C3C">
              <w:rPr>
                <w:rFonts w:cs="Arial"/>
                <w:spacing w:val="-5"/>
                <w:sz w:val="18"/>
                <w:lang w:val="el-GR"/>
              </w:rPr>
              <w:t xml:space="preserve"> </w:t>
            </w:r>
            <w:r w:rsidRPr="00AF6C3C">
              <w:rPr>
                <w:rFonts w:cs="Arial"/>
                <w:spacing w:val="-2"/>
                <w:sz w:val="18"/>
                <w:lang w:val="el-GR"/>
              </w:rPr>
              <w:t>εισροές</w:t>
            </w:r>
            <w:r w:rsidRPr="00AF6C3C">
              <w:rPr>
                <w:rFonts w:cs="Arial"/>
                <w:spacing w:val="-7"/>
                <w:sz w:val="18"/>
                <w:lang w:val="el-GR"/>
              </w:rPr>
              <w:t xml:space="preserve"> </w:t>
            </w:r>
            <w:r w:rsidRPr="00AF6C3C">
              <w:rPr>
                <w:rFonts w:cs="Arial"/>
                <w:spacing w:val="-2"/>
                <w:sz w:val="18"/>
                <w:lang w:val="el-GR"/>
              </w:rPr>
              <w:t>από</w:t>
            </w:r>
            <w:r w:rsidRPr="00AF6C3C">
              <w:rPr>
                <w:rFonts w:cs="Arial"/>
                <w:spacing w:val="-5"/>
                <w:sz w:val="18"/>
                <w:lang w:val="el-GR"/>
              </w:rPr>
              <w:t xml:space="preserve"> </w:t>
            </w:r>
            <w:r w:rsidRPr="00AF6C3C">
              <w:rPr>
                <w:rFonts w:cs="Arial"/>
                <w:spacing w:val="-2"/>
                <w:sz w:val="18"/>
                <w:lang w:val="el-GR"/>
              </w:rPr>
              <w:t>λειτουργικές</w:t>
            </w:r>
            <w:r w:rsidRPr="00AF6C3C">
              <w:rPr>
                <w:rFonts w:cs="Arial"/>
                <w:spacing w:val="-4"/>
                <w:sz w:val="18"/>
                <w:lang w:val="el-GR"/>
              </w:rPr>
              <w:t xml:space="preserve"> </w:t>
            </w:r>
            <w:r w:rsidRPr="00AF6C3C">
              <w:rPr>
                <w:rFonts w:cs="Arial"/>
                <w:spacing w:val="-2"/>
                <w:sz w:val="18"/>
                <w:lang w:val="el-GR"/>
              </w:rPr>
              <w:t>δραστηριότητες διακοπεισών δραστηριοτήτων</w:t>
            </w:r>
          </w:p>
        </w:tc>
        <w:tc>
          <w:tcPr>
            <w:tcW w:w="2052" w:type="dxa"/>
            <w:tcBorders>
              <w:top w:val="single" w:sz="2" w:space="0" w:color="BFBFBF" w:themeColor="background1" w:themeShade="BF"/>
              <w:left w:val="single" w:sz="2" w:space="0" w:color="BFBFBF" w:themeColor="background1" w:themeShade="BF"/>
            </w:tcBorders>
            <w:shd w:val="clear" w:color="auto" w:fill="F2F2F2" w:themeFill="background1" w:themeFillShade="F2"/>
            <w:vAlign w:val="center"/>
          </w:tcPr>
          <w:p w14:paraId="343EEB70" w14:textId="77777777" w:rsidR="002E046E" w:rsidRPr="00AF6C3C" w:rsidRDefault="002E046E" w:rsidP="00800CF9">
            <w:pPr>
              <w:jc w:val="center"/>
              <w:rPr>
                <w:rFonts w:cs="Arial"/>
                <w:sz w:val="18"/>
                <w:szCs w:val="18"/>
                <w:lang w:val="el-GR"/>
              </w:rPr>
            </w:pPr>
            <w:r w:rsidRPr="00AF6C3C">
              <w:rPr>
                <w:rFonts w:cs="Arial"/>
                <w:sz w:val="18"/>
                <w:szCs w:val="18"/>
              </w:rPr>
              <w:t>-</w:t>
            </w:r>
          </w:p>
        </w:tc>
        <w:tc>
          <w:tcPr>
            <w:tcW w:w="1265" w:type="dxa"/>
            <w:tcBorders>
              <w:top w:val="single" w:sz="2" w:space="0" w:color="BFBFBF" w:themeColor="background1" w:themeShade="BF"/>
              <w:right w:val="nil"/>
            </w:tcBorders>
            <w:shd w:val="clear" w:color="auto" w:fill="F2F2F2" w:themeFill="background1" w:themeFillShade="F2"/>
            <w:vAlign w:val="center"/>
          </w:tcPr>
          <w:p w14:paraId="6CDAE67A" w14:textId="77777777" w:rsidR="002E046E" w:rsidRPr="00AF6C3C" w:rsidRDefault="002E046E" w:rsidP="00800CF9">
            <w:pPr>
              <w:jc w:val="center"/>
              <w:rPr>
                <w:rFonts w:cs="Arial"/>
                <w:sz w:val="18"/>
                <w:szCs w:val="18"/>
                <w:lang w:val="el-GR"/>
              </w:rPr>
            </w:pPr>
            <w:r w:rsidRPr="00AF6C3C">
              <w:rPr>
                <w:rFonts w:cs="Arial"/>
                <w:sz w:val="18"/>
                <w:szCs w:val="18"/>
                <w:lang w:val="el-GR"/>
              </w:rPr>
              <w:t>(27,1)</w:t>
            </w:r>
          </w:p>
        </w:tc>
        <w:tc>
          <w:tcPr>
            <w:tcW w:w="1265" w:type="dxa"/>
            <w:tcBorders>
              <w:top w:val="single" w:sz="2" w:space="0" w:color="BFBFBF" w:themeColor="background1" w:themeShade="BF"/>
              <w:right w:val="nil"/>
            </w:tcBorders>
            <w:shd w:val="clear" w:color="auto" w:fill="F2F2F2" w:themeFill="background1" w:themeFillShade="F2"/>
            <w:vAlign w:val="center"/>
          </w:tcPr>
          <w:p w14:paraId="24C8B867" w14:textId="77777777" w:rsidR="002E046E" w:rsidRPr="00AF6C3C" w:rsidRDefault="002E046E" w:rsidP="00800CF9">
            <w:pPr>
              <w:jc w:val="center"/>
              <w:rPr>
                <w:rFonts w:cs="Arial"/>
                <w:sz w:val="18"/>
                <w:szCs w:val="18"/>
                <w:lang w:val="el-GR"/>
              </w:rPr>
            </w:pPr>
            <w:r w:rsidRPr="00AF6C3C">
              <w:rPr>
                <w:rFonts w:cs="Arial"/>
                <w:sz w:val="18"/>
                <w:szCs w:val="18"/>
              </w:rPr>
              <w:t>-</w:t>
            </w:r>
          </w:p>
        </w:tc>
        <w:tc>
          <w:tcPr>
            <w:tcW w:w="986" w:type="dxa"/>
            <w:tcBorders>
              <w:top w:val="single" w:sz="2" w:space="0" w:color="BFBFBF" w:themeColor="background1" w:themeShade="BF"/>
              <w:right w:val="nil"/>
            </w:tcBorders>
            <w:shd w:val="clear" w:color="auto" w:fill="F2F2F2" w:themeFill="background1" w:themeFillShade="F2"/>
            <w:vAlign w:val="center"/>
          </w:tcPr>
          <w:p w14:paraId="4357186A" w14:textId="77777777" w:rsidR="002E046E" w:rsidRPr="00AF6C3C" w:rsidRDefault="002E046E" w:rsidP="00800CF9">
            <w:pPr>
              <w:jc w:val="center"/>
              <w:rPr>
                <w:rFonts w:cs="Arial"/>
                <w:sz w:val="18"/>
                <w:szCs w:val="18"/>
                <w:lang w:val="el-GR"/>
              </w:rPr>
            </w:pPr>
            <w:r w:rsidRPr="00AF6C3C">
              <w:rPr>
                <w:rFonts w:cs="Arial"/>
                <w:sz w:val="18"/>
                <w:szCs w:val="18"/>
                <w:lang w:val="el-GR"/>
              </w:rPr>
              <w:t>(18,6)</w:t>
            </w:r>
          </w:p>
        </w:tc>
      </w:tr>
      <w:tr w:rsidR="002E046E" w:rsidRPr="00AF6C3C" w14:paraId="63C06843" w14:textId="77777777" w:rsidTr="00800CF9">
        <w:trPr>
          <w:trHeight w:val="260"/>
        </w:trPr>
        <w:tc>
          <w:tcPr>
            <w:tcW w:w="4922" w:type="dxa"/>
            <w:tcBorders>
              <w:right w:val="single" w:sz="2" w:space="0" w:color="BFBFBF" w:themeColor="background1" w:themeShade="BF"/>
            </w:tcBorders>
            <w:vAlign w:val="center"/>
          </w:tcPr>
          <w:p w14:paraId="4E949498" w14:textId="77777777" w:rsidR="002E046E" w:rsidRPr="00AF6C3C" w:rsidRDefault="002E046E" w:rsidP="00800CF9">
            <w:pPr>
              <w:jc w:val="both"/>
              <w:rPr>
                <w:rFonts w:cs="Arial"/>
                <w:sz w:val="18"/>
                <w:lang w:val="el-GR"/>
              </w:rPr>
            </w:pPr>
            <w:r w:rsidRPr="00AF6C3C">
              <w:rPr>
                <w:rFonts w:cs="Arial"/>
                <w:spacing w:val="-2"/>
                <w:sz w:val="18"/>
                <w:lang w:val="el-GR"/>
              </w:rPr>
              <w:t>Αγορά</w:t>
            </w:r>
            <w:r w:rsidRPr="00AF6C3C">
              <w:rPr>
                <w:rFonts w:cs="Arial"/>
                <w:spacing w:val="-6"/>
                <w:sz w:val="18"/>
                <w:lang w:val="el-GR"/>
              </w:rPr>
              <w:t xml:space="preserve"> </w:t>
            </w:r>
            <w:r w:rsidRPr="00AF6C3C">
              <w:rPr>
                <w:rFonts w:cs="Arial"/>
                <w:spacing w:val="-2"/>
                <w:sz w:val="18"/>
                <w:lang w:val="el-GR"/>
              </w:rPr>
              <w:t>ενσώματων</w:t>
            </w:r>
            <w:r w:rsidRPr="00AF6C3C">
              <w:rPr>
                <w:rFonts w:cs="Arial"/>
                <w:spacing w:val="-5"/>
                <w:sz w:val="18"/>
                <w:lang w:val="el-GR"/>
              </w:rPr>
              <w:t xml:space="preserve"> </w:t>
            </w:r>
            <w:r w:rsidRPr="00AF6C3C">
              <w:rPr>
                <w:rFonts w:cs="Arial"/>
                <w:spacing w:val="-2"/>
                <w:sz w:val="18"/>
                <w:lang w:val="el-GR"/>
              </w:rPr>
              <w:t>και</w:t>
            </w:r>
            <w:r w:rsidRPr="00AF6C3C">
              <w:rPr>
                <w:rFonts w:cs="Arial"/>
                <w:spacing w:val="-5"/>
                <w:sz w:val="18"/>
                <w:lang w:val="el-GR"/>
              </w:rPr>
              <w:t xml:space="preserve"> </w:t>
            </w:r>
            <w:r w:rsidRPr="00AF6C3C">
              <w:rPr>
                <w:rFonts w:cs="Arial"/>
                <w:spacing w:val="-2"/>
                <w:sz w:val="18"/>
                <w:lang w:val="el-GR"/>
              </w:rPr>
              <w:t>άυλων</w:t>
            </w:r>
            <w:r w:rsidRPr="00AF6C3C">
              <w:rPr>
                <w:rFonts w:cs="Arial"/>
                <w:spacing w:val="-6"/>
                <w:sz w:val="18"/>
                <w:lang w:val="el-GR"/>
              </w:rPr>
              <w:t xml:space="preserve"> </w:t>
            </w:r>
            <w:r w:rsidRPr="00AF6C3C">
              <w:rPr>
                <w:rFonts w:cs="Arial"/>
                <w:spacing w:val="-2"/>
                <w:sz w:val="18"/>
                <w:lang w:val="el-GR"/>
              </w:rPr>
              <w:t>παγίων</w:t>
            </w:r>
            <w:r w:rsidRPr="00AF6C3C">
              <w:rPr>
                <w:rFonts w:cs="Arial"/>
                <w:spacing w:val="-5"/>
                <w:sz w:val="18"/>
                <w:lang w:val="el-GR"/>
              </w:rPr>
              <w:t xml:space="preserve"> </w:t>
            </w:r>
            <w:r w:rsidRPr="00AF6C3C">
              <w:rPr>
                <w:rFonts w:cs="Arial"/>
                <w:spacing w:val="-2"/>
                <w:sz w:val="18"/>
                <w:lang w:val="el-GR"/>
              </w:rPr>
              <w:t>περιουσιακών</w:t>
            </w:r>
            <w:r w:rsidRPr="00AF6C3C">
              <w:rPr>
                <w:rFonts w:cs="Arial"/>
                <w:spacing w:val="-5"/>
                <w:sz w:val="18"/>
                <w:lang w:val="el-GR"/>
              </w:rPr>
              <w:t xml:space="preserve"> </w:t>
            </w:r>
            <w:r w:rsidRPr="00AF6C3C">
              <w:rPr>
                <w:rFonts w:cs="Arial"/>
                <w:spacing w:val="-2"/>
                <w:sz w:val="18"/>
                <w:lang w:val="el-GR"/>
              </w:rPr>
              <w:t>στοιχείων</w:t>
            </w:r>
          </w:p>
        </w:tc>
        <w:tc>
          <w:tcPr>
            <w:tcW w:w="2052" w:type="dxa"/>
            <w:tcBorders>
              <w:left w:val="single" w:sz="2" w:space="0" w:color="BFBFBF" w:themeColor="background1" w:themeShade="BF"/>
            </w:tcBorders>
            <w:vAlign w:val="center"/>
          </w:tcPr>
          <w:p w14:paraId="35157A0A" w14:textId="77777777" w:rsidR="002E046E" w:rsidRPr="00AF6C3C" w:rsidRDefault="002E046E" w:rsidP="00800CF9">
            <w:pPr>
              <w:jc w:val="center"/>
              <w:rPr>
                <w:rFonts w:cs="Arial"/>
                <w:sz w:val="18"/>
                <w:szCs w:val="18"/>
              </w:rPr>
            </w:pPr>
            <w:r w:rsidRPr="00AF6C3C">
              <w:rPr>
                <w:rFonts w:cs="Arial"/>
                <w:sz w:val="18"/>
                <w:szCs w:val="18"/>
              </w:rPr>
              <w:t>(176,4)</w:t>
            </w:r>
          </w:p>
        </w:tc>
        <w:tc>
          <w:tcPr>
            <w:tcW w:w="1265" w:type="dxa"/>
            <w:tcBorders>
              <w:right w:val="nil"/>
            </w:tcBorders>
            <w:vAlign w:val="center"/>
          </w:tcPr>
          <w:p w14:paraId="13F79DEA" w14:textId="77777777" w:rsidR="002E046E" w:rsidRPr="00AF6C3C" w:rsidRDefault="002E046E" w:rsidP="00800CF9">
            <w:pPr>
              <w:jc w:val="center"/>
              <w:rPr>
                <w:rFonts w:cs="Arial"/>
                <w:sz w:val="18"/>
                <w:szCs w:val="18"/>
              </w:rPr>
            </w:pPr>
            <w:r w:rsidRPr="00AF6C3C">
              <w:rPr>
                <w:rFonts w:cs="Arial"/>
                <w:sz w:val="18"/>
                <w:szCs w:val="18"/>
              </w:rPr>
              <w:t>(149,8)</w:t>
            </w:r>
          </w:p>
        </w:tc>
        <w:tc>
          <w:tcPr>
            <w:tcW w:w="1265" w:type="dxa"/>
            <w:tcBorders>
              <w:right w:val="nil"/>
            </w:tcBorders>
            <w:vAlign w:val="center"/>
          </w:tcPr>
          <w:p w14:paraId="1D71CA0A" w14:textId="77777777" w:rsidR="002E046E" w:rsidRPr="00AF6C3C" w:rsidRDefault="002E046E" w:rsidP="00800CF9">
            <w:pPr>
              <w:jc w:val="center"/>
              <w:rPr>
                <w:rFonts w:cs="Arial"/>
                <w:sz w:val="18"/>
                <w:szCs w:val="18"/>
              </w:rPr>
            </w:pPr>
            <w:r w:rsidRPr="00AF6C3C">
              <w:rPr>
                <w:rFonts w:cs="Arial"/>
                <w:sz w:val="18"/>
                <w:szCs w:val="18"/>
              </w:rPr>
              <w:t>(441,8)</w:t>
            </w:r>
          </w:p>
        </w:tc>
        <w:tc>
          <w:tcPr>
            <w:tcW w:w="986" w:type="dxa"/>
            <w:tcBorders>
              <w:right w:val="nil"/>
            </w:tcBorders>
            <w:vAlign w:val="center"/>
          </w:tcPr>
          <w:p w14:paraId="3160A5AB" w14:textId="77777777" w:rsidR="002E046E" w:rsidRPr="00AF6C3C" w:rsidRDefault="002E046E" w:rsidP="00800CF9">
            <w:pPr>
              <w:jc w:val="center"/>
              <w:rPr>
                <w:rFonts w:cs="Arial"/>
                <w:sz w:val="18"/>
                <w:szCs w:val="18"/>
              </w:rPr>
            </w:pPr>
            <w:r w:rsidRPr="00AF6C3C">
              <w:rPr>
                <w:rFonts w:cs="Arial"/>
                <w:sz w:val="18"/>
                <w:szCs w:val="18"/>
              </w:rPr>
              <w:t>(437,1)</w:t>
            </w:r>
          </w:p>
        </w:tc>
      </w:tr>
      <w:tr w:rsidR="002E046E" w:rsidRPr="00AF6C3C" w14:paraId="0B6854DD" w14:textId="77777777" w:rsidTr="00800CF9">
        <w:trPr>
          <w:trHeight w:val="260"/>
        </w:trPr>
        <w:tc>
          <w:tcPr>
            <w:tcW w:w="4922" w:type="dxa"/>
            <w:tcBorders>
              <w:right w:val="single" w:sz="2" w:space="0" w:color="BFBFBF" w:themeColor="background1" w:themeShade="BF"/>
            </w:tcBorders>
            <w:vAlign w:val="center"/>
          </w:tcPr>
          <w:p w14:paraId="676CB5B1" w14:textId="77777777" w:rsidR="002E046E" w:rsidRPr="00AF6C3C" w:rsidRDefault="002E046E" w:rsidP="00800CF9">
            <w:pPr>
              <w:jc w:val="both"/>
              <w:rPr>
                <w:rFonts w:cs="Arial"/>
                <w:sz w:val="18"/>
              </w:rPr>
            </w:pPr>
            <w:r w:rsidRPr="00AF6C3C">
              <w:rPr>
                <w:rFonts w:cs="Arial"/>
                <w:spacing w:val="-2"/>
                <w:sz w:val="18"/>
              </w:rPr>
              <w:t>Πιστωτικοί</w:t>
            </w:r>
            <w:r w:rsidRPr="00AF6C3C">
              <w:rPr>
                <w:rFonts w:cs="Arial"/>
                <w:spacing w:val="-7"/>
                <w:sz w:val="18"/>
              </w:rPr>
              <w:t xml:space="preserve"> </w:t>
            </w:r>
            <w:r w:rsidRPr="00AF6C3C">
              <w:rPr>
                <w:rFonts w:cs="Arial"/>
                <w:spacing w:val="-2"/>
                <w:sz w:val="18"/>
              </w:rPr>
              <w:t>τόκοι</w:t>
            </w:r>
            <w:r w:rsidRPr="00AF6C3C">
              <w:rPr>
                <w:rFonts w:cs="Arial"/>
                <w:spacing w:val="-7"/>
                <w:sz w:val="18"/>
              </w:rPr>
              <w:t xml:space="preserve"> </w:t>
            </w:r>
            <w:r w:rsidRPr="00AF6C3C">
              <w:rPr>
                <w:rFonts w:cs="Arial"/>
                <w:spacing w:val="-2"/>
                <w:sz w:val="18"/>
              </w:rPr>
              <w:t>εισπραχθέντες</w:t>
            </w:r>
          </w:p>
        </w:tc>
        <w:tc>
          <w:tcPr>
            <w:tcW w:w="2052" w:type="dxa"/>
            <w:tcBorders>
              <w:left w:val="single" w:sz="2" w:space="0" w:color="BFBFBF" w:themeColor="background1" w:themeShade="BF"/>
            </w:tcBorders>
            <w:vAlign w:val="center"/>
          </w:tcPr>
          <w:p w14:paraId="508341F5" w14:textId="77777777" w:rsidR="002E046E" w:rsidRPr="00AF6C3C" w:rsidRDefault="002E046E" w:rsidP="00800CF9">
            <w:pPr>
              <w:jc w:val="center"/>
              <w:rPr>
                <w:rFonts w:cs="Arial"/>
                <w:sz w:val="18"/>
                <w:szCs w:val="18"/>
              </w:rPr>
            </w:pPr>
            <w:r w:rsidRPr="00AF6C3C">
              <w:rPr>
                <w:rFonts w:cs="Arial"/>
                <w:sz w:val="18"/>
                <w:szCs w:val="18"/>
              </w:rPr>
              <w:t>1,8</w:t>
            </w:r>
          </w:p>
        </w:tc>
        <w:tc>
          <w:tcPr>
            <w:tcW w:w="1265" w:type="dxa"/>
            <w:tcBorders>
              <w:right w:val="nil"/>
            </w:tcBorders>
            <w:vAlign w:val="center"/>
          </w:tcPr>
          <w:p w14:paraId="56863B1B" w14:textId="77777777" w:rsidR="002E046E" w:rsidRPr="00AF6C3C" w:rsidRDefault="002E046E" w:rsidP="00800CF9">
            <w:pPr>
              <w:jc w:val="center"/>
              <w:rPr>
                <w:rFonts w:cs="Arial"/>
                <w:sz w:val="18"/>
                <w:szCs w:val="18"/>
              </w:rPr>
            </w:pPr>
            <w:r w:rsidRPr="00AF6C3C">
              <w:rPr>
                <w:rFonts w:cs="Arial"/>
                <w:sz w:val="18"/>
                <w:szCs w:val="18"/>
              </w:rPr>
              <w:t>1,4</w:t>
            </w:r>
          </w:p>
        </w:tc>
        <w:tc>
          <w:tcPr>
            <w:tcW w:w="1265" w:type="dxa"/>
            <w:tcBorders>
              <w:right w:val="nil"/>
            </w:tcBorders>
            <w:vAlign w:val="center"/>
          </w:tcPr>
          <w:p w14:paraId="7696523F" w14:textId="77777777" w:rsidR="002E046E" w:rsidRPr="00AF6C3C" w:rsidRDefault="002E046E" w:rsidP="00800CF9">
            <w:pPr>
              <w:jc w:val="center"/>
              <w:rPr>
                <w:rFonts w:cs="Arial"/>
                <w:sz w:val="18"/>
                <w:szCs w:val="18"/>
              </w:rPr>
            </w:pPr>
            <w:r w:rsidRPr="00AF6C3C">
              <w:rPr>
                <w:rFonts w:cs="Arial"/>
                <w:sz w:val="18"/>
                <w:szCs w:val="18"/>
              </w:rPr>
              <w:t>5,5</w:t>
            </w:r>
          </w:p>
        </w:tc>
        <w:tc>
          <w:tcPr>
            <w:tcW w:w="986" w:type="dxa"/>
            <w:tcBorders>
              <w:right w:val="nil"/>
            </w:tcBorders>
            <w:vAlign w:val="center"/>
          </w:tcPr>
          <w:p w14:paraId="7FDE3A1D" w14:textId="77777777" w:rsidR="002E046E" w:rsidRPr="00AF6C3C" w:rsidRDefault="002E046E" w:rsidP="00800CF9">
            <w:pPr>
              <w:jc w:val="center"/>
              <w:rPr>
                <w:rFonts w:cs="Arial"/>
                <w:sz w:val="18"/>
                <w:szCs w:val="18"/>
              </w:rPr>
            </w:pPr>
            <w:r w:rsidRPr="00AF6C3C">
              <w:rPr>
                <w:rFonts w:cs="Arial"/>
                <w:sz w:val="18"/>
                <w:szCs w:val="18"/>
              </w:rPr>
              <w:t>6,2</w:t>
            </w:r>
          </w:p>
        </w:tc>
      </w:tr>
      <w:tr w:rsidR="002E046E" w:rsidRPr="00AF6C3C" w14:paraId="02F18467" w14:textId="77777777" w:rsidTr="00800CF9">
        <w:trPr>
          <w:trHeight w:val="260"/>
        </w:trPr>
        <w:tc>
          <w:tcPr>
            <w:tcW w:w="4922" w:type="dxa"/>
            <w:tcBorders>
              <w:right w:val="single" w:sz="2" w:space="0" w:color="BFBFBF" w:themeColor="background1" w:themeShade="BF"/>
            </w:tcBorders>
            <w:shd w:val="clear" w:color="auto" w:fill="F2F2F2" w:themeFill="background1" w:themeFillShade="F2"/>
            <w:vAlign w:val="center"/>
          </w:tcPr>
          <w:p w14:paraId="3C8C4C2C" w14:textId="77777777" w:rsidR="002E046E" w:rsidRPr="00AF6C3C" w:rsidRDefault="002E046E" w:rsidP="00800CF9">
            <w:pPr>
              <w:jc w:val="both"/>
              <w:rPr>
                <w:rFonts w:cs="Arial"/>
                <w:b/>
                <w:sz w:val="18"/>
              </w:rPr>
            </w:pPr>
            <w:r w:rsidRPr="00AF6C3C">
              <w:rPr>
                <w:rFonts w:cs="Arial"/>
                <w:b/>
                <w:bCs/>
                <w:spacing w:val="-2"/>
                <w:sz w:val="18"/>
              </w:rPr>
              <w:t>Ελεύθερες</w:t>
            </w:r>
            <w:r w:rsidRPr="00AF6C3C">
              <w:rPr>
                <w:rFonts w:cs="Arial"/>
                <w:b/>
                <w:bCs/>
                <w:spacing w:val="-7"/>
                <w:sz w:val="18"/>
              </w:rPr>
              <w:t xml:space="preserve"> </w:t>
            </w:r>
            <w:r w:rsidRPr="00AF6C3C">
              <w:rPr>
                <w:rFonts w:cs="Arial"/>
                <w:b/>
                <w:bCs/>
                <w:spacing w:val="-2"/>
                <w:sz w:val="18"/>
              </w:rPr>
              <w:t>Ταμειακές</w:t>
            </w:r>
            <w:r w:rsidRPr="00AF6C3C">
              <w:rPr>
                <w:rFonts w:cs="Arial"/>
                <w:b/>
                <w:bCs/>
                <w:spacing w:val="-4"/>
                <w:sz w:val="18"/>
              </w:rPr>
              <w:t xml:space="preserve"> Ροές</w:t>
            </w:r>
          </w:p>
        </w:tc>
        <w:tc>
          <w:tcPr>
            <w:tcW w:w="2052" w:type="dxa"/>
            <w:tcBorders>
              <w:left w:val="single" w:sz="2" w:space="0" w:color="BFBFBF" w:themeColor="background1" w:themeShade="BF"/>
            </w:tcBorders>
            <w:shd w:val="clear" w:color="auto" w:fill="F2F2F2" w:themeFill="background1" w:themeFillShade="F2"/>
            <w:vAlign w:val="center"/>
          </w:tcPr>
          <w:p w14:paraId="6D52FC10" w14:textId="77777777" w:rsidR="002E046E" w:rsidRPr="00AF6C3C" w:rsidRDefault="002E046E" w:rsidP="00800CF9">
            <w:pPr>
              <w:jc w:val="center"/>
              <w:rPr>
                <w:rFonts w:cs="Arial"/>
                <w:b/>
                <w:sz w:val="18"/>
                <w:szCs w:val="18"/>
              </w:rPr>
            </w:pPr>
            <w:r w:rsidRPr="00AF6C3C">
              <w:rPr>
                <w:rFonts w:cs="Arial"/>
                <w:b/>
                <w:sz w:val="18"/>
                <w:szCs w:val="18"/>
              </w:rPr>
              <w:t xml:space="preserve">149,5 </w:t>
            </w:r>
          </w:p>
        </w:tc>
        <w:tc>
          <w:tcPr>
            <w:tcW w:w="1265" w:type="dxa"/>
            <w:tcBorders>
              <w:right w:val="nil"/>
            </w:tcBorders>
            <w:shd w:val="clear" w:color="auto" w:fill="F2F2F2" w:themeFill="background1" w:themeFillShade="F2"/>
            <w:vAlign w:val="center"/>
          </w:tcPr>
          <w:p w14:paraId="239CE7FA" w14:textId="77777777" w:rsidR="002E046E" w:rsidRPr="00AF6C3C" w:rsidRDefault="002E046E" w:rsidP="00800CF9">
            <w:pPr>
              <w:jc w:val="center"/>
              <w:rPr>
                <w:rFonts w:cs="Arial"/>
                <w:b/>
                <w:sz w:val="18"/>
                <w:szCs w:val="18"/>
              </w:rPr>
            </w:pPr>
            <w:r w:rsidRPr="00AF6C3C">
              <w:rPr>
                <w:rFonts w:cs="Arial"/>
                <w:b/>
                <w:sz w:val="18"/>
                <w:szCs w:val="18"/>
              </w:rPr>
              <w:t xml:space="preserve">119,1 </w:t>
            </w:r>
          </w:p>
        </w:tc>
        <w:tc>
          <w:tcPr>
            <w:tcW w:w="1265" w:type="dxa"/>
            <w:tcBorders>
              <w:right w:val="nil"/>
            </w:tcBorders>
            <w:shd w:val="clear" w:color="auto" w:fill="F2F2F2" w:themeFill="background1" w:themeFillShade="F2"/>
            <w:vAlign w:val="center"/>
          </w:tcPr>
          <w:p w14:paraId="557C2687" w14:textId="77777777" w:rsidR="002E046E" w:rsidRPr="00AF6C3C" w:rsidRDefault="002E046E" w:rsidP="00800CF9">
            <w:pPr>
              <w:jc w:val="center"/>
              <w:rPr>
                <w:rFonts w:cs="Arial"/>
                <w:b/>
                <w:bCs/>
                <w:sz w:val="18"/>
                <w:szCs w:val="18"/>
              </w:rPr>
            </w:pPr>
            <w:r w:rsidRPr="00AF6C3C">
              <w:rPr>
                <w:rFonts w:cs="Arial"/>
                <w:b/>
                <w:bCs/>
                <w:sz w:val="18"/>
                <w:szCs w:val="18"/>
              </w:rPr>
              <w:t xml:space="preserve">385,7 </w:t>
            </w:r>
          </w:p>
        </w:tc>
        <w:tc>
          <w:tcPr>
            <w:tcW w:w="986" w:type="dxa"/>
            <w:tcBorders>
              <w:right w:val="nil"/>
            </w:tcBorders>
            <w:shd w:val="clear" w:color="auto" w:fill="F2F2F2" w:themeFill="background1" w:themeFillShade="F2"/>
            <w:vAlign w:val="center"/>
          </w:tcPr>
          <w:p w14:paraId="16DEF88A" w14:textId="77777777" w:rsidR="002E046E" w:rsidRPr="00AF6C3C" w:rsidRDefault="002E046E" w:rsidP="00800CF9">
            <w:pPr>
              <w:jc w:val="center"/>
              <w:rPr>
                <w:rFonts w:cs="Arial"/>
                <w:b/>
                <w:bCs/>
                <w:sz w:val="18"/>
                <w:szCs w:val="18"/>
              </w:rPr>
            </w:pPr>
            <w:r w:rsidRPr="00AF6C3C">
              <w:rPr>
                <w:rFonts w:cs="Arial"/>
                <w:b/>
                <w:bCs/>
                <w:sz w:val="18"/>
                <w:szCs w:val="18"/>
              </w:rPr>
              <w:t xml:space="preserve">411,1 </w:t>
            </w:r>
          </w:p>
        </w:tc>
      </w:tr>
      <w:tr w:rsidR="002E046E" w:rsidRPr="00AF6C3C" w14:paraId="5CB4BAFA" w14:textId="77777777" w:rsidTr="00800CF9">
        <w:trPr>
          <w:trHeight w:val="260"/>
        </w:trPr>
        <w:tc>
          <w:tcPr>
            <w:tcW w:w="4922" w:type="dxa"/>
            <w:tcBorders>
              <w:right w:val="single" w:sz="2" w:space="0" w:color="BFBFBF" w:themeColor="background1" w:themeShade="BF"/>
            </w:tcBorders>
            <w:vAlign w:val="center"/>
          </w:tcPr>
          <w:p w14:paraId="067114BA" w14:textId="77777777" w:rsidR="002E046E" w:rsidRPr="00AF6C3C" w:rsidRDefault="002E046E" w:rsidP="00800CF9">
            <w:pPr>
              <w:jc w:val="both"/>
              <w:rPr>
                <w:rFonts w:cs="Arial"/>
                <w:sz w:val="18"/>
              </w:rPr>
            </w:pPr>
            <w:r w:rsidRPr="00AF6C3C">
              <w:rPr>
                <w:rFonts w:cs="Arial"/>
                <w:spacing w:val="-2"/>
                <w:sz w:val="18"/>
              </w:rPr>
              <w:t>Αποπληρωμή</w:t>
            </w:r>
            <w:r w:rsidRPr="00AF6C3C">
              <w:rPr>
                <w:rFonts w:cs="Arial"/>
                <w:spacing w:val="-7"/>
                <w:sz w:val="18"/>
              </w:rPr>
              <w:t xml:space="preserve"> </w:t>
            </w:r>
            <w:r w:rsidRPr="00AF6C3C">
              <w:rPr>
                <w:rFonts w:cs="Arial"/>
                <w:spacing w:val="-2"/>
                <w:sz w:val="18"/>
              </w:rPr>
              <w:t>υποχρεώσεων</w:t>
            </w:r>
            <w:r w:rsidRPr="00AF6C3C">
              <w:rPr>
                <w:rFonts w:cs="Arial"/>
                <w:spacing w:val="-6"/>
                <w:sz w:val="18"/>
              </w:rPr>
              <w:t xml:space="preserve"> </w:t>
            </w:r>
            <w:r w:rsidRPr="00AF6C3C">
              <w:rPr>
                <w:rFonts w:cs="Arial"/>
                <w:spacing w:val="-2"/>
                <w:sz w:val="18"/>
              </w:rPr>
              <w:t>από</w:t>
            </w:r>
            <w:r w:rsidRPr="00AF6C3C">
              <w:rPr>
                <w:rFonts w:cs="Arial"/>
                <w:spacing w:val="-4"/>
                <w:sz w:val="18"/>
              </w:rPr>
              <w:t xml:space="preserve"> </w:t>
            </w:r>
            <w:r w:rsidRPr="00AF6C3C">
              <w:rPr>
                <w:rFonts w:cs="Arial"/>
                <w:spacing w:val="-2"/>
                <w:sz w:val="18"/>
              </w:rPr>
              <w:t>μισθώσεις</w:t>
            </w:r>
          </w:p>
        </w:tc>
        <w:tc>
          <w:tcPr>
            <w:tcW w:w="2052" w:type="dxa"/>
            <w:tcBorders>
              <w:left w:val="single" w:sz="2" w:space="0" w:color="BFBFBF" w:themeColor="background1" w:themeShade="BF"/>
            </w:tcBorders>
            <w:vAlign w:val="center"/>
          </w:tcPr>
          <w:p w14:paraId="3B34C49E" w14:textId="77777777" w:rsidR="002E046E" w:rsidRPr="00AF6C3C" w:rsidRDefault="002E046E" w:rsidP="00800CF9">
            <w:pPr>
              <w:jc w:val="center"/>
              <w:rPr>
                <w:rFonts w:cs="Arial"/>
                <w:sz w:val="18"/>
                <w:szCs w:val="18"/>
              </w:rPr>
            </w:pPr>
            <w:r w:rsidRPr="00AF6C3C">
              <w:rPr>
                <w:rFonts w:cs="Arial"/>
                <w:sz w:val="18"/>
                <w:szCs w:val="18"/>
              </w:rPr>
              <w:t>(12,1)</w:t>
            </w:r>
          </w:p>
        </w:tc>
        <w:tc>
          <w:tcPr>
            <w:tcW w:w="1265" w:type="dxa"/>
            <w:tcBorders>
              <w:right w:val="nil"/>
            </w:tcBorders>
            <w:vAlign w:val="center"/>
          </w:tcPr>
          <w:p w14:paraId="7267AFD6" w14:textId="77777777" w:rsidR="002E046E" w:rsidRPr="00AF6C3C" w:rsidRDefault="002E046E" w:rsidP="00800CF9">
            <w:pPr>
              <w:jc w:val="center"/>
              <w:rPr>
                <w:rFonts w:cs="Arial"/>
                <w:sz w:val="18"/>
                <w:szCs w:val="18"/>
              </w:rPr>
            </w:pPr>
            <w:r w:rsidRPr="00AF6C3C">
              <w:rPr>
                <w:rFonts w:cs="Arial"/>
                <w:sz w:val="18"/>
                <w:szCs w:val="18"/>
              </w:rPr>
              <w:t>(11,5)</w:t>
            </w:r>
          </w:p>
        </w:tc>
        <w:tc>
          <w:tcPr>
            <w:tcW w:w="1265" w:type="dxa"/>
            <w:tcBorders>
              <w:right w:val="nil"/>
            </w:tcBorders>
            <w:vAlign w:val="center"/>
          </w:tcPr>
          <w:p w14:paraId="0ED19C7B" w14:textId="77777777" w:rsidR="002E046E" w:rsidRPr="00AF6C3C" w:rsidRDefault="002E046E" w:rsidP="00800CF9">
            <w:pPr>
              <w:jc w:val="center"/>
              <w:rPr>
                <w:rFonts w:cs="Arial"/>
                <w:sz w:val="18"/>
                <w:szCs w:val="18"/>
              </w:rPr>
            </w:pPr>
            <w:r w:rsidRPr="00AF6C3C">
              <w:rPr>
                <w:rFonts w:cs="Arial"/>
                <w:sz w:val="18"/>
                <w:szCs w:val="18"/>
              </w:rPr>
              <w:t>(38,3)</w:t>
            </w:r>
          </w:p>
        </w:tc>
        <w:tc>
          <w:tcPr>
            <w:tcW w:w="986" w:type="dxa"/>
            <w:tcBorders>
              <w:right w:val="nil"/>
            </w:tcBorders>
            <w:vAlign w:val="center"/>
          </w:tcPr>
          <w:p w14:paraId="1A6CD85A" w14:textId="77777777" w:rsidR="002E046E" w:rsidRPr="00AF6C3C" w:rsidRDefault="002E046E" w:rsidP="00800CF9">
            <w:pPr>
              <w:jc w:val="center"/>
              <w:rPr>
                <w:rFonts w:cs="Arial"/>
                <w:sz w:val="18"/>
                <w:szCs w:val="18"/>
              </w:rPr>
            </w:pPr>
            <w:r w:rsidRPr="00AF6C3C">
              <w:rPr>
                <w:rFonts w:cs="Arial"/>
                <w:sz w:val="18"/>
                <w:szCs w:val="18"/>
              </w:rPr>
              <w:t>(36,6)</w:t>
            </w:r>
          </w:p>
        </w:tc>
      </w:tr>
      <w:tr w:rsidR="002E046E" w:rsidRPr="00AF6C3C" w14:paraId="0C960535" w14:textId="77777777" w:rsidTr="00800CF9">
        <w:trPr>
          <w:trHeight w:val="260"/>
        </w:trPr>
        <w:tc>
          <w:tcPr>
            <w:tcW w:w="4922" w:type="dxa"/>
            <w:tcBorders>
              <w:right w:val="single" w:sz="2" w:space="0" w:color="BFBFBF" w:themeColor="background1" w:themeShade="BF"/>
            </w:tcBorders>
            <w:shd w:val="clear" w:color="auto" w:fill="F2F2F2" w:themeFill="background1" w:themeFillShade="F2"/>
            <w:vAlign w:val="center"/>
          </w:tcPr>
          <w:p w14:paraId="1C75F133" w14:textId="77777777" w:rsidR="002E046E" w:rsidRPr="00AF6C3C" w:rsidRDefault="002E046E" w:rsidP="00800CF9">
            <w:pPr>
              <w:jc w:val="both"/>
              <w:rPr>
                <w:rFonts w:cs="Arial"/>
                <w:b/>
                <w:sz w:val="18"/>
                <w:lang w:val="el-GR"/>
              </w:rPr>
            </w:pPr>
            <w:r w:rsidRPr="00AF6C3C">
              <w:rPr>
                <w:rFonts w:cs="Arial"/>
                <w:b/>
                <w:bCs/>
                <w:spacing w:val="-2"/>
                <w:sz w:val="18"/>
                <w:lang w:val="el-GR"/>
              </w:rPr>
              <w:t>Ελεύθερες</w:t>
            </w:r>
            <w:r w:rsidRPr="00AF6C3C">
              <w:rPr>
                <w:rFonts w:cs="Arial"/>
                <w:b/>
                <w:bCs/>
                <w:spacing w:val="-5"/>
                <w:sz w:val="18"/>
                <w:lang w:val="el-GR"/>
              </w:rPr>
              <w:t xml:space="preserve"> </w:t>
            </w:r>
            <w:r w:rsidRPr="00AF6C3C">
              <w:rPr>
                <w:rFonts w:cs="Arial"/>
                <w:b/>
                <w:bCs/>
                <w:spacing w:val="-2"/>
                <w:sz w:val="18"/>
                <w:lang w:val="el-GR"/>
              </w:rPr>
              <w:t>Ταμειακές</w:t>
            </w:r>
            <w:r w:rsidRPr="00AF6C3C">
              <w:rPr>
                <w:rFonts w:cs="Arial"/>
                <w:b/>
                <w:bCs/>
                <w:spacing w:val="-4"/>
                <w:sz w:val="18"/>
                <w:lang w:val="el-GR"/>
              </w:rPr>
              <w:t xml:space="preserve"> </w:t>
            </w:r>
            <w:r w:rsidRPr="00AF6C3C">
              <w:rPr>
                <w:rFonts w:cs="Arial"/>
                <w:b/>
                <w:bCs/>
                <w:spacing w:val="-2"/>
                <w:sz w:val="18"/>
                <w:lang w:val="el-GR"/>
              </w:rPr>
              <w:t>Ροές</w:t>
            </w:r>
            <w:r w:rsidRPr="00AF6C3C">
              <w:rPr>
                <w:rFonts w:cs="Arial"/>
                <w:b/>
                <w:bCs/>
                <w:spacing w:val="-4"/>
                <w:sz w:val="18"/>
                <w:lang w:val="el-GR"/>
              </w:rPr>
              <w:t xml:space="preserve"> </w:t>
            </w:r>
            <w:r w:rsidRPr="00AF6C3C">
              <w:rPr>
                <w:rFonts w:cs="Arial"/>
                <w:b/>
                <w:bCs/>
                <w:spacing w:val="-2"/>
                <w:sz w:val="18"/>
                <w:lang w:val="el-GR"/>
              </w:rPr>
              <w:t>μετά</w:t>
            </w:r>
            <w:r w:rsidRPr="00AF6C3C">
              <w:rPr>
                <w:rFonts w:cs="Arial"/>
                <w:b/>
                <w:bCs/>
                <w:spacing w:val="-5"/>
                <w:sz w:val="18"/>
                <w:lang w:val="el-GR"/>
              </w:rPr>
              <w:t xml:space="preserve"> </w:t>
            </w:r>
            <w:r w:rsidRPr="00AF6C3C">
              <w:rPr>
                <w:rFonts w:cs="Arial"/>
                <w:b/>
                <w:bCs/>
                <w:spacing w:val="-2"/>
                <w:sz w:val="18"/>
                <w:lang w:val="el-GR"/>
              </w:rPr>
              <w:t>από μισθώσεις</w:t>
            </w:r>
            <w:r w:rsidRPr="00AF6C3C">
              <w:rPr>
                <w:rFonts w:cs="Arial"/>
                <w:b/>
                <w:bCs/>
                <w:spacing w:val="-4"/>
                <w:sz w:val="18"/>
                <w:lang w:val="el-GR"/>
              </w:rPr>
              <w:t xml:space="preserve"> (</w:t>
            </w:r>
            <w:r w:rsidRPr="00AF6C3C">
              <w:rPr>
                <w:rFonts w:cs="Arial"/>
                <w:b/>
                <w:bCs/>
                <w:spacing w:val="-4"/>
                <w:sz w:val="18"/>
              </w:rPr>
              <w:t>AL</w:t>
            </w:r>
            <w:r w:rsidRPr="00AF6C3C">
              <w:rPr>
                <w:rFonts w:cs="Arial"/>
                <w:b/>
                <w:bCs/>
                <w:spacing w:val="-4"/>
                <w:sz w:val="18"/>
                <w:lang w:val="el-GR"/>
              </w:rPr>
              <w:t>)</w:t>
            </w:r>
          </w:p>
        </w:tc>
        <w:tc>
          <w:tcPr>
            <w:tcW w:w="2052" w:type="dxa"/>
            <w:tcBorders>
              <w:left w:val="single" w:sz="2" w:space="0" w:color="BFBFBF" w:themeColor="background1" w:themeShade="BF"/>
            </w:tcBorders>
            <w:shd w:val="clear" w:color="auto" w:fill="F2F2F2" w:themeFill="background1" w:themeFillShade="F2"/>
            <w:vAlign w:val="center"/>
          </w:tcPr>
          <w:p w14:paraId="73B2E5F9" w14:textId="77777777" w:rsidR="002E046E" w:rsidRPr="00AF6C3C" w:rsidRDefault="002E046E" w:rsidP="00800CF9">
            <w:pPr>
              <w:jc w:val="center"/>
              <w:rPr>
                <w:rFonts w:cs="Arial"/>
                <w:b/>
                <w:sz w:val="18"/>
                <w:szCs w:val="18"/>
              </w:rPr>
            </w:pPr>
            <w:r w:rsidRPr="00AF6C3C">
              <w:rPr>
                <w:rFonts w:cs="Arial"/>
                <w:b/>
                <w:sz w:val="18"/>
                <w:szCs w:val="18"/>
              </w:rPr>
              <w:t xml:space="preserve">137,4 </w:t>
            </w:r>
          </w:p>
        </w:tc>
        <w:tc>
          <w:tcPr>
            <w:tcW w:w="1265" w:type="dxa"/>
            <w:tcBorders>
              <w:right w:val="nil"/>
            </w:tcBorders>
            <w:shd w:val="clear" w:color="auto" w:fill="F2F2F2" w:themeFill="background1" w:themeFillShade="F2"/>
            <w:vAlign w:val="center"/>
          </w:tcPr>
          <w:p w14:paraId="312D875B" w14:textId="77777777" w:rsidR="002E046E" w:rsidRPr="00AF6C3C" w:rsidRDefault="002E046E" w:rsidP="00800CF9">
            <w:pPr>
              <w:jc w:val="center"/>
              <w:rPr>
                <w:rFonts w:cs="Arial"/>
                <w:b/>
                <w:sz w:val="18"/>
                <w:szCs w:val="18"/>
              </w:rPr>
            </w:pPr>
            <w:r w:rsidRPr="00AF6C3C">
              <w:rPr>
                <w:rFonts w:cs="Arial"/>
                <w:b/>
                <w:sz w:val="18"/>
                <w:szCs w:val="18"/>
              </w:rPr>
              <w:t xml:space="preserve">107,6 </w:t>
            </w:r>
          </w:p>
        </w:tc>
        <w:tc>
          <w:tcPr>
            <w:tcW w:w="1265" w:type="dxa"/>
            <w:tcBorders>
              <w:right w:val="nil"/>
            </w:tcBorders>
            <w:shd w:val="clear" w:color="auto" w:fill="F2F2F2" w:themeFill="background1" w:themeFillShade="F2"/>
            <w:vAlign w:val="center"/>
          </w:tcPr>
          <w:p w14:paraId="3AAE7850" w14:textId="77777777" w:rsidR="002E046E" w:rsidRPr="00AF6C3C" w:rsidRDefault="002E046E" w:rsidP="00800CF9">
            <w:pPr>
              <w:jc w:val="center"/>
              <w:rPr>
                <w:rFonts w:cs="Arial"/>
                <w:b/>
                <w:bCs/>
                <w:sz w:val="18"/>
                <w:szCs w:val="18"/>
              </w:rPr>
            </w:pPr>
            <w:r w:rsidRPr="00AF6C3C">
              <w:rPr>
                <w:rFonts w:cs="Arial"/>
                <w:b/>
                <w:bCs/>
                <w:sz w:val="18"/>
                <w:szCs w:val="18"/>
              </w:rPr>
              <w:t xml:space="preserve">347,4 </w:t>
            </w:r>
          </w:p>
        </w:tc>
        <w:tc>
          <w:tcPr>
            <w:tcW w:w="986" w:type="dxa"/>
            <w:tcBorders>
              <w:right w:val="nil"/>
            </w:tcBorders>
            <w:shd w:val="clear" w:color="auto" w:fill="F2F2F2" w:themeFill="background1" w:themeFillShade="F2"/>
            <w:vAlign w:val="center"/>
          </w:tcPr>
          <w:p w14:paraId="524A6F20" w14:textId="77777777" w:rsidR="002E046E" w:rsidRPr="00AF6C3C" w:rsidRDefault="002E046E" w:rsidP="00800CF9">
            <w:pPr>
              <w:jc w:val="center"/>
              <w:rPr>
                <w:rFonts w:cs="Arial"/>
                <w:b/>
                <w:bCs/>
                <w:sz w:val="18"/>
                <w:szCs w:val="18"/>
              </w:rPr>
            </w:pPr>
            <w:r w:rsidRPr="00AF6C3C">
              <w:rPr>
                <w:rFonts w:cs="Arial"/>
                <w:b/>
                <w:bCs/>
                <w:sz w:val="18"/>
                <w:szCs w:val="18"/>
              </w:rPr>
              <w:t xml:space="preserve">374,5 </w:t>
            </w:r>
          </w:p>
        </w:tc>
      </w:tr>
      <w:tr w:rsidR="002E046E" w:rsidRPr="00AF6C3C" w14:paraId="693FE653" w14:textId="77777777" w:rsidTr="00800CF9">
        <w:trPr>
          <w:trHeight w:val="260"/>
        </w:trPr>
        <w:tc>
          <w:tcPr>
            <w:tcW w:w="4922" w:type="dxa"/>
            <w:tcBorders>
              <w:right w:val="single" w:sz="2" w:space="0" w:color="BFBFBF" w:themeColor="background1" w:themeShade="BF"/>
            </w:tcBorders>
            <w:vAlign w:val="center"/>
          </w:tcPr>
          <w:p w14:paraId="725268EA" w14:textId="77777777" w:rsidR="002E046E" w:rsidRPr="00AF6C3C" w:rsidRDefault="002E046E" w:rsidP="00800CF9">
            <w:pPr>
              <w:jc w:val="both"/>
              <w:rPr>
                <w:rFonts w:cs="Arial"/>
                <w:sz w:val="18"/>
              </w:rPr>
            </w:pPr>
            <w:r w:rsidRPr="00AF6C3C">
              <w:rPr>
                <w:rFonts w:cs="Arial"/>
                <w:spacing w:val="-2"/>
                <w:sz w:val="18"/>
              </w:rPr>
              <w:t>Καταβολές</w:t>
            </w:r>
            <w:r w:rsidRPr="00AF6C3C">
              <w:rPr>
                <w:rFonts w:cs="Arial"/>
                <w:spacing w:val="-8"/>
                <w:sz w:val="18"/>
              </w:rPr>
              <w:t xml:space="preserve"> </w:t>
            </w:r>
            <w:r w:rsidRPr="00AF6C3C">
              <w:rPr>
                <w:rFonts w:cs="Arial"/>
                <w:spacing w:val="-2"/>
                <w:sz w:val="18"/>
              </w:rPr>
              <w:t>προγραμμάτων</w:t>
            </w:r>
            <w:r w:rsidRPr="00AF6C3C">
              <w:rPr>
                <w:rFonts w:cs="Arial"/>
                <w:spacing w:val="-7"/>
                <w:sz w:val="18"/>
              </w:rPr>
              <w:t xml:space="preserve"> </w:t>
            </w:r>
            <w:r w:rsidRPr="00AF6C3C">
              <w:rPr>
                <w:rFonts w:cs="Arial"/>
                <w:spacing w:val="-2"/>
                <w:sz w:val="18"/>
              </w:rPr>
              <w:t>εθελούσιας</w:t>
            </w:r>
            <w:r w:rsidRPr="00AF6C3C">
              <w:rPr>
                <w:rFonts w:cs="Arial"/>
                <w:spacing w:val="-7"/>
                <w:sz w:val="18"/>
              </w:rPr>
              <w:t xml:space="preserve"> </w:t>
            </w:r>
            <w:r w:rsidRPr="00AF6C3C">
              <w:rPr>
                <w:rFonts w:cs="Arial"/>
                <w:spacing w:val="-2"/>
                <w:sz w:val="18"/>
              </w:rPr>
              <w:t>αποχώρησης</w:t>
            </w:r>
          </w:p>
        </w:tc>
        <w:tc>
          <w:tcPr>
            <w:tcW w:w="2052" w:type="dxa"/>
            <w:tcBorders>
              <w:left w:val="single" w:sz="2" w:space="0" w:color="BFBFBF" w:themeColor="background1" w:themeShade="BF"/>
            </w:tcBorders>
            <w:vAlign w:val="center"/>
          </w:tcPr>
          <w:p w14:paraId="5E8FCEB8" w14:textId="77777777" w:rsidR="002E046E" w:rsidRPr="00AF6C3C" w:rsidRDefault="002E046E" w:rsidP="00800CF9">
            <w:pPr>
              <w:jc w:val="center"/>
              <w:rPr>
                <w:rFonts w:cs="Arial"/>
                <w:sz w:val="18"/>
                <w:szCs w:val="18"/>
              </w:rPr>
            </w:pPr>
            <w:r w:rsidRPr="00AF6C3C">
              <w:rPr>
                <w:rFonts w:cs="Arial"/>
                <w:sz w:val="18"/>
                <w:szCs w:val="18"/>
              </w:rPr>
              <w:t xml:space="preserve">6,9 </w:t>
            </w:r>
          </w:p>
        </w:tc>
        <w:tc>
          <w:tcPr>
            <w:tcW w:w="1265" w:type="dxa"/>
            <w:tcBorders>
              <w:right w:val="nil"/>
            </w:tcBorders>
            <w:vAlign w:val="center"/>
          </w:tcPr>
          <w:p w14:paraId="4DFA5078" w14:textId="77777777" w:rsidR="002E046E" w:rsidRPr="00AF6C3C" w:rsidRDefault="002E046E" w:rsidP="00800CF9">
            <w:pPr>
              <w:jc w:val="center"/>
              <w:rPr>
                <w:rFonts w:cs="Arial"/>
                <w:sz w:val="18"/>
                <w:szCs w:val="18"/>
              </w:rPr>
            </w:pPr>
            <w:r w:rsidRPr="00AF6C3C">
              <w:rPr>
                <w:rFonts w:cs="Arial"/>
                <w:sz w:val="18"/>
                <w:szCs w:val="18"/>
              </w:rPr>
              <w:t xml:space="preserve">6,7 </w:t>
            </w:r>
          </w:p>
        </w:tc>
        <w:tc>
          <w:tcPr>
            <w:tcW w:w="1265" w:type="dxa"/>
            <w:tcBorders>
              <w:right w:val="nil"/>
            </w:tcBorders>
            <w:vAlign w:val="center"/>
          </w:tcPr>
          <w:p w14:paraId="16EDED74" w14:textId="77777777" w:rsidR="002E046E" w:rsidRPr="00AF6C3C" w:rsidRDefault="002E046E" w:rsidP="00800CF9">
            <w:pPr>
              <w:jc w:val="center"/>
              <w:rPr>
                <w:rFonts w:cs="Arial"/>
                <w:sz w:val="18"/>
                <w:szCs w:val="18"/>
              </w:rPr>
            </w:pPr>
            <w:r w:rsidRPr="00AF6C3C">
              <w:rPr>
                <w:rFonts w:cs="Arial"/>
                <w:sz w:val="18"/>
                <w:szCs w:val="18"/>
              </w:rPr>
              <w:t xml:space="preserve">29,9 </w:t>
            </w:r>
          </w:p>
        </w:tc>
        <w:tc>
          <w:tcPr>
            <w:tcW w:w="986" w:type="dxa"/>
            <w:tcBorders>
              <w:right w:val="nil"/>
            </w:tcBorders>
            <w:vAlign w:val="center"/>
          </w:tcPr>
          <w:p w14:paraId="40BB3729" w14:textId="77777777" w:rsidR="002E046E" w:rsidRPr="00AF6C3C" w:rsidRDefault="002E046E" w:rsidP="00800CF9">
            <w:pPr>
              <w:jc w:val="center"/>
              <w:rPr>
                <w:rFonts w:cs="Arial"/>
                <w:sz w:val="18"/>
                <w:szCs w:val="18"/>
              </w:rPr>
            </w:pPr>
            <w:r w:rsidRPr="00AF6C3C">
              <w:rPr>
                <w:rFonts w:cs="Arial"/>
                <w:sz w:val="18"/>
                <w:szCs w:val="18"/>
              </w:rPr>
              <w:t xml:space="preserve">32,6 </w:t>
            </w:r>
          </w:p>
        </w:tc>
      </w:tr>
      <w:tr w:rsidR="002E046E" w:rsidRPr="00AF6C3C" w14:paraId="76A8C399" w14:textId="77777777" w:rsidTr="00800CF9">
        <w:trPr>
          <w:trHeight w:val="260"/>
        </w:trPr>
        <w:tc>
          <w:tcPr>
            <w:tcW w:w="4922" w:type="dxa"/>
            <w:tcBorders>
              <w:right w:val="single" w:sz="2" w:space="0" w:color="BFBFBF" w:themeColor="background1" w:themeShade="BF"/>
            </w:tcBorders>
            <w:vAlign w:val="center"/>
          </w:tcPr>
          <w:p w14:paraId="5373F477" w14:textId="77777777" w:rsidR="002E046E" w:rsidRPr="00AF6C3C" w:rsidRDefault="002E046E" w:rsidP="00800CF9">
            <w:pPr>
              <w:jc w:val="both"/>
              <w:rPr>
                <w:rFonts w:cs="Arial"/>
                <w:sz w:val="18"/>
              </w:rPr>
            </w:pPr>
            <w:r w:rsidRPr="00AF6C3C">
              <w:rPr>
                <w:rFonts w:cs="Arial"/>
                <w:spacing w:val="-2"/>
                <w:sz w:val="18"/>
              </w:rPr>
              <w:t>Καταβολές</w:t>
            </w:r>
            <w:r w:rsidRPr="00AF6C3C">
              <w:rPr>
                <w:rFonts w:cs="Arial"/>
                <w:spacing w:val="-7"/>
                <w:sz w:val="18"/>
              </w:rPr>
              <w:t xml:space="preserve"> </w:t>
            </w:r>
            <w:r w:rsidRPr="00AF6C3C">
              <w:rPr>
                <w:rFonts w:cs="Arial"/>
                <w:spacing w:val="-2"/>
                <w:sz w:val="18"/>
              </w:rPr>
              <w:t>λοιπών</w:t>
            </w:r>
            <w:r w:rsidRPr="00AF6C3C">
              <w:rPr>
                <w:rFonts w:cs="Arial"/>
                <w:spacing w:val="-7"/>
                <w:sz w:val="18"/>
              </w:rPr>
              <w:t xml:space="preserve"> </w:t>
            </w:r>
            <w:r w:rsidRPr="00AF6C3C">
              <w:rPr>
                <w:rFonts w:cs="Arial"/>
                <w:spacing w:val="-2"/>
                <w:sz w:val="18"/>
              </w:rPr>
              <w:t>εξόδων</w:t>
            </w:r>
            <w:r w:rsidRPr="00AF6C3C">
              <w:rPr>
                <w:rFonts w:cs="Arial"/>
                <w:spacing w:val="-7"/>
                <w:sz w:val="18"/>
              </w:rPr>
              <w:t xml:space="preserve"> </w:t>
            </w:r>
            <w:r w:rsidRPr="00AF6C3C">
              <w:rPr>
                <w:rFonts w:cs="Arial"/>
                <w:spacing w:val="-2"/>
                <w:sz w:val="18"/>
              </w:rPr>
              <w:t>αναδιοργάνωσης</w:t>
            </w:r>
          </w:p>
        </w:tc>
        <w:tc>
          <w:tcPr>
            <w:tcW w:w="2052" w:type="dxa"/>
            <w:tcBorders>
              <w:left w:val="single" w:sz="2" w:space="0" w:color="BFBFBF" w:themeColor="background1" w:themeShade="BF"/>
            </w:tcBorders>
            <w:vAlign w:val="center"/>
          </w:tcPr>
          <w:p w14:paraId="22764BCE" w14:textId="77777777" w:rsidR="002E046E" w:rsidRPr="00AF6C3C" w:rsidRDefault="002E046E" w:rsidP="00800CF9">
            <w:pPr>
              <w:jc w:val="center"/>
              <w:rPr>
                <w:rFonts w:cs="Arial"/>
                <w:sz w:val="18"/>
                <w:szCs w:val="18"/>
              </w:rPr>
            </w:pPr>
            <w:r w:rsidRPr="00AF6C3C">
              <w:rPr>
                <w:rFonts w:cs="Arial"/>
                <w:sz w:val="18"/>
                <w:szCs w:val="18"/>
              </w:rPr>
              <w:t xml:space="preserve">2,5 </w:t>
            </w:r>
          </w:p>
        </w:tc>
        <w:tc>
          <w:tcPr>
            <w:tcW w:w="1265" w:type="dxa"/>
            <w:tcBorders>
              <w:right w:val="nil"/>
            </w:tcBorders>
            <w:vAlign w:val="center"/>
          </w:tcPr>
          <w:p w14:paraId="2F46D7C2" w14:textId="77777777" w:rsidR="002E046E" w:rsidRPr="00AF6C3C" w:rsidRDefault="002E046E" w:rsidP="00800CF9">
            <w:pPr>
              <w:jc w:val="center"/>
              <w:rPr>
                <w:rFonts w:cs="Arial"/>
                <w:sz w:val="18"/>
                <w:szCs w:val="18"/>
              </w:rPr>
            </w:pPr>
            <w:r w:rsidRPr="00AF6C3C">
              <w:rPr>
                <w:rFonts w:cs="Arial"/>
                <w:sz w:val="18"/>
                <w:szCs w:val="18"/>
              </w:rPr>
              <w:t xml:space="preserve">0,2 </w:t>
            </w:r>
          </w:p>
        </w:tc>
        <w:tc>
          <w:tcPr>
            <w:tcW w:w="1265" w:type="dxa"/>
            <w:tcBorders>
              <w:right w:val="nil"/>
            </w:tcBorders>
            <w:vAlign w:val="center"/>
          </w:tcPr>
          <w:p w14:paraId="4BCFF09D" w14:textId="77777777" w:rsidR="002E046E" w:rsidRPr="00AF6C3C" w:rsidRDefault="002E046E" w:rsidP="00800CF9">
            <w:pPr>
              <w:jc w:val="center"/>
              <w:rPr>
                <w:rFonts w:cs="Arial"/>
                <w:sz w:val="18"/>
                <w:szCs w:val="18"/>
              </w:rPr>
            </w:pPr>
            <w:r w:rsidRPr="00AF6C3C">
              <w:rPr>
                <w:rFonts w:cs="Arial"/>
                <w:sz w:val="18"/>
                <w:szCs w:val="18"/>
              </w:rPr>
              <w:t xml:space="preserve">5,5 </w:t>
            </w:r>
          </w:p>
        </w:tc>
        <w:tc>
          <w:tcPr>
            <w:tcW w:w="986" w:type="dxa"/>
            <w:tcBorders>
              <w:right w:val="nil"/>
            </w:tcBorders>
            <w:vAlign w:val="center"/>
          </w:tcPr>
          <w:p w14:paraId="034E874A" w14:textId="77777777" w:rsidR="002E046E" w:rsidRPr="00AF6C3C" w:rsidRDefault="002E046E" w:rsidP="00800CF9">
            <w:pPr>
              <w:jc w:val="center"/>
              <w:rPr>
                <w:rFonts w:cs="Arial"/>
                <w:sz w:val="18"/>
                <w:szCs w:val="18"/>
              </w:rPr>
            </w:pPr>
            <w:r w:rsidRPr="00AF6C3C">
              <w:rPr>
                <w:rFonts w:cs="Arial"/>
                <w:sz w:val="18"/>
                <w:szCs w:val="18"/>
              </w:rPr>
              <w:t xml:space="preserve">1,4 </w:t>
            </w:r>
          </w:p>
        </w:tc>
      </w:tr>
      <w:tr w:rsidR="002E046E" w:rsidRPr="00AF6C3C" w14:paraId="1922FFE9" w14:textId="77777777" w:rsidTr="00800CF9">
        <w:trPr>
          <w:trHeight w:val="260"/>
        </w:trPr>
        <w:tc>
          <w:tcPr>
            <w:tcW w:w="4922" w:type="dxa"/>
            <w:tcBorders>
              <w:bottom w:val="nil"/>
              <w:right w:val="single" w:sz="2" w:space="0" w:color="BFBFBF" w:themeColor="background1" w:themeShade="BF"/>
            </w:tcBorders>
            <w:vAlign w:val="center"/>
          </w:tcPr>
          <w:p w14:paraId="4364BABF" w14:textId="77777777" w:rsidR="002E046E" w:rsidRPr="00AF6C3C" w:rsidRDefault="002E046E" w:rsidP="00800CF9">
            <w:pPr>
              <w:jc w:val="both"/>
              <w:rPr>
                <w:rFonts w:cs="Arial"/>
                <w:sz w:val="18"/>
              </w:rPr>
            </w:pPr>
            <w:r w:rsidRPr="00AF6C3C">
              <w:rPr>
                <w:rFonts w:cs="Arial"/>
                <w:sz w:val="18"/>
                <w:szCs w:val="18"/>
              </w:rPr>
              <w:t>Καταβολές για αγορά φάσματος</w:t>
            </w:r>
          </w:p>
        </w:tc>
        <w:tc>
          <w:tcPr>
            <w:tcW w:w="2052" w:type="dxa"/>
            <w:tcBorders>
              <w:left w:val="single" w:sz="2" w:space="0" w:color="BFBFBF" w:themeColor="background1" w:themeShade="BF"/>
              <w:bottom w:val="nil"/>
            </w:tcBorders>
            <w:vAlign w:val="center"/>
          </w:tcPr>
          <w:p w14:paraId="0A5D0D07" w14:textId="77777777" w:rsidR="002E046E" w:rsidRPr="00AF6C3C" w:rsidRDefault="002E046E" w:rsidP="00800CF9">
            <w:pPr>
              <w:jc w:val="center"/>
              <w:rPr>
                <w:rFonts w:cs="Arial"/>
                <w:sz w:val="18"/>
                <w:szCs w:val="18"/>
              </w:rPr>
            </w:pPr>
            <w:r w:rsidRPr="00AF6C3C">
              <w:rPr>
                <w:rFonts w:cs="Arial"/>
                <w:sz w:val="18"/>
                <w:szCs w:val="18"/>
              </w:rPr>
              <w:t>-</w:t>
            </w:r>
          </w:p>
        </w:tc>
        <w:tc>
          <w:tcPr>
            <w:tcW w:w="1265" w:type="dxa"/>
            <w:tcBorders>
              <w:bottom w:val="nil"/>
              <w:right w:val="nil"/>
            </w:tcBorders>
            <w:vAlign w:val="center"/>
          </w:tcPr>
          <w:p w14:paraId="2EC97EA4" w14:textId="77777777" w:rsidR="002E046E" w:rsidRPr="00AF6C3C" w:rsidRDefault="002E046E" w:rsidP="00800CF9">
            <w:pPr>
              <w:jc w:val="center"/>
              <w:rPr>
                <w:rFonts w:cs="Arial"/>
                <w:sz w:val="18"/>
                <w:szCs w:val="18"/>
              </w:rPr>
            </w:pPr>
            <w:r w:rsidRPr="00AF6C3C">
              <w:rPr>
                <w:rFonts w:cs="Arial"/>
                <w:sz w:val="18"/>
                <w:szCs w:val="18"/>
              </w:rPr>
              <w:t>-</w:t>
            </w:r>
          </w:p>
        </w:tc>
        <w:tc>
          <w:tcPr>
            <w:tcW w:w="1265" w:type="dxa"/>
            <w:tcBorders>
              <w:bottom w:val="nil"/>
              <w:right w:val="nil"/>
            </w:tcBorders>
            <w:vAlign w:val="center"/>
          </w:tcPr>
          <w:p w14:paraId="030C1CCB" w14:textId="77777777" w:rsidR="002E046E" w:rsidRPr="00AF6C3C" w:rsidRDefault="002E046E" w:rsidP="00800CF9">
            <w:pPr>
              <w:jc w:val="center"/>
              <w:rPr>
                <w:rFonts w:cs="Arial"/>
                <w:sz w:val="18"/>
                <w:szCs w:val="18"/>
              </w:rPr>
            </w:pPr>
            <w:r w:rsidRPr="00AF6C3C">
              <w:rPr>
                <w:rFonts w:cs="Arial"/>
                <w:sz w:val="18"/>
                <w:szCs w:val="18"/>
              </w:rPr>
              <w:t>-</w:t>
            </w:r>
          </w:p>
        </w:tc>
        <w:tc>
          <w:tcPr>
            <w:tcW w:w="986" w:type="dxa"/>
            <w:tcBorders>
              <w:bottom w:val="nil"/>
              <w:right w:val="nil"/>
            </w:tcBorders>
            <w:vAlign w:val="center"/>
          </w:tcPr>
          <w:p w14:paraId="02B9489A" w14:textId="77777777" w:rsidR="002E046E" w:rsidRPr="00AF6C3C" w:rsidRDefault="002E046E" w:rsidP="00800CF9">
            <w:pPr>
              <w:jc w:val="center"/>
              <w:rPr>
                <w:rFonts w:cs="Arial"/>
                <w:sz w:val="18"/>
                <w:szCs w:val="18"/>
              </w:rPr>
            </w:pPr>
            <w:r w:rsidRPr="00AF6C3C">
              <w:rPr>
                <w:rFonts w:cs="Arial"/>
                <w:sz w:val="18"/>
                <w:szCs w:val="18"/>
              </w:rPr>
              <w:t>-</w:t>
            </w:r>
          </w:p>
        </w:tc>
      </w:tr>
      <w:tr w:rsidR="002E046E" w:rsidRPr="00AF6C3C" w14:paraId="4CB46D7B" w14:textId="77777777" w:rsidTr="00800CF9">
        <w:trPr>
          <w:trHeight w:val="260"/>
        </w:trPr>
        <w:tc>
          <w:tcPr>
            <w:tcW w:w="4922" w:type="dxa"/>
            <w:tcBorders>
              <w:top w:val="nil"/>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6EC04E73" w14:textId="77777777" w:rsidR="002E046E" w:rsidRPr="00AF6C3C" w:rsidRDefault="002E046E" w:rsidP="00800CF9">
            <w:pPr>
              <w:jc w:val="both"/>
              <w:rPr>
                <w:rFonts w:cs="Arial"/>
                <w:b/>
                <w:sz w:val="18"/>
                <w:lang w:val="el-GR"/>
              </w:rPr>
            </w:pPr>
            <w:r w:rsidRPr="00AF6C3C">
              <w:rPr>
                <w:rFonts w:cs="Arial"/>
                <w:b/>
                <w:bCs/>
                <w:spacing w:val="-2"/>
                <w:sz w:val="18"/>
                <w:lang w:val="el-GR"/>
              </w:rPr>
              <w:t>Προσαρμοσμένες</w:t>
            </w:r>
            <w:r w:rsidRPr="00AF6C3C">
              <w:rPr>
                <w:rFonts w:cs="Arial"/>
                <w:b/>
                <w:bCs/>
                <w:spacing w:val="-4"/>
                <w:sz w:val="18"/>
                <w:lang w:val="el-GR"/>
              </w:rPr>
              <w:t xml:space="preserve"> </w:t>
            </w:r>
            <w:r w:rsidRPr="00AF6C3C">
              <w:rPr>
                <w:rFonts w:cs="Arial"/>
                <w:b/>
                <w:bCs/>
                <w:spacing w:val="-2"/>
                <w:sz w:val="18"/>
                <w:lang w:val="el-GR"/>
              </w:rPr>
              <w:t>Ελεύθερες</w:t>
            </w:r>
            <w:r w:rsidRPr="00AF6C3C">
              <w:rPr>
                <w:rFonts w:cs="Arial"/>
                <w:b/>
                <w:bCs/>
                <w:spacing w:val="-3"/>
                <w:sz w:val="18"/>
                <w:lang w:val="el-GR"/>
              </w:rPr>
              <w:t xml:space="preserve"> </w:t>
            </w:r>
            <w:r w:rsidRPr="00AF6C3C">
              <w:rPr>
                <w:rFonts w:cs="Arial"/>
                <w:b/>
                <w:bCs/>
                <w:spacing w:val="-2"/>
                <w:sz w:val="18"/>
                <w:lang w:val="el-GR"/>
              </w:rPr>
              <w:t>Ταμειακές</w:t>
            </w:r>
            <w:r w:rsidRPr="00AF6C3C">
              <w:rPr>
                <w:rFonts w:cs="Arial"/>
                <w:b/>
                <w:bCs/>
                <w:spacing w:val="-5"/>
                <w:sz w:val="18"/>
                <w:lang w:val="el-GR"/>
              </w:rPr>
              <w:t xml:space="preserve"> </w:t>
            </w:r>
            <w:r w:rsidRPr="00AF6C3C">
              <w:rPr>
                <w:rFonts w:cs="Arial"/>
                <w:b/>
                <w:bCs/>
                <w:spacing w:val="-2"/>
                <w:sz w:val="18"/>
                <w:lang w:val="el-GR"/>
              </w:rPr>
              <w:t>Ροές</w:t>
            </w:r>
            <w:r w:rsidRPr="00AF6C3C">
              <w:rPr>
                <w:rFonts w:cs="Arial"/>
                <w:b/>
                <w:bCs/>
                <w:spacing w:val="-6"/>
                <w:sz w:val="18"/>
                <w:lang w:val="el-GR"/>
              </w:rPr>
              <w:t xml:space="preserve"> </w:t>
            </w:r>
            <w:r w:rsidRPr="00AF6C3C">
              <w:rPr>
                <w:rFonts w:cs="Arial"/>
                <w:b/>
                <w:bCs/>
                <w:spacing w:val="-2"/>
                <w:sz w:val="18"/>
                <w:lang w:val="el-GR"/>
              </w:rPr>
              <w:t>μετά</w:t>
            </w:r>
            <w:r w:rsidRPr="00AF6C3C">
              <w:rPr>
                <w:rFonts w:cs="Arial"/>
                <w:b/>
                <w:bCs/>
                <w:spacing w:val="-5"/>
                <w:sz w:val="18"/>
                <w:lang w:val="el-GR"/>
              </w:rPr>
              <w:t xml:space="preserve"> </w:t>
            </w:r>
            <w:r w:rsidRPr="00AF6C3C">
              <w:rPr>
                <w:rFonts w:cs="Arial"/>
                <w:b/>
                <w:bCs/>
                <w:spacing w:val="-2"/>
                <w:sz w:val="18"/>
                <w:lang w:val="el-GR"/>
              </w:rPr>
              <w:t>από</w:t>
            </w:r>
            <w:r w:rsidRPr="00AF6C3C">
              <w:rPr>
                <w:rFonts w:cs="Arial"/>
                <w:b/>
                <w:bCs/>
                <w:spacing w:val="-6"/>
                <w:sz w:val="18"/>
                <w:lang w:val="el-GR"/>
              </w:rPr>
              <w:t xml:space="preserve"> </w:t>
            </w:r>
            <w:r w:rsidRPr="00AF6C3C">
              <w:rPr>
                <w:rFonts w:cs="Arial"/>
                <w:b/>
                <w:bCs/>
                <w:spacing w:val="-2"/>
                <w:sz w:val="18"/>
                <w:lang w:val="el-GR"/>
              </w:rPr>
              <w:t>μισθώσεις</w:t>
            </w:r>
            <w:r w:rsidRPr="00AF6C3C">
              <w:rPr>
                <w:rFonts w:cs="Arial"/>
                <w:b/>
                <w:bCs/>
                <w:spacing w:val="-5"/>
                <w:sz w:val="18"/>
                <w:lang w:val="el-GR"/>
              </w:rPr>
              <w:t xml:space="preserve"> </w:t>
            </w:r>
            <w:r w:rsidRPr="00AF6C3C">
              <w:rPr>
                <w:rFonts w:cs="Arial"/>
                <w:b/>
                <w:bCs/>
                <w:spacing w:val="-4"/>
                <w:sz w:val="18"/>
                <w:lang w:val="el-GR"/>
              </w:rPr>
              <w:t>(</w:t>
            </w:r>
            <w:r w:rsidRPr="00AF6C3C">
              <w:rPr>
                <w:rFonts w:cs="Arial"/>
                <w:b/>
                <w:bCs/>
                <w:spacing w:val="-4"/>
                <w:sz w:val="18"/>
              </w:rPr>
              <w:t>AL</w:t>
            </w:r>
            <w:r w:rsidRPr="00AF6C3C">
              <w:rPr>
                <w:rFonts w:cs="Arial"/>
                <w:b/>
                <w:bCs/>
                <w:spacing w:val="-4"/>
                <w:sz w:val="18"/>
                <w:lang w:val="el-GR"/>
              </w:rPr>
              <w:t>)</w:t>
            </w:r>
          </w:p>
        </w:tc>
        <w:tc>
          <w:tcPr>
            <w:tcW w:w="2052" w:type="dxa"/>
            <w:tcBorders>
              <w:top w:val="nil"/>
              <w:left w:val="single" w:sz="2" w:space="0" w:color="BFBFBF" w:themeColor="background1" w:themeShade="BF"/>
              <w:bottom w:val="single" w:sz="2" w:space="0" w:color="BFBFBF" w:themeColor="background1" w:themeShade="BF"/>
            </w:tcBorders>
            <w:shd w:val="clear" w:color="auto" w:fill="F2F2F2" w:themeFill="background1" w:themeFillShade="F2"/>
            <w:vAlign w:val="center"/>
          </w:tcPr>
          <w:p w14:paraId="628E8EED" w14:textId="77777777" w:rsidR="002E046E" w:rsidRPr="00AF6C3C" w:rsidRDefault="002E046E" w:rsidP="00800CF9">
            <w:pPr>
              <w:jc w:val="center"/>
              <w:rPr>
                <w:rFonts w:cs="Arial"/>
                <w:b/>
                <w:sz w:val="18"/>
                <w:szCs w:val="18"/>
              </w:rPr>
            </w:pPr>
            <w:r w:rsidRPr="00AF6C3C">
              <w:rPr>
                <w:rFonts w:cs="Arial"/>
                <w:b/>
                <w:sz w:val="18"/>
                <w:szCs w:val="18"/>
              </w:rPr>
              <w:t>146,8</w:t>
            </w:r>
          </w:p>
        </w:tc>
        <w:tc>
          <w:tcPr>
            <w:tcW w:w="1265" w:type="dxa"/>
            <w:tcBorders>
              <w:top w:val="nil"/>
              <w:bottom w:val="single" w:sz="2" w:space="0" w:color="BFBFBF" w:themeColor="background1" w:themeShade="BF"/>
              <w:right w:val="nil"/>
            </w:tcBorders>
            <w:shd w:val="clear" w:color="auto" w:fill="F2F2F2" w:themeFill="background1" w:themeFillShade="F2"/>
            <w:vAlign w:val="center"/>
          </w:tcPr>
          <w:p w14:paraId="120DF92F" w14:textId="77777777" w:rsidR="002E046E" w:rsidRPr="00AF6C3C" w:rsidRDefault="002E046E" w:rsidP="00800CF9">
            <w:pPr>
              <w:jc w:val="center"/>
              <w:rPr>
                <w:rFonts w:cs="Arial"/>
                <w:b/>
                <w:sz w:val="18"/>
                <w:szCs w:val="18"/>
              </w:rPr>
            </w:pPr>
            <w:r w:rsidRPr="00AF6C3C">
              <w:rPr>
                <w:rFonts w:cs="Arial"/>
                <w:b/>
                <w:sz w:val="18"/>
                <w:szCs w:val="18"/>
              </w:rPr>
              <w:t>114,5</w:t>
            </w:r>
          </w:p>
        </w:tc>
        <w:tc>
          <w:tcPr>
            <w:tcW w:w="1265" w:type="dxa"/>
            <w:tcBorders>
              <w:top w:val="nil"/>
              <w:bottom w:val="single" w:sz="2" w:space="0" w:color="BFBFBF" w:themeColor="background1" w:themeShade="BF"/>
              <w:right w:val="nil"/>
            </w:tcBorders>
            <w:shd w:val="clear" w:color="auto" w:fill="F2F2F2" w:themeFill="background1" w:themeFillShade="F2"/>
            <w:vAlign w:val="center"/>
          </w:tcPr>
          <w:p w14:paraId="3D1D46CF" w14:textId="77777777" w:rsidR="002E046E" w:rsidRPr="00AF6C3C" w:rsidRDefault="002E046E" w:rsidP="00800CF9">
            <w:pPr>
              <w:jc w:val="center"/>
              <w:rPr>
                <w:rFonts w:cs="Arial"/>
                <w:b/>
                <w:bCs/>
                <w:sz w:val="18"/>
                <w:szCs w:val="18"/>
              </w:rPr>
            </w:pPr>
            <w:r w:rsidRPr="00AF6C3C">
              <w:rPr>
                <w:rFonts w:cs="Arial"/>
                <w:b/>
                <w:bCs/>
                <w:sz w:val="18"/>
                <w:szCs w:val="18"/>
              </w:rPr>
              <w:t>382,8</w:t>
            </w:r>
          </w:p>
        </w:tc>
        <w:tc>
          <w:tcPr>
            <w:tcW w:w="986" w:type="dxa"/>
            <w:tcBorders>
              <w:top w:val="nil"/>
              <w:bottom w:val="single" w:sz="2" w:space="0" w:color="BFBFBF" w:themeColor="background1" w:themeShade="BF"/>
              <w:right w:val="nil"/>
            </w:tcBorders>
            <w:shd w:val="clear" w:color="auto" w:fill="F2F2F2" w:themeFill="background1" w:themeFillShade="F2"/>
            <w:vAlign w:val="center"/>
          </w:tcPr>
          <w:p w14:paraId="273238A9" w14:textId="77777777" w:rsidR="002E046E" w:rsidRPr="00AF6C3C" w:rsidRDefault="002E046E" w:rsidP="00800CF9">
            <w:pPr>
              <w:jc w:val="center"/>
              <w:rPr>
                <w:rFonts w:cs="Arial"/>
                <w:b/>
                <w:bCs/>
                <w:sz w:val="18"/>
                <w:szCs w:val="18"/>
                <w:lang w:val="el-GR"/>
              </w:rPr>
            </w:pPr>
            <w:r w:rsidRPr="00AF6C3C">
              <w:rPr>
                <w:rFonts w:cs="Arial"/>
                <w:b/>
                <w:bCs/>
                <w:sz w:val="18"/>
                <w:szCs w:val="18"/>
              </w:rPr>
              <w:t>408,5</w:t>
            </w:r>
          </w:p>
        </w:tc>
      </w:tr>
    </w:tbl>
    <w:p w14:paraId="40D8E977" w14:textId="77777777" w:rsidR="002E046E" w:rsidRPr="00AF6C3C" w:rsidRDefault="002E046E" w:rsidP="002E046E">
      <w:pPr>
        <w:rPr>
          <w:rFonts w:cs="Arial"/>
        </w:rPr>
      </w:pPr>
    </w:p>
    <w:p w14:paraId="5C8155A4" w14:textId="77777777" w:rsidR="002E046E" w:rsidRPr="00AF6C3C" w:rsidRDefault="002E046E" w:rsidP="002E046E">
      <w:pPr>
        <w:rPr>
          <w:rFonts w:cs="Arial"/>
        </w:rPr>
      </w:pPr>
    </w:p>
    <w:p w14:paraId="68BF657E" w14:textId="77777777" w:rsidR="002E046E" w:rsidRPr="00AF6C3C" w:rsidRDefault="002E046E" w:rsidP="002E046E">
      <w:pPr>
        <w:rPr>
          <w:rFonts w:cs="Arial"/>
          <w:lang w:val="el-GR"/>
        </w:rPr>
      </w:pPr>
      <w:r w:rsidRPr="0086184C">
        <w:rPr>
          <w:rFonts w:eastAsia="Times New Roman" w:cs="Times New Roman"/>
          <w:b/>
          <w:color w:val="E20074"/>
          <w:lang w:val="el-GR" w:eastAsia="el-GR"/>
        </w:rPr>
        <w:t>Προσαρμοσμένα Καθαρά Κέρδη σε μετόχους της Εταιρείας</w:t>
      </w:r>
    </w:p>
    <w:p w14:paraId="11A588B7" w14:textId="77777777" w:rsidR="002E046E" w:rsidRPr="00AF6C3C" w:rsidRDefault="002E046E" w:rsidP="002E046E">
      <w:pPr>
        <w:spacing w:line="276" w:lineRule="auto"/>
        <w:jc w:val="both"/>
        <w:rPr>
          <w:rFonts w:eastAsia="Times New Roman" w:cs="Arial"/>
          <w:lang w:val="el-GR"/>
        </w:rPr>
      </w:pPr>
      <w:r w:rsidRPr="00AF6C3C">
        <w:rPr>
          <w:rFonts w:cs="Arial"/>
          <w:lang w:val="el-GR"/>
        </w:rPr>
        <w:t>Τα προσαρμοσμένα καθαρά κέρδη που κατανέμονται στους μετόχους της Εταιρείας διευκολύνουν στην ανάλυση της καθαρής κερδοφορίας του Ομίλου εξαιρουμένης της επίδρασης μη επαναλαμβανόμενων ή μη περιοδικών στοιχείων και στη σύγκριση των επιδόσεων σε σχέση με προηγούμενες περιόδους. Για την αντίστοιχη περίοδο του 2026 και την συγκρινόμενη περίοδο του 2025, έχει ληφθεί υπόψη η επίδραση από τα κόστη σχετιζόμενα με προγράμματα εθελούσιας αποχώρησης, λοιπά έξοδα αναδιοργάνωσης και φορολογική επίδραση από τις εκπιπτόμενες ζημιές συμμετοχών/</w:t>
      </w:r>
      <w:r w:rsidRPr="0086184C">
        <w:rPr>
          <w:rFonts w:cs="Arial"/>
          <w:lang w:val="el-GR"/>
        </w:rPr>
        <w:t>ενδοεταιρικά μερίσματα</w:t>
      </w:r>
      <w:r w:rsidRPr="00AF6C3C">
        <w:rPr>
          <w:rFonts w:eastAsia="Times New Roman" w:cs="Arial"/>
          <w:lang w:val="el-GR"/>
        </w:rPr>
        <w:t>.</w:t>
      </w:r>
    </w:p>
    <w:p w14:paraId="167A8436" w14:textId="77777777" w:rsidR="002E046E" w:rsidRPr="00AF6C3C" w:rsidRDefault="002E046E" w:rsidP="002E046E">
      <w:pPr>
        <w:jc w:val="both"/>
        <w:rPr>
          <w:rFonts w:eastAsia="Times New Roman" w:cs="Arial"/>
          <w:b/>
          <w:color w:val="004B87"/>
          <w:lang w:val="el-GR"/>
        </w:rPr>
      </w:pPr>
    </w:p>
    <w:p w14:paraId="752EDA24" w14:textId="77777777" w:rsidR="002E046E" w:rsidRPr="00AF6C3C" w:rsidRDefault="002E046E" w:rsidP="002E046E">
      <w:pPr>
        <w:rPr>
          <w:rFonts w:eastAsia="Times New Roman" w:cs="Arial"/>
          <w:szCs w:val="20"/>
          <w:lang w:val="el-GR" w:eastAsia="el-GR"/>
        </w:rPr>
      </w:pPr>
    </w:p>
    <w:tbl>
      <w:tblPr>
        <w:tblStyle w:val="TableGrid"/>
        <w:tblW w:w="10488" w:type="dxa"/>
        <w:tblBorders>
          <w:top w:val="single" w:sz="2" w:space="0" w:color="BFBFBF" w:themeColor="background1" w:themeShade="BF"/>
          <w:left w:val="none" w:sz="0" w:space="0" w:color="auto"/>
          <w:bottom w:val="single" w:sz="2"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3984"/>
        <w:gridCol w:w="1642"/>
        <w:gridCol w:w="1642"/>
        <w:gridCol w:w="1610"/>
        <w:gridCol w:w="1610"/>
      </w:tblGrid>
      <w:tr w:rsidR="002E046E" w:rsidRPr="00AF6C3C" w14:paraId="1705E097" w14:textId="77777777" w:rsidTr="00800CF9">
        <w:trPr>
          <w:trHeight w:val="423"/>
          <w:tblHeader/>
        </w:trPr>
        <w:tc>
          <w:tcPr>
            <w:tcW w:w="3984" w:type="dxa"/>
            <w:tcBorders>
              <w:top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1737EB5" w14:textId="77777777" w:rsidR="002E046E" w:rsidRPr="00AF6C3C" w:rsidRDefault="002E046E" w:rsidP="00800CF9">
            <w:pPr>
              <w:rPr>
                <w:rFonts w:cs="Arial"/>
                <w:color w:val="E20074"/>
                <w:lang w:eastAsia="el-GR"/>
              </w:rPr>
            </w:pPr>
            <w:r w:rsidRPr="00AF6C3C">
              <w:rPr>
                <w:rFonts w:cs="Arial"/>
                <w:b/>
                <w:color w:val="E20074"/>
                <w:sz w:val="18"/>
                <w:szCs w:val="18"/>
              </w:rPr>
              <w:t xml:space="preserve"> (Ευρώ εκατ.)</w:t>
            </w:r>
          </w:p>
        </w:tc>
        <w:tc>
          <w:tcPr>
            <w:tcW w:w="1642" w:type="dxa"/>
            <w:tcBorders>
              <w:top w:val="single" w:sz="2" w:space="0" w:color="BFBFBF" w:themeColor="background1" w:themeShade="BF"/>
              <w:left w:val="single" w:sz="2" w:space="0" w:color="BFBFBF" w:themeColor="background1" w:themeShade="BF"/>
              <w:bottom w:val="single" w:sz="2" w:space="0" w:color="BFBFBF" w:themeColor="background1" w:themeShade="BF"/>
            </w:tcBorders>
            <w:vAlign w:val="center"/>
          </w:tcPr>
          <w:p w14:paraId="66D0A152" w14:textId="77777777" w:rsidR="002E046E" w:rsidRPr="00AF6C3C" w:rsidRDefault="002E046E" w:rsidP="00800CF9">
            <w:pPr>
              <w:jc w:val="right"/>
              <w:rPr>
                <w:rFonts w:cs="Arial"/>
                <w:b/>
                <w:bCs/>
                <w:color w:val="E20074"/>
                <w:lang w:eastAsia="el-GR"/>
              </w:rPr>
            </w:pPr>
            <w:r w:rsidRPr="00AF6C3C">
              <w:rPr>
                <w:rFonts w:cs="Arial"/>
                <w:b/>
                <w:color w:val="E20074"/>
                <w:sz w:val="18"/>
              </w:rPr>
              <w:t>Q3'26</w:t>
            </w:r>
          </w:p>
        </w:tc>
        <w:tc>
          <w:tcPr>
            <w:tcW w:w="1642" w:type="dxa"/>
            <w:tcBorders>
              <w:top w:val="single" w:sz="2" w:space="0" w:color="BFBFBF" w:themeColor="background1" w:themeShade="BF"/>
              <w:bottom w:val="single" w:sz="2" w:space="0" w:color="BFBFBF" w:themeColor="background1" w:themeShade="BF"/>
              <w:right w:val="nil"/>
            </w:tcBorders>
            <w:vAlign w:val="center"/>
          </w:tcPr>
          <w:p w14:paraId="6CC9B023" w14:textId="77777777" w:rsidR="002E046E" w:rsidRPr="00AF6C3C" w:rsidRDefault="002E046E" w:rsidP="00800CF9">
            <w:pPr>
              <w:jc w:val="right"/>
              <w:rPr>
                <w:rFonts w:cs="Arial"/>
                <w:b/>
                <w:bCs/>
                <w:color w:val="E20074"/>
                <w:lang w:eastAsia="el-GR"/>
              </w:rPr>
            </w:pPr>
            <w:r w:rsidRPr="00AF6C3C">
              <w:rPr>
                <w:rFonts w:cs="Arial"/>
                <w:b/>
                <w:color w:val="E20074"/>
                <w:sz w:val="18"/>
              </w:rPr>
              <w:t>Q3'25</w:t>
            </w:r>
          </w:p>
        </w:tc>
        <w:tc>
          <w:tcPr>
            <w:tcW w:w="1610" w:type="dxa"/>
            <w:tcBorders>
              <w:top w:val="single" w:sz="2" w:space="0" w:color="BFBFBF" w:themeColor="background1" w:themeShade="BF"/>
              <w:bottom w:val="single" w:sz="2" w:space="0" w:color="BFBFBF" w:themeColor="background1" w:themeShade="BF"/>
              <w:right w:val="nil"/>
            </w:tcBorders>
            <w:vAlign w:val="center"/>
          </w:tcPr>
          <w:p w14:paraId="10771765" w14:textId="77777777" w:rsidR="002E046E" w:rsidRPr="00AF6C3C" w:rsidRDefault="002E046E" w:rsidP="00800CF9">
            <w:pPr>
              <w:jc w:val="right"/>
              <w:rPr>
                <w:rFonts w:cs="Arial"/>
                <w:b/>
                <w:color w:val="E20074"/>
                <w:sz w:val="18"/>
              </w:rPr>
            </w:pPr>
            <w:r w:rsidRPr="00AF6C3C">
              <w:rPr>
                <w:rFonts w:cs="Arial"/>
                <w:b/>
                <w:color w:val="E20074"/>
                <w:sz w:val="18"/>
              </w:rPr>
              <w:t>9M'26</w:t>
            </w:r>
          </w:p>
        </w:tc>
        <w:tc>
          <w:tcPr>
            <w:tcW w:w="1610" w:type="dxa"/>
            <w:tcBorders>
              <w:top w:val="single" w:sz="2" w:space="0" w:color="BFBFBF" w:themeColor="background1" w:themeShade="BF"/>
              <w:bottom w:val="single" w:sz="2" w:space="0" w:color="BFBFBF" w:themeColor="background1" w:themeShade="BF"/>
              <w:right w:val="nil"/>
            </w:tcBorders>
            <w:vAlign w:val="center"/>
          </w:tcPr>
          <w:p w14:paraId="43C927BA" w14:textId="77777777" w:rsidR="002E046E" w:rsidRPr="00AF6C3C" w:rsidRDefault="002E046E" w:rsidP="00800CF9">
            <w:pPr>
              <w:jc w:val="right"/>
              <w:rPr>
                <w:rFonts w:cs="Arial"/>
                <w:b/>
                <w:color w:val="E20074"/>
                <w:sz w:val="18"/>
              </w:rPr>
            </w:pPr>
            <w:r w:rsidRPr="00AF6C3C">
              <w:rPr>
                <w:rFonts w:cs="Arial"/>
                <w:b/>
                <w:color w:val="E20074"/>
                <w:sz w:val="18"/>
              </w:rPr>
              <w:t>9M'25</w:t>
            </w:r>
          </w:p>
        </w:tc>
      </w:tr>
      <w:tr w:rsidR="002E046E" w:rsidRPr="00AF6C3C" w14:paraId="06665EA0" w14:textId="77777777" w:rsidTr="00800CF9">
        <w:trPr>
          <w:trHeight w:val="265"/>
        </w:trPr>
        <w:tc>
          <w:tcPr>
            <w:tcW w:w="3984" w:type="dxa"/>
            <w:tcBorders>
              <w:top w:val="nil"/>
              <w:right w:val="single" w:sz="2" w:space="0" w:color="BFBFBF" w:themeColor="background1" w:themeShade="BF"/>
            </w:tcBorders>
            <w:vAlign w:val="center"/>
          </w:tcPr>
          <w:p w14:paraId="5785C869" w14:textId="77777777" w:rsidR="002E046E" w:rsidRPr="00AF6C3C" w:rsidRDefault="002E046E" w:rsidP="00800CF9">
            <w:pPr>
              <w:jc w:val="both"/>
              <w:rPr>
                <w:rFonts w:cs="Arial"/>
                <w:b/>
                <w:sz w:val="18"/>
                <w:lang w:val="el-GR"/>
              </w:rPr>
            </w:pPr>
            <w:r w:rsidRPr="00AF6C3C">
              <w:rPr>
                <w:rFonts w:cs="Arial"/>
                <w:b/>
                <w:sz w:val="18"/>
                <w:szCs w:val="18"/>
                <w:lang w:val="el-GR"/>
              </w:rPr>
              <w:t>Καθαρά κέρδη  σε μετόχους της Εταιρείας από συνεχιζόμενες δραστηριότητες</w:t>
            </w:r>
          </w:p>
        </w:tc>
        <w:tc>
          <w:tcPr>
            <w:tcW w:w="1642" w:type="dxa"/>
            <w:tcBorders>
              <w:top w:val="nil"/>
              <w:left w:val="single" w:sz="2" w:space="0" w:color="BFBFBF" w:themeColor="background1" w:themeShade="BF"/>
            </w:tcBorders>
            <w:vAlign w:val="center"/>
          </w:tcPr>
          <w:p w14:paraId="42664FE4" w14:textId="77777777" w:rsidR="002E046E" w:rsidRPr="00AF6C3C" w:rsidRDefault="002E046E" w:rsidP="00800CF9">
            <w:pPr>
              <w:jc w:val="right"/>
              <w:rPr>
                <w:rFonts w:cs="Arial"/>
                <w:sz w:val="18"/>
                <w:szCs w:val="18"/>
              </w:rPr>
            </w:pPr>
            <w:r w:rsidRPr="00AF6C3C">
              <w:rPr>
                <w:rFonts w:cs="Arial"/>
                <w:sz w:val="18"/>
                <w:szCs w:val="18"/>
              </w:rPr>
              <w:t>178,8</w:t>
            </w:r>
          </w:p>
        </w:tc>
        <w:tc>
          <w:tcPr>
            <w:tcW w:w="1642" w:type="dxa"/>
            <w:tcBorders>
              <w:top w:val="nil"/>
              <w:right w:val="nil"/>
            </w:tcBorders>
            <w:vAlign w:val="center"/>
          </w:tcPr>
          <w:p w14:paraId="6A13BF4F" w14:textId="77777777" w:rsidR="002E046E" w:rsidRPr="00AF6C3C" w:rsidRDefault="002E046E" w:rsidP="00800CF9">
            <w:pPr>
              <w:jc w:val="right"/>
              <w:rPr>
                <w:rFonts w:cs="Arial"/>
                <w:sz w:val="18"/>
                <w:szCs w:val="18"/>
              </w:rPr>
            </w:pPr>
            <w:r w:rsidRPr="00AF6C3C">
              <w:rPr>
                <w:rFonts w:cs="Arial"/>
                <w:sz w:val="18"/>
                <w:szCs w:val="18"/>
              </w:rPr>
              <w:t>296,6</w:t>
            </w:r>
          </w:p>
        </w:tc>
        <w:tc>
          <w:tcPr>
            <w:tcW w:w="1610" w:type="dxa"/>
            <w:tcBorders>
              <w:top w:val="nil"/>
              <w:right w:val="nil"/>
            </w:tcBorders>
            <w:vAlign w:val="center"/>
          </w:tcPr>
          <w:p w14:paraId="129F1F9B" w14:textId="180C288D" w:rsidR="002E046E" w:rsidRPr="00AF6C3C" w:rsidRDefault="002E046E" w:rsidP="00800CF9">
            <w:pPr>
              <w:jc w:val="right"/>
              <w:rPr>
                <w:rFonts w:cs="Arial"/>
                <w:sz w:val="18"/>
                <w:szCs w:val="18"/>
              </w:rPr>
            </w:pPr>
            <w:r w:rsidRPr="00AF6C3C">
              <w:rPr>
                <w:rFonts w:cs="Arial"/>
                <w:sz w:val="18"/>
                <w:szCs w:val="18"/>
              </w:rPr>
              <w:t>462</w:t>
            </w:r>
            <w:r w:rsidR="00381AD0">
              <w:rPr>
                <w:rFonts w:cs="Arial"/>
                <w:sz w:val="18"/>
                <w:szCs w:val="18"/>
              </w:rPr>
              <w:t>,0</w:t>
            </w:r>
          </w:p>
        </w:tc>
        <w:tc>
          <w:tcPr>
            <w:tcW w:w="1610" w:type="dxa"/>
            <w:tcBorders>
              <w:top w:val="nil"/>
              <w:right w:val="nil"/>
            </w:tcBorders>
            <w:vAlign w:val="center"/>
          </w:tcPr>
          <w:p w14:paraId="7D8C31FB" w14:textId="77777777" w:rsidR="002E046E" w:rsidRPr="00AF6C3C" w:rsidRDefault="002E046E" w:rsidP="00800CF9">
            <w:pPr>
              <w:jc w:val="right"/>
              <w:rPr>
                <w:rFonts w:cs="Arial"/>
                <w:sz w:val="18"/>
                <w:szCs w:val="18"/>
              </w:rPr>
            </w:pPr>
            <w:r w:rsidRPr="00AF6C3C">
              <w:rPr>
                <w:rFonts w:cs="Arial"/>
                <w:sz w:val="18"/>
                <w:szCs w:val="18"/>
              </w:rPr>
              <w:t>577,6</w:t>
            </w:r>
          </w:p>
        </w:tc>
      </w:tr>
      <w:tr w:rsidR="002E046E" w:rsidRPr="00AF6C3C" w14:paraId="40C5897A" w14:textId="77777777" w:rsidTr="00800CF9">
        <w:trPr>
          <w:trHeight w:val="265"/>
        </w:trPr>
        <w:tc>
          <w:tcPr>
            <w:tcW w:w="3984" w:type="dxa"/>
            <w:tcBorders>
              <w:top w:val="nil"/>
              <w:right w:val="single" w:sz="2" w:space="0" w:color="BFBFBF" w:themeColor="background1" w:themeShade="BF"/>
            </w:tcBorders>
            <w:vAlign w:val="center"/>
          </w:tcPr>
          <w:p w14:paraId="2048DE18" w14:textId="77777777" w:rsidR="002E046E" w:rsidRPr="00AF6C3C" w:rsidRDefault="002E046E" w:rsidP="00800CF9">
            <w:pPr>
              <w:jc w:val="both"/>
              <w:rPr>
                <w:rFonts w:cs="Arial"/>
                <w:sz w:val="18"/>
                <w:lang w:val="el-GR"/>
              </w:rPr>
            </w:pPr>
            <w:r w:rsidRPr="00AF6C3C">
              <w:rPr>
                <w:rFonts w:cs="Arial"/>
                <w:sz w:val="18"/>
                <w:szCs w:val="18"/>
                <w:lang w:val="el-GR"/>
              </w:rPr>
              <w:t>Κόστη σχετιζόμενα με προγράμματα εθελούσιας αποχώρησης</w:t>
            </w:r>
          </w:p>
        </w:tc>
        <w:tc>
          <w:tcPr>
            <w:tcW w:w="1642" w:type="dxa"/>
            <w:tcBorders>
              <w:top w:val="nil"/>
              <w:left w:val="single" w:sz="2" w:space="0" w:color="BFBFBF" w:themeColor="background1" w:themeShade="BF"/>
            </w:tcBorders>
            <w:vAlign w:val="center"/>
          </w:tcPr>
          <w:p w14:paraId="267CFA83" w14:textId="77777777" w:rsidR="002E046E" w:rsidRPr="00AF6C3C" w:rsidRDefault="002E046E" w:rsidP="00800CF9">
            <w:pPr>
              <w:jc w:val="right"/>
              <w:rPr>
                <w:rFonts w:cs="Arial"/>
                <w:sz w:val="18"/>
                <w:szCs w:val="18"/>
              </w:rPr>
            </w:pPr>
            <w:r w:rsidRPr="00AF6C3C">
              <w:rPr>
                <w:rFonts w:cs="Arial"/>
                <w:sz w:val="18"/>
                <w:szCs w:val="18"/>
              </w:rPr>
              <w:t>2,5</w:t>
            </w:r>
          </w:p>
        </w:tc>
        <w:tc>
          <w:tcPr>
            <w:tcW w:w="1642" w:type="dxa"/>
            <w:tcBorders>
              <w:top w:val="nil"/>
              <w:right w:val="nil"/>
            </w:tcBorders>
            <w:vAlign w:val="center"/>
          </w:tcPr>
          <w:p w14:paraId="23A34B7C" w14:textId="77777777" w:rsidR="002E046E" w:rsidRPr="00AF6C3C" w:rsidRDefault="002E046E" w:rsidP="00800CF9">
            <w:pPr>
              <w:jc w:val="right"/>
              <w:rPr>
                <w:rFonts w:cs="Arial"/>
                <w:sz w:val="18"/>
                <w:szCs w:val="18"/>
              </w:rPr>
            </w:pPr>
            <w:r w:rsidRPr="00AF6C3C">
              <w:rPr>
                <w:rFonts w:cs="Arial"/>
                <w:sz w:val="18"/>
                <w:szCs w:val="18"/>
              </w:rPr>
              <w:t>3,0</w:t>
            </w:r>
          </w:p>
        </w:tc>
        <w:tc>
          <w:tcPr>
            <w:tcW w:w="1610" w:type="dxa"/>
            <w:tcBorders>
              <w:top w:val="nil"/>
              <w:right w:val="nil"/>
            </w:tcBorders>
            <w:vAlign w:val="center"/>
          </w:tcPr>
          <w:p w14:paraId="4A9389FF" w14:textId="77777777" w:rsidR="002E046E" w:rsidRPr="00AF6C3C" w:rsidRDefault="002E046E" w:rsidP="00800CF9">
            <w:pPr>
              <w:jc w:val="right"/>
              <w:rPr>
                <w:rFonts w:cs="Arial"/>
                <w:sz w:val="18"/>
                <w:szCs w:val="18"/>
              </w:rPr>
            </w:pPr>
            <w:r w:rsidRPr="00AF6C3C">
              <w:rPr>
                <w:rFonts w:cs="Arial"/>
                <w:sz w:val="18"/>
                <w:szCs w:val="18"/>
              </w:rPr>
              <w:t>24,6</w:t>
            </w:r>
          </w:p>
        </w:tc>
        <w:tc>
          <w:tcPr>
            <w:tcW w:w="1610" w:type="dxa"/>
            <w:tcBorders>
              <w:top w:val="nil"/>
              <w:right w:val="nil"/>
            </w:tcBorders>
            <w:vAlign w:val="center"/>
          </w:tcPr>
          <w:p w14:paraId="1921CD16" w14:textId="77777777" w:rsidR="002E046E" w:rsidRPr="00AF6C3C" w:rsidRDefault="002E046E" w:rsidP="00800CF9">
            <w:pPr>
              <w:jc w:val="right"/>
              <w:rPr>
                <w:rFonts w:cs="Arial"/>
                <w:sz w:val="18"/>
                <w:szCs w:val="18"/>
              </w:rPr>
            </w:pPr>
            <w:r w:rsidRPr="00AF6C3C">
              <w:rPr>
                <w:rFonts w:cs="Arial"/>
                <w:sz w:val="18"/>
                <w:szCs w:val="18"/>
              </w:rPr>
              <w:t>21,4</w:t>
            </w:r>
          </w:p>
        </w:tc>
      </w:tr>
      <w:tr w:rsidR="002E046E" w:rsidRPr="00AF6C3C" w14:paraId="390218EB" w14:textId="77777777" w:rsidTr="00800CF9">
        <w:trPr>
          <w:trHeight w:val="265"/>
        </w:trPr>
        <w:tc>
          <w:tcPr>
            <w:tcW w:w="3984" w:type="dxa"/>
            <w:tcBorders>
              <w:bottom w:val="nil"/>
              <w:right w:val="single" w:sz="2" w:space="0" w:color="BFBFBF" w:themeColor="background1" w:themeShade="BF"/>
            </w:tcBorders>
            <w:vAlign w:val="center"/>
          </w:tcPr>
          <w:p w14:paraId="7537E7E8" w14:textId="77777777" w:rsidR="002E046E" w:rsidRPr="00AF6C3C" w:rsidRDefault="002E046E" w:rsidP="00800CF9">
            <w:pPr>
              <w:jc w:val="both"/>
              <w:rPr>
                <w:rFonts w:cs="Arial"/>
                <w:sz w:val="18"/>
              </w:rPr>
            </w:pPr>
            <w:r w:rsidRPr="00AF6C3C">
              <w:rPr>
                <w:rFonts w:cs="Arial"/>
                <w:sz w:val="18"/>
                <w:szCs w:val="18"/>
                <w:lang w:val="el-GR"/>
              </w:rPr>
              <w:t>Λοιπά Έξοδα αναδιοργάνωσης</w:t>
            </w:r>
          </w:p>
        </w:tc>
        <w:tc>
          <w:tcPr>
            <w:tcW w:w="1642" w:type="dxa"/>
            <w:tcBorders>
              <w:left w:val="single" w:sz="2" w:space="0" w:color="BFBFBF" w:themeColor="background1" w:themeShade="BF"/>
              <w:bottom w:val="nil"/>
            </w:tcBorders>
            <w:vAlign w:val="center"/>
          </w:tcPr>
          <w:p w14:paraId="7CC8A045" w14:textId="77777777" w:rsidR="002E046E" w:rsidRPr="00AF6C3C" w:rsidRDefault="002E046E" w:rsidP="00800CF9">
            <w:pPr>
              <w:jc w:val="right"/>
              <w:rPr>
                <w:rFonts w:cs="Arial"/>
                <w:sz w:val="18"/>
                <w:szCs w:val="18"/>
              </w:rPr>
            </w:pPr>
            <w:r w:rsidRPr="00AF6C3C">
              <w:rPr>
                <w:rFonts w:cs="Arial"/>
                <w:sz w:val="18"/>
                <w:szCs w:val="18"/>
              </w:rPr>
              <w:t>1,2</w:t>
            </w:r>
          </w:p>
        </w:tc>
        <w:tc>
          <w:tcPr>
            <w:tcW w:w="1642" w:type="dxa"/>
            <w:tcBorders>
              <w:bottom w:val="nil"/>
              <w:right w:val="nil"/>
            </w:tcBorders>
            <w:vAlign w:val="center"/>
          </w:tcPr>
          <w:p w14:paraId="37B973F9" w14:textId="77777777" w:rsidR="002E046E" w:rsidRPr="00AF6C3C" w:rsidRDefault="002E046E" w:rsidP="00800CF9">
            <w:pPr>
              <w:jc w:val="right"/>
              <w:rPr>
                <w:rFonts w:cs="Arial"/>
                <w:sz w:val="18"/>
                <w:szCs w:val="18"/>
              </w:rPr>
            </w:pPr>
            <w:r w:rsidRPr="00AF6C3C">
              <w:rPr>
                <w:rFonts w:cs="Arial"/>
                <w:sz w:val="18"/>
                <w:szCs w:val="18"/>
              </w:rPr>
              <w:t>0,1</w:t>
            </w:r>
          </w:p>
        </w:tc>
        <w:tc>
          <w:tcPr>
            <w:tcW w:w="1610" w:type="dxa"/>
            <w:tcBorders>
              <w:bottom w:val="nil"/>
              <w:right w:val="nil"/>
            </w:tcBorders>
            <w:vAlign w:val="center"/>
          </w:tcPr>
          <w:p w14:paraId="60A2E980" w14:textId="77777777" w:rsidR="002E046E" w:rsidRPr="00AF6C3C" w:rsidRDefault="002E046E" w:rsidP="00800CF9">
            <w:pPr>
              <w:jc w:val="right"/>
              <w:rPr>
                <w:rFonts w:cs="Arial"/>
                <w:sz w:val="18"/>
                <w:szCs w:val="18"/>
              </w:rPr>
            </w:pPr>
            <w:r w:rsidRPr="00AF6C3C">
              <w:rPr>
                <w:rFonts w:cs="Arial"/>
                <w:sz w:val="18"/>
                <w:szCs w:val="18"/>
              </w:rPr>
              <w:t>2,3</w:t>
            </w:r>
          </w:p>
        </w:tc>
        <w:tc>
          <w:tcPr>
            <w:tcW w:w="1610" w:type="dxa"/>
            <w:tcBorders>
              <w:bottom w:val="nil"/>
              <w:right w:val="nil"/>
            </w:tcBorders>
            <w:vAlign w:val="center"/>
          </w:tcPr>
          <w:p w14:paraId="64E4CFBB" w14:textId="77777777" w:rsidR="002E046E" w:rsidRPr="00AF6C3C" w:rsidRDefault="002E046E" w:rsidP="00800CF9">
            <w:pPr>
              <w:jc w:val="right"/>
              <w:rPr>
                <w:rFonts w:cs="Arial"/>
                <w:sz w:val="18"/>
                <w:szCs w:val="18"/>
              </w:rPr>
            </w:pPr>
            <w:r w:rsidRPr="00AF6C3C">
              <w:rPr>
                <w:rFonts w:cs="Arial"/>
                <w:sz w:val="18"/>
                <w:szCs w:val="18"/>
              </w:rPr>
              <w:t>0,6</w:t>
            </w:r>
          </w:p>
        </w:tc>
      </w:tr>
      <w:tr w:rsidR="002E046E" w:rsidRPr="00AF6C3C" w14:paraId="61CB4A3F" w14:textId="77777777" w:rsidTr="00800CF9">
        <w:trPr>
          <w:trHeight w:val="265"/>
        </w:trPr>
        <w:tc>
          <w:tcPr>
            <w:tcW w:w="3984" w:type="dxa"/>
            <w:tcBorders>
              <w:bottom w:val="nil"/>
              <w:right w:val="single" w:sz="2" w:space="0" w:color="BFBFBF" w:themeColor="background1" w:themeShade="BF"/>
            </w:tcBorders>
            <w:vAlign w:val="center"/>
          </w:tcPr>
          <w:p w14:paraId="2082BD00" w14:textId="77777777" w:rsidR="002E046E" w:rsidRPr="00AF6C3C" w:rsidRDefault="002E046E" w:rsidP="00800CF9">
            <w:pPr>
              <w:jc w:val="both"/>
              <w:rPr>
                <w:rFonts w:cs="Arial"/>
                <w:sz w:val="18"/>
                <w:lang w:val="el-GR"/>
              </w:rPr>
            </w:pPr>
            <w:r w:rsidRPr="00AF6C3C">
              <w:rPr>
                <w:rFonts w:cs="Arial"/>
                <w:sz w:val="18"/>
                <w:szCs w:val="18"/>
                <w:lang w:val="el-GR"/>
              </w:rPr>
              <w:t>Φορολογική επίδραση από εκπιπτόμενες ζημιές συμμετοχών/</w:t>
            </w:r>
            <w:r w:rsidRPr="0086184C">
              <w:rPr>
                <w:rFonts w:cs="Arial"/>
                <w:sz w:val="18"/>
                <w:szCs w:val="18"/>
                <w:lang w:val="el-GR"/>
              </w:rPr>
              <w:t>ενδοεταιρικά μερίσματα</w:t>
            </w:r>
          </w:p>
        </w:tc>
        <w:tc>
          <w:tcPr>
            <w:tcW w:w="1642" w:type="dxa"/>
            <w:tcBorders>
              <w:left w:val="single" w:sz="2" w:space="0" w:color="BFBFBF" w:themeColor="background1" w:themeShade="BF"/>
              <w:bottom w:val="nil"/>
            </w:tcBorders>
            <w:vAlign w:val="center"/>
          </w:tcPr>
          <w:p w14:paraId="5299635E" w14:textId="77777777" w:rsidR="002E046E" w:rsidRPr="00AF6C3C" w:rsidRDefault="002E046E" w:rsidP="00800CF9">
            <w:pPr>
              <w:jc w:val="right"/>
              <w:rPr>
                <w:rFonts w:cs="Arial"/>
                <w:sz w:val="18"/>
                <w:szCs w:val="18"/>
                <w:lang w:val="el-GR"/>
              </w:rPr>
            </w:pPr>
          </w:p>
        </w:tc>
        <w:tc>
          <w:tcPr>
            <w:tcW w:w="1642" w:type="dxa"/>
            <w:tcBorders>
              <w:bottom w:val="nil"/>
              <w:right w:val="nil"/>
            </w:tcBorders>
            <w:vAlign w:val="center"/>
          </w:tcPr>
          <w:p w14:paraId="6185FA18" w14:textId="77777777" w:rsidR="002E046E" w:rsidRPr="00AF6C3C" w:rsidRDefault="002E046E" w:rsidP="00800CF9">
            <w:pPr>
              <w:jc w:val="right"/>
              <w:rPr>
                <w:rFonts w:cs="Arial"/>
                <w:sz w:val="18"/>
                <w:szCs w:val="18"/>
              </w:rPr>
            </w:pPr>
            <w:r w:rsidRPr="00AF6C3C">
              <w:rPr>
                <w:rFonts w:cs="Arial"/>
                <w:sz w:val="18"/>
                <w:szCs w:val="18"/>
              </w:rPr>
              <w:t>(129,8)</w:t>
            </w:r>
          </w:p>
        </w:tc>
        <w:tc>
          <w:tcPr>
            <w:tcW w:w="1610" w:type="dxa"/>
            <w:tcBorders>
              <w:bottom w:val="nil"/>
              <w:right w:val="nil"/>
            </w:tcBorders>
            <w:vAlign w:val="center"/>
          </w:tcPr>
          <w:p w14:paraId="6BD8489A" w14:textId="77777777" w:rsidR="002E046E" w:rsidRPr="00AF6C3C" w:rsidRDefault="002E046E" w:rsidP="00800CF9">
            <w:pPr>
              <w:jc w:val="right"/>
              <w:rPr>
                <w:rFonts w:cs="Arial"/>
                <w:sz w:val="18"/>
                <w:szCs w:val="18"/>
              </w:rPr>
            </w:pPr>
          </w:p>
        </w:tc>
        <w:tc>
          <w:tcPr>
            <w:tcW w:w="1610" w:type="dxa"/>
            <w:tcBorders>
              <w:bottom w:val="nil"/>
              <w:right w:val="nil"/>
            </w:tcBorders>
            <w:vAlign w:val="center"/>
          </w:tcPr>
          <w:p w14:paraId="63662CA3" w14:textId="77777777" w:rsidR="002E046E" w:rsidRPr="00AF6C3C" w:rsidRDefault="002E046E" w:rsidP="00800CF9">
            <w:pPr>
              <w:jc w:val="right"/>
              <w:rPr>
                <w:rFonts w:cs="Arial"/>
                <w:sz w:val="18"/>
                <w:szCs w:val="18"/>
              </w:rPr>
            </w:pPr>
            <w:r w:rsidRPr="00AF6C3C">
              <w:rPr>
                <w:rFonts w:cs="Arial"/>
                <w:sz w:val="18"/>
                <w:szCs w:val="18"/>
              </w:rPr>
              <w:t>(129,8)</w:t>
            </w:r>
          </w:p>
        </w:tc>
      </w:tr>
      <w:tr w:rsidR="002E046E" w:rsidRPr="00AF6C3C" w14:paraId="05360398" w14:textId="77777777" w:rsidTr="00800CF9">
        <w:trPr>
          <w:trHeight w:val="265"/>
        </w:trPr>
        <w:tc>
          <w:tcPr>
            <w:tcW w:w="3984" w:type="dxa"/>
            <w:tcBorders>
              <w:top w:val="nil"/>
              <w:bottom w:val="nil"/>
              <w:right w:val="single" w:sz="2" w:space="0" w:color="BFBFBF" w:themeColor="background1" w:themeShade="BF"/>
            </w:tcBorders>
            <w:shd w:val="clear" w:color="auto" w:fill="F2F2F2" w:themeFill="background1" w:themeFillShade="F2"/>
            <w:vAlign w:val="center"/>
          </w:tcPr>
          <w:p w14:paraId="4EEC3558" w14:textId="77777777" w:rsidR="002E046E" w:rsidRPr="00AF6C3C" w:rsidRDefault="002E046E" w:rsidP="00800CF9">
            <w:pPr>
              <w:jc w:val="both"/>
              <w:rPr>
                <w:rFonts w:cs="Arial"/>
                <w:b/>
                <w:bCs/>
                <w:sz w:val="18"/>
                <w:lang w:val="el-GR"/>
              </w:rPr>
            </w:pPr>
            <w:r w:rsidRPr="00AF6C3C">
              <w:rPr>
                <w:rFonts w:cs="Arial"/>
                <w:b/>
                <w:sz w:val="18"/>
                <w:szCs w:val="18"/>
                <w:lang w:val="el-GR"/>
              </w:rPr>
              <w:t>Προσαρμοσμένα Καθαρά κέρδη  σε μετόχους της Εταιρείας</w:t>
            </w:r>
          </w:p>
        </w:tc>
        <w:tc>
          <w:tcPr>
            <w:tcW w:w="1642" w:type="dxa"/>
            <w:tcBorders>
              <w:top w:val="nil"/>
              <w:left w:val="single" w:sz="2" w:space="0" w:color="BFBFBF" w:themeColor="background1" w:themeShade="BF"/>
              <w:bottom w:val="nil"/>
            </w:tcBorders>
            <w:shd w:val="clear" w:color="auto" w:fill="F2F2F2" w:themeFill="background1" w:themeFillShade="F2"/>
            <w:vAlign w:val="center"/>
          </w:tcPr>
          <w:p w14:paraId="56C73E5E" w14:textId="77777777" w:rsidR="002E046E" w:rsidRPr="00AF6C3C" w:rsidRDefault="002E046E" w:rsidP="00800CF9">
            <w:pPr>
              <w:jc w:val="right"/>
              <w:rPr>
                <w:rFonts w:cs="Arial"/>
                <w:b/>
                <w:bCs/>
                <w:sz w:val="18"/>
                <w:szCs w:val="18"/>
              </w:rPr>
            </w:pPr>
            <w:r w:rsidRPr="00AF6C3C">
              <w:rPr>
                <w:rFonts w:cs="Arial"/>
                <w:b/>
                <w:sz w:val="18"/>
                <w:szCs w:val="18"/>
              </w:rPr>
              <w:t>182,5</w:t>
            </w:r>
          </w:p>
        </w:tc>
        <w:tc>
          <w:tcPr>
            <w:tcW w:w="1642" w:type="dxa"/>
            <w:tcBorders>
              <w:top w:val="nil"/>
              <w:bottom w:val="nil"/>
              <w:right w:val="nil"/>
            </w:tcBorders>
            <w:shd w:val="clear" w:color="auto" w:fill="F2F2F2" w:themeFill="background1" w:themeFillShade="F2"/>
            <w:vAlign w:val="center"/>
          </w:tcPr>
          <w:p w14:paraId="34B08E57" w14:textId="77777777" w:rsidR="002E046E" w:rsidRPr="00AF6C3C" w:rsidRDefault="002E046E" w:rsidP="00800CF9">
            <w:pPr>
              <w:jc w:val="right"/>
              <w:rPr>
                <w:rFonts w:cs="Arial"/>
                <w:b/>
                <w:bCs/>
                <w:sz w:val="18"/>
                <w:szCs w:val="18"/>
              </w:rPr>
            </w:pPr>
            <w:r w:rsidRPr="00AF6C3C">
              <w:rPr>
                <w:rFonts w:cs="Arial"/>
                <w:b/>
                <w:sz w:val="18"/>
                <w:szCs w:val="18"/>
              </w:rPr>
              <w:t>169,9</w:t>
            </w:r>
          </w:p>
        </w:tc>
        <w:tc>
          <w:tcPr>
            <w:tcW w:w="1610" w:type="dxa"/>
            <w:tcBorders>
              <w:top w:val="nil"/>
              <w:bottom w:val="nil"/>
              <w:right w:val="nil"/>
            </w:tcBorders>
            <w:shd w:val="clear" w:color="auto" w:fill="F2F2F2" w:themeFill="background1" w:themeFillShade="F2"/>
            <w:vAlign w:val="center"/>
          </w:tcPr>
          <w:p w14:paraId="7451728C" w14:textId="77777777" w:rsidR="002E046E" w:rsidRPr="00AF6C3C" w:rsidRDefault="002E046E" w:rsidP="00800CF9">
            <w:pPr>
              <w:jc w:val="right"/>
              <w:rPr>
                <w:rFonts w:cs="Arial"/>
                <w:b/>
                <w:bCs/>
                <w:sz w:val="18"/>
                <w:szCs w:val="18"/>
              </w:rPr>
            </w:pPr>
            <w:r w:rsidRPr="00AF6C3C">
              <w:rPr>
                <w:rFonts w:cs="Arial"/>
                <w:b/>
                <w:sz w:val="18"/>
                <w:szCs w:val="18"/>
              </w:rPr>
              <w:t>488,9</w:t>
            </w:r>
          </w:p>
        </w:tc>
        <w:tc>
          <w:tcPr>
            <w:tcW w:w="1610" w:type="dxa"/>
            <w:tcBorders>
              <w:top w:val="nil"/>
              <w:bottom w:val="nil"/>
              <w:right w:val="nil"/>
            </w:tcBorders>
            <w:shd w:val="clear" w:color="auto" w:fill="F2F2F2" w:themeFill="background1" w:themeFillShade="F2"/>
            <w:vAlign w:val="center"/>
          </w:tcPr>
          <w:p w14:paraId="73A467FB" w14:textId="77777777" w:rsidR="002E046E" w:rsidRPr="00AF6C3C" w:rsidRDefault="002E046E" w:rsidP="00800CF9">
            <w:pPr>
              <w:jc w:val="right"/>
              <w:rPr>
                <w:rFonts w:cs="Arial"/>
                <w:b/>
                <w:bCs/>
                <w:sz w:val="18"/>
                <w:szCs w:val="18"/>
              </w:rPr>
            </w:pPr>
            <w:r w:rsidRPr="00AF6C3C">
              <w:rPr>
                <w:rFonts w:cs="Arial"/>
                <w:b/>
                <w:sz w:val="18"/>
                <w:szCs w:val="18"/>
              </w:rPr>
              <w:t>469,8</w:t>
            </w:r>
          </w:p>
        </w:tc>
      </w:tr>
    </w:tbl>
    <w:p w14:paraId="043497FE" w14:textId="77777777" w:rsidR="002E046E" w:rsidRPr="00AF6C3C" w:rsidRDefault="002E046E" w:rsidP="002E046E">
      <w:pPr>
        <w:rPr>
          <w:rFonts w:cs="Arial"/>
          <w:lang w:eastAsia="el-GR"/>
        </w:rPr>
      </w:pPr>
    </w:p>
    <w:p w14:paraId="70B7A078" w14:textId="77777777" w:rsidR="002E046E" w:rsidRPr="00AF6C3C" w:rsidRDefault="002E046E" w:rsidP="002E046E">
      <w:pPr>
        <w:rPr>
          <w:rFonts w:cs="Arial"/>
          <w:lang w:eastAsia="el-GR"/>
        </w:rPr>
      </w:pPr>
      <w:r w:rsidRPr="00AF6C3C">
        <w:rPr>
          <w:rFonts w:cs="Arial"/>
          <w:lang w:eastAsia="el-GR"/>
        </w:rPr>
        <w:br w:type="page"/>
      </w:r>
    </w:p>
    <w:p w14:paraId="4F941A72" w14:textId="77777777" w:rsidR="002E046E" w:rsidRPr="002D3F55" w:rsidRDefault="002E046E" w:rsidP="002E046E">
      <w:pPr>
        <w:rPr>
          <w:rFonts w:cs="Arial"/>
          <w:lang w:val="el-GR" w:eastAsia="el-GR"/>
        </w:rPr>
      </w:pPr>
    </w:p>
    <w:p w14:paraId="7FC7752E" w14:textId="77777777" w:rsidR="002E046E" w:rsidRPr="00AF6C3C" w:rsidRDefault="002E046E" w:rsidP="002E046E">
      <w:pPr>
        <w:pStyle w:val="Normal2"/>
        <w:numPr>
          <w:ilvl w:val="0"/>
          <w:numId w:val="0"/>
        </w:numPr>
        <w:tabs>
          <w:tab w:val="num" w:pos="709"/>
        </w:tabs>
        <w:rPr>
          <w:rFonts w:ascii="TeleNeo Office" w:hAnsi="TeleNeo Office"/>
          <w:color w:val="E20074"/>
        </w:rPr>
      </w:pPr>
      <w:r w:rsidRPr="00AF6C3C">
        <w:rPr>
          <w:rFonts w:ascii="TeleNeo Office" w:hAnsi="TeleNeo Office"/>
          <w:color w:val="E20074"/>
        </w:rPr>
        <w:t xml:space="preserve">ΙΙ . ΚΑΤΑΣΤΑΣΗ ΧΡΗΜΑΤΟΟΙΚΟΝΟΜΙΚΗΣ ΘΕΣΗΣ </w:t>
      </w:r>
    </w:p>
    <w:tbl>
      <w:tblPr>
        <w:tblStyle w:val="TableGrid"/>
        <w:tblW w:w="10490" w:type="dxa"/>
        <w:tblBorders>
          <w:top w:val="single" w:sz="2" w:space="0" w:color="808080" w:themeColor="background1" w:themeShade="80"/>
          <w:left w:val="none" w:sz="0" w:space="0" w:color="auto"/>
          <w:bottom w:val="single" w:sz="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6379"/>
        <w:gridCol w:w="1985"/>
        <w:gridCol w:w="2126"/>
      </w:tblGrid>
      <w:tr w:rsidR="002E046E" w:rsidRPr="00AF6C3C" w14:paraId="6DFBA3EA" w14:textId="77777777" w:rsidTr="00800CF9">
        <w:trPr>
          <w:trHeight w:val="57"/>
        </w:trPr>
        <w:tc>
          <w:tcPr>
            <w:tcW w:w="6379" w:type="dxa"/>
            <w:tcBorders>
              <w:top w:val="nil"/>
              <w:bottom w:val="single" w:sz="2" w:space="0" w:color="808080" w:themeColor="background1" w:themeShade="80"/>
            </w:tcBorders>
            <w:vAlign w:val="center"/>
          </w:tcPr>
          <w:p w14:paraId="21E769E3"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rPr>
              <w:t>(</w:t>
            </w:r>
            <w:r w:rsidRPr="00AF6C3C">
              <w:rPr>
                <w:rFonts w:ascii="TeleNeo Office" w:hAnsi="TeleNeo Office" w:cs="Arial"/>
                <w:b/>
                <w:sz w:val="18"/>
                <w:szCs w:val="18"/>
                <w:lang w:val="el-GR"/>
              </w:rPr>
              <w:t>Ευρώ εκατ.</w:t>
            </w:r>
            <w:r w:rsidRPr="00AF6C3C">
              <w:rPr>
                <w:rFonts w:ascii="TeleNeo Office" w:hAnsi="TeleNeo Office" w:cs="Arial"/>
                <w:b/>
                <w:sz w:val="18"/>
                <w:szCs w:val="18"/>
              </w:rPr>
              <w:t>)</w:t>
            </w:r>
          </w:p>
        </w:tc>
        <w:tc>
          <w:tcPr>
            <w:tcW w:w="1985" w:type="dxa"/>
            <w:tcBorders>
              <w:top w:val="nil"/>
              <w:bottom w:val="single" w:sz="2" w:space="0" w:color="808080" w:themeColor="background1" w:themeShade="80"/>
            </w:tcBorders>
            <w:vAlign w:val="center"/>
          </w:tcPr>
          <w:p w14:paraId="45D5ECD3"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lang w:val="el-GR"/>
              </w:rPr>
            </w:pPr>
            <w:r w:rsidRPr="00AF6C3C">
              <w:rPr>
                <w:rFonts w:ascii="TeleNeo Office" w:hAnsi="TeleNeo Office" w:cs="Arial"/>
                <w:b/>
                <w:color w:val="000000" w:themeColor="text1"/>
                <w:sz w:val="18"/>
                <w:szCs w:val="18"/>
                <w:lang w:val="el-GR"/>
              </w:rPr>
              <w:t>30/09/2026</w:t>
            </w:r>
          </w:p>
        </w:tc>
        <w:tc>
          <w:tcPr>
            <w:tcW w:w="2126" w:type="dxa"/>
            <w:tcBorders>
              <w:top w:val="nil"/>
              <w:bottom w:val="single" w:sz="2" w:space="0" w:color="808080" w:themeColor="background1" w:themeShade="80"/>
            </w:tcBorders>
            <w:vAlign w:val="center"/>
          </w:tcPr>
          <w:p w14:paraId="3AEB3FCE"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lang w:val="el-GR"/>
              </w:rPr>
            </w:pPr>
            <w:r w:rsidRPr="00AF6C3C">
              <w:rPr>
                <w:rFonts w:ascii="TeleNeo Office" w:hAnsi="TeleNeo Office" w:cs="Arial"/>
                <w:b/>
                <w:color w:val="000000" w:themeColor="text1"/>
                <w:sz w:val="18"/>
                <w:szCs w:val="18"/>
              </w:rPr>
              <w:t>31/12/202</w:t>
            </w:r>
            <w:r w:rsidRPr="00AF6C3C">
              <w:rPr>
                <w:rFonts w:ascii="TeleNeo Office" w:hAnsi="TeleNeo Office" w:cs="Arial"/>
                <w:b/>
                <w:color w:val="000000" w:themeColor="text1"/>
                <w:sz w:val="18"/>
                <w:szCs w:val="18"/>
                <w:lang w:val="el-GR"/>
              </w:rPr>
              <w:t>5</w:t>
            </w:r>
          </w:p>
        </w:tc>
      </w:tr>
      <w:tr w:rsidR="002E046E" w:rsidRPr="00AF6C3C" w14:paraId="039D8C88" w14:textId="77777777" w:rsidTr="00800CF9">
        <w:trPr>
          <w:trHeight w:val="163"/>
        </w:trPr>
        <w:tc>
          <w:tcPr>
            <w:tcW w:w="6379" w:type="dxa"/>
            <w:tcBorders>
              <w:top w:val="single" w:sz="2" w:space="0" w:color="808080" w:themeColor="background1" w:themeShade="80"/>
            </w:tcBorders>
            <w:vAlign w:val="center"/>
          </w:tcPr>
          <w:p w14:paraId="69CC3F4B"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lang w:val="el-GR"/>
              </w:rPr>
              <w:t>ΠΕΡΙΟΥΣΙΑΚΑ ΣΤΟΙΧΕΙΑ</w:t>
            </w:r>
          </w:p>
        </w:tc>
        <w:tc>
          <w:tcPr>
            <w:tcW w:w="1985" w:type="dxa"/>
            <w:tcBorders>
              <w:top w:val="single" w:sz="2" w:space="0" w:color="808080" w:themeColor="background1" w:themeShade="80"/>
            </w:tcBorders>
            <w:vAlign w:val="center"/>
          </w:tcPr>
          <w:p w14:paraId="5BA500A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c>
          <w:tcPr>
            <w:tcW w:w="2126" w:type="dxa"/>
            <w:tcBorders>
              <w:top w:val="single" w:sz="2" w:space="0" w:color="808080" w:themeColor="background1" w:themeShade="80"/>
            </w:tcBorders>
            <w:vAlign w:val="center"/>
          </w:tcPr>
          <w:p w14:paraId="6417E44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r>
      <w:tr w:rsidR="002E046E" w:rsidRPr="00AF6C3C" w14:paraId="6EB16222" w14:textId="77777777" w:rsidTr="00800CF9">
        <w:trPr>
          <w:trHeight w:val="214"/>
        </w:trPr>
        <w:tc>
          <w:tcPr>
            <w:tcW w:w="6379" w:type="dxa"/>
            <w:tcBorders>
              <w:bottom w:val="nil"/>
            </w:tcBorders>
            <w:vAlign w:val="center"/>
          </w:tcPr>
          <w:p w14:paraId="4E24DFDF"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lang w:val="el-GR"/>
              </w:rPr>
              <w:t>Μη κυκλοφορούντα περιουσιακά στοιχεία</w:t>
            </w:r>
          </w:p>
        </w:tc>
        <w:tc>
          <w:tcPr>
            <w:tcW w:w="1985" w:type="dxa"/>
            <w:tcBorders>
              <w:bottom w:val="nil"/>
            </w:tcBorders>
            <w:vAlign w:val="center"/>
          </w:tcPr>
          <w:p w14:paraId="77AD5D21"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c>
          <w:tcPr>
            <w:tcW w:w="2126" w:type="dxa"/>
            <w:tcBorders>
              <w:bottom w:val="nil"/>
            </w:tcBorders>
            <w:vAlign w:val="center"/>
          </w:tcPr>
          <w:p w14:paraId="50DAA323"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r>
      <w:tr w:rsidR="002E046E" w:rsidRPr="00AF6C3C" w14:paraId="2735DAEC" w14:textId="77777777" w:rsidTr="00800CF9">
        <w:trPr>
          <w:trHeight w:val="196"/>
        </w:trPr>
        <w:tc>
          <w:tcPr>
            <w:tcW w:w="6379" w:type="dxa"/>
            <w:tcBorders>
              <w:top w:val="nil"/>
              <w:bottom w:val="nil"/>
            </w:tcBorders>
            <w:shd w:val="clear" w:color="auto" w:fill="FFFFFF" w:themeFill="background1"/>
          </w:tcPr>
          <w:p w14:paraId="260EAC30"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Ενσώματα πάγια</w:t>
            </w:r>
          </w:p>
        </w:tc>
        <w:tc>
          <w:tcPr>
            <w:tcW w:w="1985" w:type="dxa"/>
            <w:tcBorders>
              <w:top w:val="nil"/>
              <w:bottom w:val="nil"/>
            </w:tcBorders>
            <w:shd w:val="clear" w:color="auto" w:fill="FFFFFF" w:themeFill="background1"/>
            <w:vAlign w:val="center"/>
          </w:tcPr>
          <w:p w14:paraId="1BF06E67"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2.361,8 </w:t>
            </w:r>
          </w:p>
        </w:tc>
        <w:tc>
          <w:tcPr>
            <w:tcW w:w="2126" w:type="dxa"/>
            <w:tcBorders>
              <w:top w:val="nil"/>
              <w:bottom w:val="nil"/>
            </w:tcBorders>
            <w:shd w:val="clear" w:color="auto" w:fill="FFFFFF" w:themeFill="background1"/>
            <w:vAlign w:val="center"/>
          </w:tcPr>
          <w:p w14:paraId="71C82B66"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rPr>
            </w:pPr>
            <w:r w:rsidRPr="00AF6C3C">
              <w:rPr>
                <w:rFonts w:ascii="TeleNeo Office" w:hAnsi="TeleNeo Office" w:cs="Arial"/>
                <w:sz w:val="18"/>
                <w:szCs w:val="18"/>
              </w:rPr>
              <w:t xml:space="preserve">2.304,6 </w:t>
            </w:r>
          </w:p>
        </w:tc>
      </w:tr>
      <w:tr w:rsidR="002E046E" w:rsidRPr="00AF6C3C" w14:paraId="14800B1B" w14:textId="77777777" w:rsidTr="00800CF9">
        <w:trPr>
          <w:trHeight w:val="168"/>
        </w:trPr>
        <w:tc>
          <w:tcPr>
            <w:tcW w:w="6379" w:type="dxa"/>
            <w:tcBorders>
              <w:top w:val="nil"/>
              <w:bottom w:val="nil"/>
            </w:tcBorders>
            <w:shd w:val="clear" w:color="auto" w:fill="FFFFFF" w:themeFill="background1"/>
          </w:tcPr>
          <w:p w14:paraId="581C54BE"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Περιουσιακά στοιχεία με δικαίωμα χρήσης</w:t>
            </w:r>
          </w:p>
        </w:tc>
        <w:tc>
          <w:tcPr>
            <w:tcW w:w="1985" w:type="dxa"/>
            <w:tcBorders>
              <w:top w:val="nil"/>
              <w:bottom w:val="nil"/>
            </w:tcBorders>
            <w:shd w:val="clear" w:color="auto" w:fill="FFFFFF" w:themeFill="background1"/>
            <w:vAlign w:val="center"/>
          </w:tcPr>
          <w:p w14:paraId="51EBE207"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211,1 </w:t>
            </w:r>
          </w:p>
        </w:tc>
        <w:tc>
          <w:tcPr>
            <w:tcW w:w="2126" w:type="dxa"/>
            <w:tcBorders>
              <w:top w:val="nil"/>
              <w:bottom w:val="nil"/>
            </w:tcBorders>
            <w:shd w:val="clear" w:color="auto" w:fill="FFFFFF" w:themeFill="background1"/>
            <w:vAlign w:val="center"/>
          </w:tcPr>
          <w:p w14:paraId="614AFAB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rPr>
            </w:pPr>
            <w:r w:rsidRPr="00AF6C3C">
              <w:rPr>
                <w:rFonts w:ascii="TeleNeo Office" w:hAnsi="TeleNeo Office" w:cs="Arial"/>
                <w:sz w:val="18"/>
                <w:szCs w:val="18"/>
              </w:rPr>
              <w:t xml:space="preserve">222,1 </w:t>
            </w:r>
          </w:p>
        </w:tc>
      </w:tr>
      <w:tr w:rsidR="002E046E" w:rsidRPr="00AF6C3C" w14:paraId="2A536AD8" w14:textId="77777777" w:rsidTr="00800CF9">
        <w:trPr>
          <w:trHeight w:val="99"/>
        </w:trPr>
        <w:tc>
          <w:tcPr>
            <w:tcW w:w="6379" w:type="dxa"/>
            <w:tcBorders>
              <w:top w:val="nil"/>
              <w:bottom w:val="nil"/>
            </w:tcBorders>
            <w:shd w:val="clear" w:color="auto" w:fill="FFFFFF" w:themeFill="background1"/>
          </w:tcPr>
          <w:p w14:paraId="0F36C422"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Υπεραξία</w:t>
            </w:r>
          </w:p>
        </w:tc>
        <w:tc>
          <w:tcPr>
            <w:tcW w:w="1985" w:type="dxa"/>
            <w:tcBorders>
              <w:top w:val="nil"/>
              <w:bottom w:val="nil"/>
            </w:tcBorders>
            <w:shd w:val="clear" w:color="auto" w:fill="FFFFFF" w:themeFill="background1"/>
            <w:vAlign w:val="center"/>
          </w:tcPr>
          <w:p w14:paraId="430EFE1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376,6 </w:t>
            </w:r>
          </w:p>
        </w:tc>
        <w:tc>
          <w:tcPr>
            <w:tcW w:w="2126" w:type="dxa"/>
            <w:tcBorders>
              <w:top w:val="nil"/>
              <w:bottom w:val="nil"/>
            </w:tcBorders>
            <w:shd w:val="clear" w:color="auto" w:fill="FFFFFF" w:themeFill="background1"/>
            <w:vAlign w:val="center"/>
          </w:tcPr>
          <w:p w14:paraId="31371CA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rPr>
            </w:pPr>
            <w:r w:rsidRPr="00AF6C3C">
              <w:rPr>
                <w:rFonts w:ascii="TeleNeo Office" w:hAnsi="TeleNeo Office" w:cs="Arial"/>
                <w:sz w:val="18"/>
                <w:szCs w:val="18"/>
              </w:rPr>
              <w:t xml:space="preserve">376,6 </w:t>
            </w:r>
          </w:p>
        </w:tc>
      </w:tr>
      <w:tr w:rsidR="002E046E" w:rsidRPr="00AF6C3C" w14:paraId="326D0066" w14:textId="77777777" w:rsidTr="00800CF9">
        <w:trPr>
          <w:trHeight w:val="256"/>
        </w:trPr>
        <w:tc>
          <w:tcPr>
            <w:tcW w:w="6379" w:type="dxa"/>
            <w:tcBorders>
              <w:top w:val="nil"/>
              <w:bottom w:val="nil"/>
            </w:tcBorders>
            <w:shd w:val="clear" w:color="auto" w:fill="FFFFFF" w:themeFill="background1"/>
          </w:tcPr>
          <w:p w14:paraId="5D36A613"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Τηλεπικοινωνιακές άδειες</w:t>
            </w:r>
          </w:p>
        </w:tc>
        <w:tc>
          <w:tcPr>
            <w:tcW w:w="1985" w:type="dxa"/>
            <w:tcBorders>
              <w:top w:val="nil"/>
              <w:bottom w:val="nil"/>
            </w:tcBorders>
            <w:shd w:val="clear" w:color="auto" w:fill="FFFFFF" w:themeFill="background1"/>
            <w:vAlign w:val="center"/>
          </w:tcPr>
          <w:p w14:paraId="148E1D4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171,2 </w:t>
            </w:r>
          </w:p>
        </w:tc>
        <w:tc>
          <w:tcPr>
            <w:tcW w:w="2126" w:type="dxa"/>
            <w:tcBorders>
              <w:top w:val="nil"/>
              <w:bottom w:val="nil"/>
            </w:tcBorders>
            <w:shd w:val="clear" w:color="auto" w:fill="FFFFFF" w:themeFill="background1"/>
            <w:vAlign w:val="center"/>
          </w:tcPr>
          <w:p w14:paraId="2B06796C"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rPr>
            </w:pPr>
            <w:r w:rsidRPr="00AF6C3C">
              <w:rPr>
                <w:rFonts w:ascii="TeleNeo Office" w:hAnsi="TeleNeo Office" w:cs="Arial"/>
                <w:sz w:val="18"/>
                <w:szCs w:val="18"/>
              </w:rPr>
              <w:t xml:space="preserve">195,4 </w:t>
            </w:r>
          </w:p>
        </w:tc>
      </w:tr>
      <w:tr w:rsidR="002E046E" w:rsidRPr="00AF6C3C" w14:paraId="06E375A7" w14:textId="77777777" w:rsidTr="00800CF9">
        <w:trPr>
          <w:trHeight w:val="256"/>
        </w:trPr>
        <w:tc>
          <w:tcPr>
            <w:tcW w:w="6379" w:type="dxa"/>
            <w:tcBorders>
              <w:top w:val="nil"/>
              <w:bottom w:val="nil"/>
            </w:tcBorders>
            <w:shd w:val="clear" w:color="auto" w:fill="FFFFFF" w:themeFill="background1"/>
          </w:tcPr>
          <w:p w14:paraId="1AB50C91"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Λοιπά άυλα περιουσιακά στοιχεία</w:t>
            </w:r>
          </w:p>
        </w:tc>
        <w:tc>
          <w:tcPr>
            <w:tcW w:w="1985" w:type="dxa"/>
            <w:tcBorders>
              <w:top w:val="nil"/>
              <w:bottom w:val="nil"/>
            </w:tcBorders>
            <w:shd w:val="clear" w:color="auto" w:fill="FFFFFF" w:themeFill="background1"/>
            <w:vAlign w:val="center"/>
          </w:tcPr>
          <w:p w14:paraId="2EAFE367"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280,0 </w:t>
            </w:r>
          </w:p>
        </w:tc>
        <w:tc>
          <w:tcPr>
            <w:tcW w:w="2126" w:type="dxa"/>
            <w:tcBorders>
              <w:top w:val="nil"/>
              <w:bottom w:val="nil"/>
            </w:tcBorders>
            <w:shd w:val="clear" w:color="auto" w:fill="FFFFFF" w:themeFill="background1"/>
            <w:vAlign w:val="center"/>
          </w:tcPr>
          <w:p w14:paraId="2CB3C04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rPr>
            </w:pPr>
            <w:r w:rsidRPr="00AF6C3C">
              <w:rPr>
                <w:rFonts w:ascii="TeleNeo Office" w:hAnsi="TeleNeo Office" w:cs="Arial"/>
                <w:sz w:val="18"/>
                <w:szCs w:val="18"/>
              </w:rPr>
              <w:t xml:space="preserve">270,9 </w:t>
            </w:r>
          </w:p>
        </w:tc>
      </w:tr>
      <w:tr w:rsidR="002E046E" w:rsidRPr="00AF6C3C" w14:paraId="2FD16A1C" w14:textId="77777777" w:rsidTr="00800CF9">
        <w:trPr>
          <w:trHeight w:val="256"/>
        </w:trPr>
        <w:tc>
          <w:tcPr>
            <w:tcW w:w="6379" w:type="dxa"/>
            <w:tcBorders>
              <w:top w:val="nil"/>
              <w:bottom w:val="nil"/>
            </w:tcBorders>
            <w:shd w:val="clear" w:color="auto" w:fill="FFFFFF" w:themeFill="background1"/>
          </w:tcPr>
          <w:p w14:paraId="5F253AB1"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Συμμετοχές</w:t>
            </w:r>
          </w:p>
        </w:tc>
        <w:tc>
          <w:tcPr>
            <w:tcW w:w="1985" w:type="dxa"/>
            <w:tcBorders>
              <w:top w:val="nil"/>
              <w:bottom w:val="nil"/>
            </w:tcBorders>
            <w:shd w:val="clear" w:color="auto" w:fill="FFFFFF" w:themeFill="background1"/>
            <w:vAlign w:val="center"/>
          </w:tcPr>
          <w:p w14:paraId="32498CE4"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0,1 </w:t>
            </w:r>
          </w:p>
        </w:tc>
        <w:tc>
          <w:tcPr>
            <w:tcW w:w="2126" w:type="dxa"/>
            <w:tcBorders>
              <w:top w:val="nil"/>
              <w:bottom w:val="nil"/>
            </w:tcBorders>
            <w:shd w:val="clear" w:color="auto" w:fill="FFFFFF" w:themeFill="background1"/>
            <w:vAlign w:val="center"/>
          </w:tcPr>
          <w:p w14:paraId="4AAED29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0,1 </w:t>
            </w:r>
          </w:p>
        </w:tc>
      </w:tr>
      <w:tr w:rsidR="002E046E" w:rsidRPr="00AF6C3C" w14:paraId="626064E7" w14:textId="77777777" w:rsidTr="00800CF9">
        <w:trPr>
          <w:trHeight w:val="256"/>
        </w:trPr>
        <w:tc>
          <w:tcPr>
            <w:tcW w:w="6379" w:type="dxa"/>
            <w:tcBorders>
              <w:top w:val="nil"/>
              <w:bottom w:val="nil"/>
            </w:tcBorders>
            <w:shd w:val="clear" w:color="auto" w:fill="FFFFFF" w:themeFill="background1"/>
          </w:tcPr>
          <w:p w14:paraId="0FE06EB2"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Δάνεια σε ασφαλιστικά ταμεία</w:t>
            </w:r>
          </w:p>
        </w:tc>
        <w:tc>
          <w:tcPr>
            <w:tcW w:w="1985" w:type="dxa"/>
            <w:tcBorders>
              <w:top w:val="nil"/>
              <w:bottom w:val="nil"/>
            </w:tcBorders>
            <w:shd w:val="clear" w:color="auto" w:fill="FFFFFF" w:themeFill="background1"/>
            <w:vAlign w:val="center"/>
          </w:tcPr>
          <w:p w14:paraId="300350D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48,7 </w:t>
            </w:r>
          </w:p>
        </w:tc>
        <w:tc>
          <w:tcPr>
            <w:tcW w:w="2126" w:type="dxa"/>
            <w:tcBorders>
              <w:top w:val="nil"/>
              <w:bottom w:val="nil"/>
            </w:tcBorders>
            <w:shd w:val="clear" w:color="auto" w:fill="FFFFFF" w:themeFill="background1"/>
            <w:vAlign w:val="center"/>
          </w:tcPr>
          <w:p w14:paraId="0A405DF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52,1 </w:t>
            </w:r>
          </w:p>
        </w:tc>
      </w:tr>
      <w:tr w:rsidR="002E046E" w:rsidRPr="00AF6C3C" w14:paraId="601666CB" w14:textId="77777777" w:rsidTr="00800CF9">
        <w:trPr>
          <w:trHeight w:val="256"/>
        </w:trPr>
        <w:tc>
          <w:tcPr>
            <w:tcW w:w="6379" w:type="dxa"/>
            <w:tcBorders>
              <w:top w:val="nil"/>
              <w:bottom w:val="nil"/>
            </w:tcBorders>
            <w:shd w:val="clear" w:color="auto" w:fill="FFFFFF" w:themeFill="background1"/>
          </w:tcPr>
          <w:p w14:paraId="270BCBE9"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Αναβαλλόμενες φορολογικές απαιτήσεις</w:t>
            </w:r>
          </w:p>
        </w:tc>
        <w:tc>
          <w:tcPr>
            <w:tcW w:w="1985" w:type="dxa"/>
            <w:tcBorders>
              <w:top w:val="nil"/>
              <w:bottom w:val="nil"/>
            </w:tcBorders>
            <w:shd w:val="clear" w:color="auto" w:fill="FFFFFF" w:themeFill="background1"/>
            <w:vAlign w:val="center"/>
          </w:tcPr>
          <w:p w14:paraId="0A9A62E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135,4 </w:t>
            </w:r>
          </w:p>
        </w:tc>
        <w:tc>
          <w:tcPr>
            <w:tcW w:w="2126" w:type="dxa"/>
            <w:tcBorders>
              <w:top w:val="nil"/>
              <w:bottom w:val="nil"/>
            </w:tcBorders>
            <w:shd w:val="clear" w:color="auto" w:fill="FFFFFF" w:themeFill="background1"/>
            <w:vAlign w:val="center"/>
          </w:tcPr>
          <w:p w14:paraId="5FD095F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132,7 </w:t>
            </w:r>
          </w:p>
        </w:tc>
      </w:tr>
      <w:tr w:rsidR="002E046E" w:rsidRPr="00AF6C3C" w14:paraId="3AE81C3E" w14:textId="77777777" w:rsidTr="00800CF9">
        <w:trPr>
          <w:trHeight w:val="256"/>
        </w:trPr>
        <w:tc>
          <w:tcPr>
            <w:tcW w:w="6379" w:type="dxa"/>
            <w:tcBorders>
              <w:top w:val="nil"/>
              <w:bottom w:val="nil"/>
            </w:tcBorders>
            <w:shd w:val="clear" w:color="auto" w:fill="FFFFFF" w:themeFill="background1"/>
          </w:tcPr>
          <w:p w14:paraId="567264D1"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Κόστος συμβάσεων</w:t>
            </w:r>
          </w:p>
        </w:tc>
        <w:tc>
          <w:tcPr>
            <w:tcW w:w="1985" w:type="dxa"/>
            <w:tcBorders>
              <w:top w:val="nil"/>
              <w:bottom w:val="nil"/>
            </w:tcBorders>
            <w:shd w:val="clear" w:color="auto" w:fill="FFFFFF" w:themeFill="background1"/>
            <w:vAlign w:val="center"/>
          </w:tcPr>
          <w:p w14:paraId="7D92956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14,3 </w:t>
            </w:r>
          </w:p>
        </w:tc>
        <w:tc>
          <w:tcPr>
            <w:tcW w:w="2126" w:type="dxa"/>
            <w:tcBorders>
              <w:top w:val="nil"/>
              <w:bottom w:val="nil"/>
            </w:tcBorders>
            <w:shd w:val="clear" w:color="auto" w:fill="FFFFFF" w:themeFill="background1"/>
            <w:vAlign w:val="center"/>
          </w:tcPr>
          <w:p w14:paraId="7B7B0E7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18,0 </w:t>
            </w:r>
          </w:p>
        </w:tc>
      </w:tr>
      <w:tr w:rsidR="002E046E" w:rsidRPr="00AF6C3C" w14:paraId="04249657" w14:textId="77777777" w:rsidTr="00800CF9">
        <w:trPr>
          <w:trHeight w:val="112"/>
        </w:trPr>
        <w:tc>
          <w:tcPr>
            <w:tcW w:w="6379" w:type="dxa"/>
            <w:tcBorders>
              <w:top w:val="nil"/>
              <w:bottom w:val="single" w:sz="2" w:space="0" w:color="808080" w:themeColor="background1" w:themeShade="80"/>
            </w:tcBorders>
            <w:shd w:val="clear" w:color="auto" w:fill="FFFFFF" w:themeFill="background1"/>
          </w:tcPr>
          <w:p w14:paraId="759044F8"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Λοιπά μη κυκλοφορούντα περιουσιακά στοιχεία</w:t>
            </w:r>
          </w:p>
        </w:tc>
        <w:tc>
          <w:tcPr>
            <w:tcW w:w="1985" w:type="dxa"/>
            <w:tcBorders>
              <w:top w:val="nil"/>
              <w:bottom w:val="single" w:sz="2" w:space="0" w:color="808080" w:themeColor="background1" w:themeShade="80"/>
            </w:tcBorders>
            <w:shd w:val="clear" w:color="auto" w:fill="FFFFFF" w:themeFill="background1"/>
            <w:vAlign w:val="center"/>
          </w:tcPr>
          <w:p w14:paraId="3AB2E51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66,1 </w:t>
            </w:r>
          </w:p>
        </w:tc>
        <w:tc>
          <w:tcPr>
            <w:tcW w:w="2126" w:type="dxa"/>
            <w:tcBorders>
              <w:top w:val="nil"/>
              <w:bottom w:val="single" w:sz="2" w:space="0" w:color="808080" w:themeColor="background1" w:themeShade="80"/>
            </w:tcBorders>
            <w:shd w:val="clear" w:color="auto" w:fill="FFFFFF" w:themeFill="background1"/>
            <w:vAlign w:val="center"/>
          </w:tcPr>
          <w:p w14:paraId="7C0C6FA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71,8 </w:t>
            </w:r>
          </w:p>
        </w:tc>
      </w:tr>
      <w:tr w:rsidR="002E046E" w:rsidRPr="00AF6C3C" w14:paraId="2129F205"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0AA84979"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lang w:val="el-GR"/>
              </w:rPr>
            </w:pPr>
            <w:r w:rsidRPr="00AF6C3C">
              <w:rPr>
                <w:rFonts w:ascii="TeleNeo Office" w:hAnsi="TeleNeo Office" w:cs="Arial"/>
                <w:b/>
                <w:sz w:val="18"/>
                <w:szCs w:val="18"/>
                <w:lang w:val="el-GR"/>
              </w:rPr>
              <w:t>Σύνολο μη κυκλοφορούντων περιουσιακών στοιχείων</w:t>
            </w:r>
          </w:p>
        </w:tc>
        <w:tc>
          <w:tcPr>
            <w:tcW w:w="1985"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75174D7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bCs/>
                <w:color w:val="000000" w:themeColor="text1"/>
                <w:sz w:val="18"/>
                <w:szCs w:val="18"/>
              </w:rPr>
            </w:pPr>
            <w:r w:rsidRPr="00AF6C3C">
              <w:rPr>
                <w:rFonts w:ascii="TeleNeo Office" w:hAnsi="TeleNeo Office" w:cs="Arial"/>
                <w:b/>
                <w:sz w:val="18"/>
                <w:szCs w:val="18"/>
              </w:rPr>
              <w:t xml:space="preserve">3.665,3 </w:t>
            </w:r>
          </w:p>
        </w:tc>
        <w:tc>
          <w:tcPr>
            <w:tcW w:w="2126"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A03DC5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i/>
                <w:color w:val="000000" w:themeColor="text1"/>
                <w:sz w:val="18"/>
                <w:szCs w:val="18"/>
              </w:rPr>
            </w:pPr>
            <w:r w:rsidRPr="00AF6C3C">
              <w:rPr>
                <w:rFonts w:ascii="TeleNeo Office" w:hAnsi="TeleNeo Office" w:cs="Arial"/>
                <w:b/>
                <w:sz w:val="18"/>
                <w:szCs w:val="18"/>
              </w:rPr>
              <w:t>3.644,3</w:t>
            </w:r>
          </w:p>
        </w:tc>
      </w:tr>
      <w:tr w:rsidR="002E046E" w:rsidRPr="00AF6C3C" w14:paraId="5DDB09E2" w14:textId="77777777" w:rsidTr="00800CF9">
        <w:trPr>
          <w:trHeight w:val="256"/>
        </w:trPr>
        <w:tc>
          <w:tcPr>
            <w:tcW w:w="6379" w:type="dxa"/>
            <w:tcBorders>
              <w:top w:val="single" w:sz="2" w:space="0" w:color="808080" w:themeColor="background1" w:themeShade="80"/>
              <w:bottom w:val="nil"/>
            </w:tcBorders>
            <w:shd w:val="clear" w:color="auto" w:fill="FFFFFF" w:themeFill="background1"/>
            <w:vAlign w:val="center"/>
          </w:tcPr>
          <w:p w14:paraId="6136648F"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lang w:val="el-GR"/>
              </w:rPr>
              <w:t>Κυκλοφορούντα περιουσιακά στοιχεία</w:t>
            </w:r>
          </w:p>
        </w:tc>
        <w:tc>
          <w:tcPr>
            <w:tcW w:w="1985" w:type="dxa"/>
            <w:tcBorders>
              <w:top w:val="single" w:sz="2" w:space="0" w:color="808080" w:themeColor="background1" w:themeShade="80"/>
              <w:bottom w:val="nil"/>
            </w:tcBorders>
            <w:shd w:val="clear" w:color="auto" w:fill="FFFFFF" w:themeFill="background1"/>
            <w:vAlign w:val="center"/>
          </w:tcPr>
          <w:p w14:paraId="7EBCAB5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c>
          <w:tcPr>
            <w:tcW w:w="2126" w:type="dxa"/>
            <w:tcBorders>
              <w:top w:val="single" w:sz="2" w:space="0" w:color="808080" w:themeColor="background1" w:themeShade="80"/>
              <w:bottom w:val="nil"/>
            </w:tcBorders>
            <w:shd w:val="clear" w:color="auto" w:fill="FFFFFF" w:themeFill="background1"/>
            <w:vAlign w:val="center"/>
          </w:tcPr>
          <w:p w14:paraId="27074B2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r>
      <w:tr w:rsidR="002E046E" w:rsidRPr="00AF6C3C" w14:paraId="40E22DD6" w14:textId="77777777" w:rsidTr="00800CF9">
        <w:trPr>
          <w:trHeight w:val="256"/>
        </w:trPr>
        <w:tc>
          <w:tcPr>
            <w:tcW w:w="6379" w:type="dxa"/>
            <w:tcBorders>
              <w:top w:val="nil"/>
              <w:bottom w:val="nil"/>
            </w:tcBorders>
            <w:shd w:val="clear" w:color="auto" w:fill="FFFFFF" w:themeFill="background1"/>
          </w:tcPr>
          <w:p w14:paraId="37170077"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Αποθέματα</w:t>
            </w:r>
          </w:p>
        </w:tc>
        <w:tc>
          <w:tcPr>
            <w:tcW w:w="1985" w:type="dxa"/>
            <w:tcBorders>
              <w:top w:val="nil"/>
              <w:bottom w:val="nil"/>
            </w:tcBorders>
            <w:shd w:val="clear" w:color="auto" w:fill="FFFFFF" w:themeFill="background1"/>
            <w:vAlign w:val="center"/>
          </w:tcPr>
          <w:p w14:paraId="08799526"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59,1 </w:t>
            </w:r>
          </w:p>
        </w:tc>
        <w:tc>
          <w:tcPr>
            <w:tcW w:w="2126" w:type="dxa"/>
            <w:tcBorders>
              <w:top w:val="nil"/>
              <w:bottom w:val="nil"/>
            </w:tcBorders>
            <w:shd w:val="clear" w:color="auto" w:fill="FFFFFF" w:themeFill="background1"/>
            <w:vAlign w:val="center"/>
          </w:tcPr>
          <w:p w14:paraId="3B5B83F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39,9 </w:t>
            </w:r>
          </w:p>
        </w:tc>
      </w:tr>
      <w:tr w:rsidR="002E046E" w:rsidRPr="00AF6C3C" w14:paraId="50420B90" w14:textId="77777777" w:rsidTr="00800CF9">
        <w:trPr>
          <w:trHeight w:val="256"/>
        </w:trPr>
        <w:tc>
          <w:tcPr>
            <w:tcW w:w="6379" w:type="dxa"/>
            <w:tcBorders>
              <w:top w:val="nil"/>
              <w:bottom w:val="nil"/>
            </w:tcBorders>
            <w:shd w:val="clear" w:color="auto" w:fill="FFFFFF" w:themeFill="background1"/>
          </w:tcPr>
          <w:p w14:paraId="400550CB"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Πελάτες</w:t>
            </w:r>
          </w:p>
        </w:tc>
        <w:tc>
          <w:tcPr>
            <w:tcW w:w="1985" w:type="dxa"/>
            <w:tcBorders>
              <w:top w:val="nil"/>
              <w:bottom w:val="nil"/>
            </w:tcBorders>
            <w:shd w:val="clear" w:color="auto" w:fill="FFFFFF" w:themeFill="background1"/>
            <w:vAlign w:val="center"/>
          </w:tcPr>
          <w:p w14:paraId="26F964B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lang w:val="el-GR"/>
              </w:rPr>
            </w:pPr>
            <w:r w:rsidRPr="00AF6C3C">
              <w:rPr>
                <w:rFonts w:ascii="TeleNeo Office" w:hAnsi="TeleNeo Office" w:cs="Arial"/>
                <w:sz w:val="18"/>
                <w:szCs w:val="18"/>
              </w:rPr>
              <w:t xml:space="preserve">729,2 </w:t>
            </w:r>
          </w:p>
        </w:tc>
        <w:tc>
          <w:tcPr>
            <w:tcW w:w="2126" w:type="dxa"/>
            <w:tcBorders>
              <w:top w:val="nil"/>
              <w:bottom w:val="nil"/>
            </w:tcBorders>
            <w:shd w:val="clear" w:color="auto" w:fill="FFFFFF" w:themeFill="background1"/>
            <w:vAlign w:val="center"/>
          </w:tcPr>
          <w:p w14:paraId="4899D30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592,3 </w:t>
            </w:r>
          </w:p>
        </w:tc>
      </w:tr>
      <w:tr w:rsidR="002E046E" w:rsidRPr="00AF6C3C" w14:paraId="2D03E319" w14:textId="77777777" w:rsidTr="00800CF9">
        <w:trPr>
          <w:trHeight w:val="256"/>
        </w:trPr>
        <w:tc>
          <w:tcPr>
            <w:tcW w:w="6379" w:type="dxa"/>
            <w:tcBorders>
              <w:top w:val="nil"/>
              <w:bottom w:val="nil"/>
            </w:tcBorders>
            <w:shd w:val="clear" w:color="auto" w:fill="FFFFFF" w:themeFill="background1"/>
          </w:tcPr>
          <w:p w14:paraId="10C2607E"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Λοιπά χρηματοοικονομικά περιουσιακά στοιχεία</w:t>
            </w:r>
          </w:p>
        </w:tc>
        <w:tc>
          <w:tcPr>
            <w:tcW w:w="1985" w:type="dxa"/>
            <w:tcBorders>
              <w:top w:val="nil"/>
              <w:bottom w:val="nil"/>
            </w:tcBorders>
            <w:shd w:val="clear" w:color="auto" w:fill="FFFFFF" w:themeFill="background1"/>
            <w:vAlign w:val="center"/>
          </w:tcPr>
          <w:p w14:paraId="0BFC78B3"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7,4 </w:t>
            </w:r>
          </w:p>
        </w:tc>
        <w:tc>
          <w:tcPr>
            <w:tcW w:w="2126" w:type="dxa"/>
            <w:tcBorders>
              <w:top w:val="nil"/>
              <w:bottom w:val="nil"/>
            </w:tcBorders>
            <w:shd w:val="clear" w:color="auto" w:fill="FFFFFF" w:themeFill="background1"/>
            <w:vAlign w:val="center"/>
          </w:tcPr>
          <w:p w14:paraId="6FAF23F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7,0 </w:t>
            </w:r>
          </w:p>
        </w:tc>
      </w:tr>
      <w:tr w:rsidR="002E046E" w:rsidRPr="00AF6C3C" w14:paraId="020552E2" w14:textId="77777777" w:rsidTr="00800CF9">
        <w:trPr>
          <w:trHeight w:val="256"/>
        </w:trPr>
        <w:tc>
          <w:tcPr>
            <w:tcW w:w="6379" w:type="dxa"/>
            <w:tcBorders>
              <w:top w:val="nil"/>
              <w:bottom w:val="nil"/>
            </w:tcBorders>
            <w:shd w:val="clear" w:color="auto" w:fill="FFFFFF" w:themeFill="background1"/>
          </w:tcPr>
          <w:p w14:paraId="092BEF42"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 xml:space="preserve">Συμβατικά περιουσιακά στοιχεία </w:t>
            </w:r>
          </w:p>
        </w:tc>
        <w:tc>
          <w:tcPr>
            <w:tcW w:w="1985" w:type="dxa"/>
            <w:tcBorders>
              <w:top w:val="nil"/>
              <w:bottom w:val="nil"/>
            </w:tcBorders>
            <w:shd w:val="clear" w:color="auto" w:fill="FFFFFF" w:themeFill="background1"/>
            <w:vAlign w:val="center"/>
          </w:tcPr>
          <w:p w14:paraId="75865AC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41,4 </w:t>
            </w:r>
          </w:p>
        </w:tc>
        <w:tc>
          <w:tcPr>
            <w:tcW w:w="2126" w:type="dxa"/>
            <w:tcBorders>
              <w:top w:val="nil"/>
              <w:bottom w:val="nil"/>
            </w:tcBorders>
            <w:shd w:val="clear" w:color="auto" w:fill="FFFFFF" w:themeFill="background1"/>
            <w:vAlign w:val="center"/>
          </w:tcPr>
          <w:p w14:paraId="3E55F0D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36,1 </w:t>
            </w:r>
          </w:p>
        </w:tc>
      </w:tr>
      <w:tr w:rsidR="002E046E" w:rsidRPr="00AF6C3C" w14:paraId="28D81CF6" w14:textId="77777777" w:rsidTr="00800CF9">
        <w:trPr>
          <w:trHeight w:val="256"/>
        </w:trPr>
        <w:tc>
          <w:tcPr>
            <w:tcW w:w="6379" w:type="dxa"/>
            <w:tcBorders>
              <w:top w:val="nil"/>
              <w:bottom w:val="nil"/>
            </w:tcBorders>
            <w:shd w:val="clear" w:color="auto" w:fill="FFFFFF" w:themeFill="background1"/>
          </w:tcPr>
          <w:p w14:paraId="2149555C"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Λοιπά κυκλοφορούντα περιουσιακά στοιχεία</w:t>
            </w:r>
          </w:p>
        </w:tc>
        <w:tc>
          <w:tcPr>
            <w:tcW w:w="1985" w:type="dxa"/>
            <w:tcBorders>
              <w:top w:val="nil"/>
              <w:bottom w:val="nil"/>
            </w:tcBorders>
            <w:shd w:val="clear" w:color="auto" w:fill="FFFFFF" w:themeFill="background1"/>
            <w:vAlign w:val="center"/>
          </w:tcPr>
          <w:p w14:paraId="155C792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140,3 </w:t>
            </w:r>
          </w:p>
        </w:tc>
        <w:tc>
          <w:tcPr>
            <w:tcW w:w="2126" w:type="dxa"/>
            <w:tcBorders>
              <w:top w:val="nil"/>
              <w:bottom w:val="nil"/>
            </w:tcBorders>
            <w:shd w:val="clear" w:color="auto" w:fill="FFFFFF" w:themeFill="background1"/>
            <w:vAlign w:val="center"/>
          </w:tcPr>
          <w:p w14:paraId="17A17A2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200,7 </w:t>
            </w:r>
          </w:p>
        </w:tc>
      </w:tr>
      <w:tr w:rsidR="002E046E" w:rsidRPr="00AF6C3C" w14:paraId="32C48835" w14:textId="77777777" w:rsidTr="00800CF9">
        <w:trPr>
          <w:trHeight w:val="222"/>
        </w:trPr>
        <w:tc>
          <w:tcPr>
            <w:tcW w:w="6379" w:type="dxa"/>
            <w:tcBorders>
              <w:top w:val="nil"/>
              <w:bottom w:val="single" w:sz="2" w:space="0" w:color="808080" w:themeColor="background1" w:themeShade="80"/>
            </w:tcBorders>
            <w:shd w:val="clear" w:color="auto" w:fill="FFFFFF" w:themeFill="background1"/>
          </w:tcPr>
          <w:p w14:paraId="05DBC756"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Ταμειακά διαθέσιμα και ταμειακά ισοδύναμα</w:t>
            </w:r>
          </w:p>
        </w:tc>
        <w:tc>
          <w:tcPr>
            <w:tcW w:w="1985" w:type="dxa"/>
            <w:tcBorders>
              <w:top w:val="nil"/>
              <w:bottom w:val="single" w:sz="2" w:space="0" w:color="808080" w:themeColor="background1" w:themeShade="80"/>
            </w:tcBorders>
            <w:shd w:val="clear" w:color="auto" w:fill="FFFFFF" w:themeFill="background1"/>
            <w:vAlign w:val="center"/>
          </w:tcPr>
          <w:p w14:paraId="5B7AEA0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lang w:val="el-GR"/>
              </w:rPr>
              <w:t>334,2</w:t>
            </w:r>
            <w:r w:rsidRPr="00AF6C3C">
              <w:rPr>
                <w:rFonts w:ascii="TeleNeo Office" w:hAnsi="TeleNeo Office" w:cs="Arial"/>
                <w:sz w:val="18"/>
                <w:szCs w:val="18"/>
              </w:rPr>
              <w:t xml:space="preserve"> </w:t>
            </w:r>
          </w:p>
        </w:tc>
        <w:tc>
          <w:tcPr>
            <w:tcW w:w="2126" w:type="dxa"/>
            <w:tcBorders>
              <w:top w:val="nil"/>
              <w:bottom w:val="single" w:sz="2" w:space="0" w:color="808080" w:themeColor="background1" w:themeShade="80"/>
            </w:tcBorders>
            <w:shd w:val="clear" w:color="auto" w:fill="FFFFFF" w:themeFill="background1"/>
            <w:vAlign w:val="center"/>
          </w:tcPr>
          <w:p w14:paraId="1571332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520,9 </w:t>
            </w:r>
          </w:p>
        </w:tc>
      </w:tr>
      <w:tr w:rsidR="002E046E" w:rsidRPr="00AF6C3C" w14:paraId="34CFE46F"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38AA2AB4"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lang w:val="el-GR"/>
              </w:rPr>
              <w:t>Σύνολο κυκλοφορούντων περιουσιακών στοιχείων</w:t>
            </w:r>
          </w:p>
        </w:tc>
        <w:tc>
          <w:tcPr>
            <w:tcW w:w="1985"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334FFD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bCs/>
                <w:color w:val="000000" w:themeColor="text1"/>
                <w:sz w:val="18"/>
                <w:szCs w:val="18"/>
                <w:lang w:val="el-GR"/>
              </w:rPr>
            </w:pPr>
            <w:r w:rsidRPr="00AF6C3C">
              <w:rPr>
                <w:rFonts w:ascii="TeleNeo Office" w:hAnsi="TeleNeo Office" w:cs="Arial"/>
                <w:b/>
                <w:sz w:val="18"/>
                <w:szCs w:val="18"/>
              </w:rPr>
              <w:t>1.311,6</w:t>
            </w:r>
            <w:r w:rsidRPr="00AF6C3C">
              <w:rPr>
                <w:rFonts w:ascii="TeleNeo Office" w:hAnsi="TeleNeo Office" w:cs="Calibri"/>
                <w:b/>
                <w:bCs/>
                <w:sz w:val="22"/>
                <w:szCs w:val="22"/>
              </w:rPr>
              <w:t xml:space="preserve"> </w:t>
            </w:r>
          </w:p>
        </w:tc>
        <w:tc>
          <w:tcPr>
            <w:tcW w:w="2126"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53490EF6"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b/>
                <w:sz w:val="18"/>
                <w:szCs w:val="18"/>
              </w:rPr>
              <w:t>1.</w:t>
            </w:r>
            <w:r w:rsidRPr="00AF6C3C">
              <w:rPr>
                <w:rFonts w:ascii="TeleNeo Office" w:hAnsi="TeleNeo Office" w:cs="Arial"/>
                <w:b/>
                <w:bCs/>
                <w:sz w:val="18"/>
                <w:szCs w:val="18"/>
              </w:rPr>
              <w:t>396,9</w:t>
            </w:r>
          </w:p>
        </w:tc>
      </w:tr>
      <w:tr w:rsidR="002E046E" w:rsidRPr="00AF6C3C" w14:paraId="196FF65C"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267B53D6"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lang w:val="el-GR"/>
              </w:rPr>
              <w:t>ΣΥΝΟΛΟ ΠΕΡΙΟΥΣΙΑΚΩΝ ΣΤΟΙΧΕΙΩΝ</w:t>
            </w:r>
          </w:p>
        </w:tc>
        <w:tc>
          <w:tcPr>
            <w:tcW w:w="1985"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644C0697"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r w:rsidRPr="00AF6C3C">
              <w:rPr>
                <w:rFonts w:ascii="TeleNeo Office" w:hAnsi="TeleNeo Office" w:cs="Arial"/>
                <w:b/>
                <w:sz w:val="18"/>
                <w:szCs w:val="18"/>
              </w:rPr>
              <w:t xml:space="preserve">4.976,9 </w:t>
            </w:r>
          </w:p>
        </w:tc>
        <w:tc>
          <w:tcPr>
            <w:tcW w:w="2126"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53A5C47E"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b/>
                <w:sz w:val="18"/>
                <w:szCs w:val="18"/>
              </w:rPr>
              <w:t>5.041,2</w:t>
            </w:r>
          </w:p>
        </w:tc>
      </w:tr>
      <w:tr w:rsidR="002E046E" w:rsidRPr="00AF6C3C" w14:paraId="3CCDAFF4" w14:textId="77777777" w:rsidTr="00800CF9">
        <w:trPr>
          <w:trHeight w:val="211"/>
        </w:trPr>
        <w:tc>
          <w:tcPr>
            <w:tcW w:w="6379" w:type="dxa"/>
            <w:tcBorders>
              <w:top w:val="single" w:sz="2" w:space="0" w:color="808080" w:themeColor="background1" w:themeShade="80"/>
              <w:bottom w:val="nil"/>
            </w:tcBorders>
            <w:shd w:val="clear" w:color="auto" w:fill="FFFFFF" w:themeFill="background1"/>
            <w:vAlign w:val="center"/>
          </w:tcPr>
          <w:p w14:paraId="774AE011"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lang w:val="el-GR"/>
              </w:rPr>
              <w:t>ΙΔΙΑ ΚΕΦΑΛΑΙΑ ΚΑΙ ΥΠΟΧΡΕΩΣΕΙΣ</w:t>
            </w:r>
          </w:p>
        </w:tc>
        <w:tc>
          <w:tcPr>
            <w:tcW w:w="1985" w:type="dxa"/>
            <w:tcBorders>
              <w:top w:val="single" w:sz="2" w:space="0" w:color="808080" w:themeColor="background1" w:themeShade="80"/>
              <w:bottom w:val="nil"/>
            </w:tcBorders>
            <w:shd w:val="clear" w:color="auto" w:fill="FFFFFF" w:themeFill="background1"/>
            <w:vAlign w:val="center"/>
          </w:tcPr>
          <w:p w14:paraId="0E82D24E"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p>
        </w:tc>
        <w:tc>
          <w:tcPr>
            <w:tcW w:w="2126" w:type="dxa"/>
            <w:tcBorders>
              <w:top w:val="single" w:sz="2" w:space="0" w:color="808080" w:themeColor="background1" w:themeShade="80"/>
              <w:bottom w:val="nil"/>
            </w:tcBorders>
            <w:shd w:val="clear" w:color="auto" w:fill="FFFFFF" w:themeFill="background1"/>
            <w:vAlign w:val="center"/>
          </w:tcPr>
          <w:p w14:paraId="4BCAC3F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r>
      <w:tr w:rsidR="002E046E" w:rsidRPr="006D62C3" w14:paraId="0940FAF4" w14:textId="77777777" w:rsidTr="00800CF9">
        <w:trPr>
          <w:trHeight w:val="256"/>
        </w:trPr>
        <w:tc>
          <w:tcPr>
            <w:tcW w:w="6379" w:type="dxa"/>
            <w:tcBorders>
              <w:top w:val="nil"/>
              <w:bottom w:val="nil"/>
            </w:tcBorders>
            <w:shd w:val="clear" w:color="auto" w:fill="FFFFFF" w:themeFill="background1"/>
            <w:vAlign w:val="center"/>
          </w:tcPr>
          <w:p w14:paraId="39E404D3"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lang w:val="el-GR"/>
              </w:rPr>
            </w:pPr>
            <w:r w:rsidRPr="00AF6C3C">
              <w:rPr>
                <w:rFonts w:ascii="TeleNeo Office" w:hAnsi="TeleNeo Office" w:cs="Arial"/>
                <w:b/>
                <w:bCs/>
                <w:sz w:val="18"/>
                <w:szCs w:val="18"/>
                <w:lang w:val="el-GR"/>
              </w:rPr>
              <w:t>Ίδια κεφάλαια που αναλογούν στους μετόχους της Εταιρείας</w:t>
            </w:r>
          </w:p>
        </w:tc>
        <w:tc>
          <w:tcPr>
            <w:tcW w:w="1985" w:type="dxa"/>
            <w:tcBorders>
              <w:top w:val="nil"/>
              <w:bottom w:val="nil"/>
            </w:tcBorders>
            <w:shd w:val="clear" w:color="auto" w:fill="FFFFFF" w:themeFill="background1"/>
            <w:vAlign w:val="center"/>
          </w:tcPr>
          <w:p w14:paraId="7B99DCAE"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p>
        </w:tc>
        <w:tc>
          <w:tcPr>
            <w:tcW w:w="2126" w:type="dxa"/>
            <w:tcBorders>
              <w:top w:val="nil"/>
              <w:bottom w:val="nil"/>
            </w:tcBorders>
            <w:shd w:val="clear" w:color="auto" w:fill="FFFFFF" w:themeFill="background1"/>
            <w:vAlign w:val="center"/>
          </w:tcPr>
          <w:p w14:paraId="58B3EAB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p>
        </w:tc>
      </w:tr>
      <w:tr w:rsidR="002E046E" w:rsidRPr="00AF6C3C" w14:paraId="27FDF755" w14:textId="77777777" w:rsidTr="00800CF9">
        <w:trPr>
          <w:trHeight w:val="256"/>
        </w:trPr>
        <w:tc>
          <w:tcPr>
            <w:tcW w:w="6379" w:type="dxa"/>
            <w:tcBorders>
              <w:top w:val="nil"/>
              <w:bottom w:val="nil"/>
            </w:tcBorders>
            <w:shd w:val="clear" w:color="auto" w:fill="FFFFFF" w:themeFill="background1"/>
          </w:tcPr>
          <w:p w14:paraId="1CE80F27"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Μετοχικό κεφάλαιο</w:t>
            </w:r>
          </w:p>
        </w:tc>
        <w:tc>
          <w:tcPr>
            <w:tcW w:w="1985" w:type="dxa"/>
            <w:tcBorders>
              <w:top w:val="nil"/>
              <w:bottom w:val="nil"/>
            </w:tcBorders>
            <w:shd w:val="clear" w:color="auto" w:fill="FFFFFF" w:themeFill="background1"/>
            <w:vAlign w:val="center"/>
          </w:tcPr>
          <w:p w14:paraId="0D99FA9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1.115,2 </w:t>
            </w:r>
          </w:p>
        </w:tc>
        <w:tc>
          <w:tcPr>
            <w:tcW w:w="2126" w:type="dxa"/>
            <w:tcBorders>
              <w:top w:val="nil"/>
              <w:bottom w:val="nil"/>
            </w:tcBorders>
            <w:shd w:val="clear" w:color="auto" w:fill="FFFFFF" w:themeFill="background1"/>
            <w:vAlign w:val="center"/>
          </w:tcPr>
          <w:p w14:paraId="672F989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1.142,9 </w:t>
            </w:r>
          </w:p>
        </w:tc>
      </w:tr>
      <w:tr w:rsidR="002E046E" w:rsidRPr="00AF6C3C" w14:paraId="701B6E04" w14:textId="77777777" w:rsidTr="00800CF9">
        <w:trPr>
          <w:trHeight w:val="256"/>
        </w:trPr>
        <w:tc>
          <w:tcPr>
            <w:tcW w:w="6379" w:type="dxa"/>
            <w:tcBorders>
              <w:top w:val="nil"/>
              <w:bottom w:val="nil"/>
            </w:tcBorders>
            <w:shd w:val="clear" w:color="auto" w:fill="FFFFFF" w:themeFill="background1"/>
          </w:tcPr>
          <w:p w14:paraId="550631DF"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 xml:space="preserve">Αποθεματικό υπέρ το άρτιο </w:t>
            </w:r>
          </w:p>
        </w:tc>
        <w:tc>
          <w:tcPr>
            <w:tcW w:w="1985" w:type="dxa"/>
            <w:tcBorders>
              <w:top w:val="nil"/>
              <w:bottom w:val="nil"/>
            </w:tcBorders>
            <w:shd w:val="clear" w:color="auto" w:fill="FFFFFF" w:themeFill="background1"/>
            <w:vAlign w:val="center"/>
          </w:tcPr>
          <w:p w14:paraId="69B4287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396,9 </w:t>
            </w:r>
          </w:p>
        </w:tc>
        <w:tc>
          <w:tcPr>
            <w:tcW w:w="2126" w:type="dxa"/>
            <w:tcBorders>
              <w:top w:val="nil"/>
              <w:bottom w:val="nil"/>
            </w:tcBorders>
            <w:shd w:val="clear" w:color="auto" w:fill="FFFFFF" w:themeFill="background1"/>
            <w:vAlign w:val="center"/>
          </w:tcPr>
          <w:p w14:paraId="3F81C2D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406,6 </w:t>
            </w:r>
          </w:p>
        </w:tc>
      </w:tr>
      <w:tr w:rsidR="002E046E" w:rsidRPr="00AF6C3C" w14:paraId="5A3368F6" w14:textId="77777777" w:rsidTr="00800CF9">
        <w:trPr>
          <w:trHeight w:val="256"/>
        </w:trPr>
        <w:tc>
          <w:tcPr>
            <w:tcW w:w="6379" w:type="dxa"/>
            <w:tcBorders>
              <w:top w:val="nil"/>
              <w:bottom w:val="nil"/>
            </w:tcBorders>
            <w:shd w:val="clear" w:color="auto" w:fill="FFFFFF" w:themeFill="background1"/>
          </w:tcPr>
          <w:p w14:paraId="67588217"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 xml:space="preserve">Ίδιες μετοχές </w:t>
            </w:r>
          </w:p>
        </w:tc>
        <w:tc>
          <w:tcPr>
            <w:tcW w:w="1985" w:type="dxa"/>
            <w:tcBorders>
              <w:top w:val="nil"/>
              <w:bottom w:val="nil"/>
            </w:tcBorders>
            <w:shd w:val="clear" w:color="auto" w:fill="FFFFFF" w:themeFill="background1"/>
            <w:vAlign w:val="center"/>
          </w:tcPr>
          <w:p w14:paraId="4983A943"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(87,2)</w:t>
            </w:r>
          </w:p>
        </w:tc>
        <w:tc>
          <w:tcPr>
            <w:tcW w:w="2126" w:type="dxa"/>
            <w:tcBorders>
              <w:top w:val="nil"/>
              <w:bottom w:val="nil"/>
            </w:tcBorders>
            <w:shd w:val="clear" w:color="auto" w:fill="FFFFFF" w:themeFill="background1"/>
            <w:vAlign w:val="center"/>
          </w:tcPr>
          <w:p w14:paraId="5B01414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(123,9)</w:t>
            </w:r>
          </w:p>
        </w:tc>
      </w:tr>
      <w:tr w:rsidR="002E046E" w:rsidRPr="00AF6C3C" w14:paraId="489D16E1" w14:textId="77777777" w:rsidTr="00800CF9">
        <w:trPr>
          <w:trHeight w:val="256"/>
        </w:trPr>
        <w:tc>
          <w:tcPr>
            <w:tcW w:w="6379" w:type="dxa"/>
            <w:tcBorders>
              <w:top w:val="nil"/>
              <w:bottom w:val="nil"/>
            </w:tcBorders>
            <w:shd w:val="clear" w:color="auto" w:fill="FFFFFF" w:themeFill="background1"/>
          </w:tcPr>
          <w:p w14:paraId="014E897A"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Τακτικό αποθεματικό</w:t>
            </w:r>
          </w:p>
        </w:tc>
        <w:tc>
          <w:tcPr>
            <w:tcW w:w="1985" w:type="dxa"/>
            <w:tcBorders>
              <w:top w:val="nil"/>
              <w:bottom w:val="nil"/>
            </w:tcBorders>
            <w:shd w:val="clear" w:color="auto" w:fill="FFFFFF" w:themeFill="background1"/>
            <w:vAlign w:val="center"/>
          </w:tcPr>
          <w:p w14:paraId="3CFCB43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440,7 </w:t>
            </w:r>
          </w:p>
        </w:tc>
        <w:tc>
          <w:tcPr>
            <w:tcW w:w="2126" w:type="dxa"/>
            <w:tcBorders>
              <w:top w:val="nil"/>
              <w:bottom w:val="nil"/>
            </w:tcBorders>
            <w:shd w:val="clear" w:color="auto" w:fill="FFFFFF" w:themeFill="background1"/>
            <w:vAlign w:val="center"/>
          </w:tcPr>
          <w:p w14:paraId="459A398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440,7 </w:t>
            </w:r>
          </w:p>
        </w:tc>
      </w:tr>
      <w:tr w:rsidR="002E046E" w:rsidRPr="00AF6C3C" w14:paraId="67A639AC" w14:textId="77777777" w:rsidTr="00800CF9">
        <w:trPr>
          <w:trHeight w:val="256"/>
        </w:trPr>
        <w:tc>
          <w:tcPr>
            <w:tcW w:w="6379" w:type="dxa"/>
            <w:tcBorders>
              <w:top w:val="nil"/>
              <w:bottom w:val="nil"/>
            </w:tcBorders>
            <w:shd w:val="clear" w:color="auto" w:fill="FFFFFF" w:themeFill="background1"/>
          </w:tcPr>
          <w:p w14:paraId="4D8389BB"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Συναλλαγματικές διαφορές και λοιπά αποθεματικά</w:t>
            </w:r>
          </w:p>
        </w:tc>
        <w:tc>
          <w:tcPr>
            <w:tcW w:w="1985" w:type="dxa"/>
            <w:tcBorders>
              <w:top w:val="nil"/>
              <w:bottom w:val="nil"/>
            </w:tcBorders>
            <w:shd w:val="clear" w:color="auto" w:fill="FFFFFF" w:themeFill="background1"/>
            <w:vAlign w:val="center"/>
          </w:tcPr>
          <w:p w14:paraId="4A47BC86"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(16,2)</w:t>
            </w:r>
          </w:p>
        </w:tc>
        <w:tc>
          <w:tcPr>
            <w:tcW w:w="2126" w:type="dxa"/>
            <w:tcBorders>
              <w:top w:val="nil"/>
              <w:bottom w:val="nil"/>
            </w:tcBorders>
            <w:shd w:val="clear" w:color="auto" w:fill="FFFFFF" w:themeFill="background1"/>
            <w:vAlign w:val="center"/>
          </w:tcPr>
          <w:p w14:paraId="3D18489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(21,3)</w:t>
            </w:r>
          </w:p>
        </w:tc>
      </w:tr>
      <w:tr w:rsidR="002E046E" w:rsidRPr="00AF6C3C" w14:paraId="6E42F08B" w14:textId="77777777" w:rsidTr="00800CF9">
        <w:trPr>
          <w:trHeight w:val="156"/>
        </w:trPr>
        <w:tc>
          <w:tcPr>
            <w:tcW w:w="6379" w:type="dxa"/>
            <w:tcBorders>
              <w:top w:val="nil"/>
              <w:bottom w:val="nil"/>
            </w:tcBorders>
            <w:shd w:val="clear" w:color="auto" w:fill="FFFFFF" w:themeFill="background1"/>
          </w:tcPr>
          <w:p w14:paraId="6EFF73BE"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Υπόλοιπο κερδών εις νέο</w:t>
            </w:r>
          </w:p>
        </w:tc>
        <w:tc>
          <w:tcPr>
            <w:tcW w:w="1985" w:type="dxa"/>
            <w:tcBorders>
              <w:top w:val="nil"/>
              <w:bottom w:val="nil"/>
            </w:tcBorders>
            <w:shd w:val="clear" w:color="auto" w:fill="FFFFFF" w:themeFill="background1"/>
            <w:vAlign w:val="center"/>
          </w:tcPr>
          <w:p w14:paraId="59082E51"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248,7 </w:t>
            </w:r>
          </w:p>
        </w:tc>
        <w:tc>
          <w:tcPr>
            <w:tcW w:w="2126" w:type="dxa"/>
            <w:tcBorders>
              <w:top w:val="nil"/>
              <w:bottom w:val="nil"/>
            </w:tcBorders>
            <w:shd w:val="clear" w:color="auto" w:fill="FFFFFF" w:themeFill="background1"/>
            <w:vAlign w:val="center"/>
          </w:tcPr>
          <w:p w14:paraId="29E5C1A7"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                     265,9 </w:t>
            </w:r>
          </w:p>
        </w:tc>
      </w:tr>
      <w:tr w:rsidR="002E046E" w:rsidRPr="00AF6C3C" w14:paraId="2DD972E3"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912EC46"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bCs/>
                <w:sz w:val="18"/>
                <w:szCs w:val="18"/>
                <w:lang w:val="el-GR"/>
              </w:rPr>
              <w:t>Σύνολο ιδίων κεφαλαίων</w:t>
            </w:r>
          </w:p>
        </w:tc>
        <w:tc>
          <w:tcPr>
            <w:tcW w:w="1985"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05FF02F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r w:rsidRPr="00AF6C3C">
              <w:rPr>
                <w:rFonts w:ascii="TeleNeo Office" w:hAnsi="TeleNeo Office" w:cs="Arial"/>
                <w:b/>
                <w:sz w:val="18"/>
                <w:szCs w:val="18"/>
              </w:rPr>
              <w:t xml:space="preserve">     </w:t>
            </w:r>
            <w:r w:rsidRPr="00AF6C3C">
              <w:rPr>
                <w:rFonts w:ascii="TeleNeo Office" w:hAnsi="TeleNeo Office" w:cs="Arial"/>
                <w:b/>
                <w:sz w:val="18"/>
                <w:szCs w:val="18"/>
                <w:lang w:val="el-GR"/>
              </w:rPr>
              <w:t>2</w:t>
            </w:r>
            <w:r w:rsidRPr="00AF6C3C">
              <w:rPr>
                <w:rFonts w:ascii="TeleNeo Office" w:hAnsi="TeleNeo Office" w:cs="Arial"/>
                <w:b/>
                <w:sz w:val="18"/>
                <w:szCs w:val="18"/>
              </w:rPr>
              <w:t>.</w:t>
            </w:r>
            <w:r w:rsidRPr="00AF6C3C">
              <w:rPr>
                <w:rFonts w:ascii="TeleNeo Office" w:hAnsi="TeleNeo Office" w:cs="Arial"/>
                <w:b/>
                <w:sz w:val="18"/>
                <w:szCs w:val="18"/>
                <w:lang w:val="el-GR"/>
              </w:rPr>
              <w:t>098</w:t>
            </w:r>
            <w:r w:rsidRPr="00AF6C3C">
              <w:rPr>
                <w:rFonts w:ascii="TeleNeo Office" w:hAnsi="TeleNeo Office" w:cs="Arial"/>
                <w:b/>
                <w:bCs/>
                <w:sz w:val="18"/>
                <w:szCs w:val="18"/>
              </w:rPr>
              <w:t>,</w:t>
            </w:r>
            <w:r w:rsidRPr="00AF6C3C">
              <w:rPr>
                <w:rFonts w:ascii="TeleNeo Office" w:hAnsi="TeleNeo Office" w:cs="Arial"/>
                <w:b/>
                <w:bCs/>
                <w:sz w:val="18"/>
                <w:szCs w:val="18"/>
                <w:lang w:val="el-GR"/>
              </w:rPr>
              <w:t>1</w:t>
            </w:r>
          </w:p>
        </w:tc>
        <w:tc>
          <w:tcPr>
            <w:tcW w:w="2126"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23206BE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b/>
                <w:sz w:val="18"/>
                <w:szCs w:val="18"/>
              </w:rPr>
              <w:t xml:space="preserve">     2.</w:t>
            </w:r>
            <w:r w:rsidRPr="00AF6C3C">
              <w:rPr>
                <w:rFonts w:ascii="TeleNeo Office" w:hAnsi="TeleNeo Office" w:cs="Arial"/>
                <w:b/>
                <w:bCs/>
                <w:sz w:val="18"/>
                <w:szCs w:val="18"/>
              </w:rPr>
              <w:t>110,9</w:t>
            </w:r>
          </w:p>
        </w:tc>
      </w:tr>
      <w:tr w:rsidR="002E046E" w:rsidRPr="00AF6C3C" w14:paraId="30915850" w14:textId="77777777" w:rsidTr="00800CF9">
        <w:trPr>
          <w:trHeight w:val="256"/>
        </w:trPr>
        <w:tc>
          <w:tcPr>
            <w:tcW w:w="6379" w:type="dxa"/>
            <w:tcBorders>
              <w:top w:val="single" w:sz="2" w:space="0" w:color="808080" w:themeColor="background1" w:themeShade="80"/>
              <w:bottom w:val="nil"/>
            </w:tcBorders>
            <w:shd w:val="clear" w:color="auto" w:fill="FFFFFF" w:themeFill="background1"/>
            <w:vAlign w:val="center"/>
          </w:tcPr>
          <w:p w14:paraId="0A1937C0"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bCs/>
                <w:sz w:val="18"/>
                <w:szCs w:val="18"/>
                <w:lang w:val="el-GR"/>
              </w:rPr>
              <w:t>Μακροπρόθεσμες υποχρεώσεις</w:t>
            </w:r>
          </w:p>
        </w:tc>
        <w:tc>
          <w:tcPr>
            <w:tcW w:w="1985" w:type="dxa"/>
            <w:tcBorders>
              <w:top w:val="single" w:sz="2" w:space="0" w:color="808080" w:themeColor="background1" w:themeShade="80"/>
              <w:bottom w:val="nil"/>
            </w:tcBorders>
            <w:shd w:val="clear" w:color="auto" w:fill="FFFFFF" w:themeFill="background1"/>
            <w:vAlign w:val="center"/>
          </w:tcPr>
          <w:p w14:paraId="047C669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c>
          <w:tcPr>
            <w:tcW w:w="2126" w:type="dxa"/>
            <w:tcBorders>
              <w:top w:val="single" w:sz="2" w:space="0" w:color="808080" w:themeColor="background1" w:themeShade="80"/>
              <w:bottom w:val="nil"/>
            </w:tcBorders>
            <w:shd w:val="clear" w:color="auto" w:fill="FFFFFF" w:themeFill="background1"/>
            <w:vAlign w:val="center"/>
          </w:tcPr>
          <w:p w14:paraId="33787E4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r>
      <w:tr w:rsidR="002E046E" w:rsidRPr="00AF6C3C" w14:paraId="53CAE5CC" w14:textId="77777777" w:rsidTr="00800CF9">
        <w:trPr>
          <w:trHeight w:val="256"/>
        </w:trPr>
        <w:tc>
          <w:tcPr>
            <w:tcW w:w="6379" w:type="dxa"/>
            <w:tcBorders>
              <w:top w:val="nil"/>
              <w:bottom w:val="nil"/>
            </w:tcBorders>
            <w:shd w:val="clear" w:color="auto" w:fill="FFFFFF" w:themeFill="background1"/>
          </w:tcPr>
          <w:p w14:paraId="52F5CBD4"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Μακροπρόθεσμα δάνεια</w:t>
            </w:r>
          </w:p>
        </w:tc>
        <w:tc>
          <w:tcPr>
            <w:tcW w:w="1985" w:type="dxa"/>
            <w:tcBorders>
              <w:top w:val="nil"/>
              <w:bottom w:val="nil"/>
            </w:tcBorders>
            <w:shd w:val="clear" w:color="auto" w:fill="FFFFFF" w:themeFill="background1"/>
            <w:vAlign w:val="center"/>
          </w:tcPr>
          <w:p w14:paraId="3A996AE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700,0 </w:t>
            </w:r>
          </w:p>
        </w:tc>
        <w:tc>
          <w:tcPr>
            <w:tcW w:w="2126" w:type="dxa"/>
            <w:tcBorders>
              <w:top w:val="nil"/>
              <w:bottom w:val="nil"/>
            </w:tcBorders>
            <w:shd w:val="clear" w:color="auto" w:fill="FFFFFF" w:themeFill="background1"/>
            <w:vAlign w:val="center"/>
          </w:tcPr>
          <w:p w14:paraId="2AA695B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350,0 </w:t>
            </w:r>
          </w:p>
        </w:tc>
      </w:tr>
      <w:tr w:rsidR="002E046E" w:rsidRPr="00AF6C3C" w14:paraId="6FF0BD81" w14:textId="77777777" w:rsidTr="00800CF9">
        <w:trPr>
          <w:trHeight w:val="256"/>
        </w:trPr>
        <w:tc>
          <w:tcPr>
            <w:tcW w:w="6379" w:type="dxa"/>
            <w:tcBorders>
              <w:top w:val="nil"/>
              <w:bottom w:val="nil"/>
            </w:tcBorders>
            <w:shd w:val="clear" w:color="auto" w:fill="FFFFFF" w:themeFill="background1"/>
          </w:tcPr>
          <w:p w14:paraId="29DEAC29"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lang w:val="el-GR"/>
              </w:rPr>
            </w:pPr>
            <w:r w:rsidRPr="00AF6C3C">
              <w:rPr>
                <w:rFonts w:ascii="TeleNeo Office" w:hAnsi="TeleNeo Office" w:cs="Arial"/>
                <w:sz w:val="18"/>
                <w:szCs w:val="18"/>
                <w:lang w:val="el-GR"/>
              </w:rPr>
              <w:t>Πρόβλεψη αποζημίωσης προσωπικού λόγω εξόδου από την υπηρεσία</w:t>
            </w:r>
          </w:p>
        </w:tc>
        <w:tc>
          <w:tcPr>
            <w:tcW w:w="1985" w:type="dxa"/>
            <w:tcBorders>
              <w:top w:val="nil"/>
              <w:bottom w:val="nil"/>
            </w:tcBorders>
            <w:shd w:val="clear" w:color="auto" w:fill="FFFFFF" w:themeFill="background1"/>
            <w:vAlign w:val="center"/>
          </w:tcPr>
          <w:p w14:paraId="5E7F6DB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91,5 </w:t>
            </w:r>
          </w:p>
        </w:tc>
        <w:tc>
          <w:tcPr>
            <w:tcW w:w="2126" w:type="dxa"/>
            <w:tcBorders>
              <w:top w:val="nil"/>
              <w:bottom w:val="nil"/>
            </w:tcBorders>
            <w:shd w:val="clear" w:color="auto" w:fill="FFFFFF" w:themeFill="background1"/>
            <w:vAlign w:val="center"/>
          </w:tcPr>
          <w:p w14:paraId="59A0267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104,4 </w:t>
            </w:r>
          </w:p>
        </w:tc>
      </w:tr>
      <w:tr w:rsidR="002E046E" w:rsidRPr="00AF6C3C" w14:paraId="421D08FA" w14:textId="77777777" w:rsidTr="00800CF9">
        <w:trPr>
          <w:trHeight w:val="256"/>
        </w:trPr>
        <w:tc>
          <w:tcPr>
            <w:tcW w:w="6379" w:type="dxa"/>
            <w:tcBorders>
              <w:top w:val="nil"/>
              <w:bottom w:val="nil"/>
            </w:tcBorders>
            <w:shd w:val="clear" w:color="auto" w:fill="FFFFFF" w:themeFill="background1"/>
          </w:tcPr>
          <w:p w14:paraId="01A2FDFF"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Πρόβλεψη για λογαριασμό νεότητας</w:t>
            </w:r>
          </w:p>
        </w:tc>
        <w:tc>
          <w:tcPr>
            <w:tcW w:w="1985" w:type="dxa"/>
            <w:tcBorders>
              <w:top w:val="nil"/>
              <w:bottom w:val="nil"/>
            </w:tcBorders>
            <w:shd w:val="clear" w:color="auto" w:fill="FFFFFF" w:themeFill="background1"/>
            <w:vAlign w:val="center"/>
          </w:tcPr>
          <w:p w14:paraId="64F6C42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58,7 </w:t>
            </w:r>
          </w:p>
        </w:tc>
        <w:tc>
          <w:tcPr>
            <w:tcW w:w="2126" w:type="dxa"/>
            <w:tcBorders>
              <w:top w:val="nil"/>
              <w:bottom w:val="nil"/>
            </w:tcBorders>
            <w:shd w:val="clear" w:color="auto" w:fill="FFFFFF" w:themeFill="background1"/>
            <w:vAlign w:val="center"/>
          </w:tcPr>
          <w:p w14:paraId="69CEEB1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62,8 </w:t>
            </w:r>
          </w:p>
        </w:tc>
      </w:tr>
      <w:tr w:rsidR="002E046E" w:rsidRPr="00AF6C3C" w14:paraId="2B70CEA5" w14:textId="77777777" w:rsidTr="00800CF9">
        <w:trPr>
          <w:trHeight w:val="256"/>
        </w:trPr>
        <w:tc>
          <w:tcPr>
            <w:tcW w:w="6379" w:type="dxa"/>
            <w:tcBorders>
              <w:top w:val="nil"/>
              <w:bottom w:val="nil"/>
            </w:tcBorders>
            <w:shd w:val="clear" w:color="auto" w:fill="FFFFFF" w:themeFill="background1"/>
          </w:tcPr>
          <w:p w14:paraId="6EEE26D3"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Συμβατικές υποχρεώσεις</w:t>
            </w:r>
          </w:p>
        </w:tc>
        <w:tc>
          <w:tcPr>
            <w:tcW w:w="1985" w:type="dxa"/>
            <w:tcBorders>
              <w:top w:val="nil"/>
              <w:bottom w:val="nil"/>
            </w:tcBorders>
            <w:shd w:val="clear" w:color="auto" w:fill="FFFFFF" w:themeFill="background1"/>
            <w:vAlign w:val="center"/>
          </w:tcPr>
          <w:p w14:paraId="41545BD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98,9 </w:t>
            </w:r>
          </w:p>
        </w:tc>
        <w:tc>
          <w:tcPr>
            <w:tcW w:w="2126" w:type="dxa"/>
            <w:tcBorders>
              <w:top w:val="nil"/>
              <w:bottom w:val="nil"/>
            </w:tcBorders>
            <w:shd w:val="clear" w:color="auto" w:fill="FFFFFF" w:themeFill="background1"/>
            <w:vAlign w:val="center"/>
          </w:tcPr>
          <w:p w14:paraId="5C545C96"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71,1 </w:t>
            </w:r>
          </w:p>
        </w:tc>
      </w:tr>
      <w:tr w:rsidR="002E046E" w:rsidRPr="00AF6C3C" w14:paraId="13E43693" w14:textId="77777777" w:rsidTr="00800CF9">
        <w:trPr>
          <w:trHeight w:val="256"/>
        </w:trPr>
        <w:tc>
          <w:tcPr>
            <w:tcW w:w="6379" w:type="dxa"/>
            <w:tcBorders>
              <w:top w:val="nil"/>
              <w:bottom w:val="nil"/>
            </w:tcBorders>
            <w:shd w:val="clear" w:color="auto" w:fill="FFFFFF" w:themeFill="background1"/>
          </w:tcPr>
          <w:p w14:paraId="21B455DA"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Υποχρεώσεις από μισθώσεις</w:t>
            </w:r>
          </w:p>
        </w:tc>
        <w:tc>
          <w:tcPr>
            <w:tcW w:w="1985" w:type="dxa"/>
            <w:tcBorders>
              <w:top w:val="nil"/>
              <w:bottom w:val="nil"/>
            </w:tcBorders>
            <w:shd w:val="clear" w:color="auto" w:fill="FFFFFF" w:themeFill="background1"/>
            <w:vAlign w:val="center"/>
          </w:tcPr>
          <w:p w14:paraId="1E4E51B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157,3 </w:t>
            </w:r>
          </w:p>
        </w:tc>
        <w:tc>
          <w:tcPr>
            <w:tcW w:w="2126" w:type="dxa"/>
            <w:tcBorders>
              <w:top w:val="nil"/>
              <w:bottom w:val="nil"/>
            </w:tcBorders>
            <w:shd w:val="clear" w:color="auto" w:fill="FFFFFF" w:themeFill="background1"/>
            <w:vAlign w:val="center"/>
          </w:tcPr>
          <w:p w14:paraId="3DA23BF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164,7 </w:t>
            </w:r>
          </w:p>
        </w:tc>
      </w:tr>
      <w:tr w:rsidR="002E046E" w:rsidRPr="00AF6C3C" w14:paraId="3817E545" w14:textId="77777777" w:rsidTr="00800CF9">
        <w:trPr>
          <w:trHeight w:val="256"/>
        </w:trPr>
        <w:tc>
          <w:tcPr>
            <w:tcW w:w="6379" w:type="dxa"/>
            <w:tcBorders>
              <w:top w:val="nil"/>
              <w:bottom w:val="nil"/>
            </w:tcBorders>
            <w:shd w:val="clear" w:color="auto" w:fill="FFFFFF" w:themeFill="background1"/>
          </w:tcPr>
          <w:p w14:paraId="350E5AD4"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Αναβαλλόμενες φορολογικές υποχρεώσεις</w:t>
            </w:r>
          </w:p>
        </w:tc>
        <w:tc>
          <w:tcPr>
            <w:tcW w:w="1985" w:type="dxa"/>
            <w:tcBorders>
              <w:top w:val="nil"/>
              <w:bottom w:val="nil"/>
            </w:tcBorders>
            <w:shd w:val="clear" w:color="auto" w:fill="FFFFFF" w:themeFill="background1"/>
            <w:vAlign w:val="center"/>
          </w:tcPr>
          <w:p w14:paraId="02BF3E0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1,1 </w:t>
            </w:r>
          </w:p>
        </w:tc>
        <w:tc>
          <w:tcPr>
            <w:tcW w:w="2126" w:type="dxa"/>
            <w:tcBorders>
              <w:top w:val="nil"/>
              <w:bottom w:val="nil"/>
            </w:tcBorders>
            <w:shd w:val="clear" w:color="auto" w:fill="FFFFFF" w:themeFill="background1"/>
            <w:vAlign w:val="center"/>
          </w:tcPr>
          <w:p w14:paraId="7DBC33B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0,9 </w:t>
            </w:r>
          </w:p>
        </w:tc>
      </w:tr>
      <w:tr w:rsidR="002E046E" w:rsidRPr="00AF6C3C" w14:paraId="3272F564" w14:textId="77777777" w:rsidTr="00800CF9">
        <w:trPr>
          <w:trHeight w:val="126"/>
        </w:trPr>
        <w:tc>
          <w:tcPr>
            <w:tcW w:w="6379" w:type="dxa"/>
            <w:tcBorders>
              <w:top w:val="nil"/>
              <w:bottom w:val="single" w:sz="2" w:space="0" w:color="808080" w:themeColor="background1" w:themeShade="80"/>
            </w:tcBorders>
            <w:shd w:val="clear" w:color="auto" w:fill="FFFFFF" w:themeFill="background1"/>
          </w:tcPr>
          <w:p w14:paraId="07C35C11"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bCs/>
                <w:sz w:val="18"/>
                <w:szCs w:val="18"/>
                <w:lang w:val="el-GR"/>
              </w:rPr>
              <w:t>Λοιπές μακροπρόθεσμες υποχρεώσεις</w:t>
            </w:r>
          </w:p>
        </w:tc>
        <w:tc>
          <w:tcPr>
            <w:tcW w:w="1985" w:type="dxa"/>
            <w:tcBorders>
              <w:top w:val="nil"/>
              <w:bottom w:val="single" w:sz="2" w:space="0" w:color="808080" w:themeColor="background1" w:themeShade="80"/>
            </w:tcBorders>
            <w:shd w:val="clear" w:color="auto" w:fill="FFFFFF" w:themeFill="background1"/>
            <w:vAlign w:val="center"/>
          </w:tcPr>
          <w:p w14:paraId="6CAF9D0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lang w:val="el-GR"/>
              </w:rPr>
            </w:pPr>
            <w:r w:rsidRPr="00AF6C3C">
              <w:rPr>
                <w:rFonts w:ascii="TeleNeo Office" w:hAnsi="TeleNeo Office" w:cs="Arial"/>
                <w:sz w:val="18"/>
                <w:szCs w:val="18"/>
              </w:rPr>
              <w:t>3</w:t>
            </w:r>
            <w:r w:rsidRPr="00AF6C3C">
              <w:rPr>
                <w:rFonts w:ascii="TeleNeo Office" w:hAnsi="TeleNeo Office" w:cs="Arial"/>
                <w:sz w:val="18"/>
                <w:szCs w:val="18"/>
                <w:lang w:val="el-GR"/>
              </w:rPr>
              <w:t>6</w:t>
            </w:r>
            <w:r w:rsidRPr="00AF6C3C">
              <w:rPr>
                <w:rFonts w:ascii="TeleNeo Office" w:hAnsi="TeleNeo Office" w:cs="Arial"/>
                <w:sz w:val="18"/>
                <w:szCs w:val="18"/>
              </w:rPr>
              <w:t>,</w:t>
            </w:r>
            <w:r w:rsidRPr="00AF6C3C">
              <w:rPr>
                <w:rFonts w:ascii="TeleNeo Office" w:hAnsi="TeleNeo Office" w:cs="Arial"/>
                <w:sz w:val="18"/>
                <w:szCs w:val="18"/>
                <w:lang w:val="el-GR"/>
              </w:rPr>
              <w:t>1</w:t>
            </w:r>
          </w:p>
        </w:tc>
        <w:tc>
          <w:tcPr>
            <w:tcW w:w="2126" w:type="dxa"/>
            <w:tcBorders>
              <w:top w:val="nil"/>
              <w:bottom w:val="single" w:sz="2" w:space="0" w:color="808080" w:themeColor="background1" w:themeShade="80"/>
            </w:tcBorders>
            <w:shd w:val="clear" w:color="auto" w:fill="FFFFFF" w:themeFill="background1"/>
            <w:vAlign w:val="center"/>
          </w:tcPr>
          <w:p w14:paraId="2828708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42,0</w:t>
            </w:r>
          </w:p>
        </w:tc>
      </w:tr>
      <w:tr w:rsidR="002E046E" w:rsidRPr="00AF6C3C" w14:paraId="0C0AD4AE" w14:textId="77777777" w:rsidTr="00800CF9">
        <w:trPr>
          <w:trHeight w:val="185"/>
        </w:trPr>
        <w:tc>
          <w:tcPr>
            <w:tcW w:w="637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F3CD631"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bCs/>
                <w:sz w:val="18"/>
                <w:szCs w:val="18"/>
                <w:lang w:val="el-GR"/>
              </w:rPr>
              <w:t>Σύνολο μακροπρόθεσμων υποχρεώσεων</w:t>
            </w:r>
            <w:r w:rsidRPr="00AF6C3C">
              <w:rPr>
                <w:rFonts w:ascii="TeleNeo Office" w:hAnsi="TeleNeo Office" w:cs="Arial"/>
                <w:b/>
                <w:bCs/>
                <w:sz w:val="18"/>
                <w:szCs w:val="18"/>
              </w:rPr>
              <w:t xml:space="preserve"> </w:t>
            </w:r>
          </w:p>
        </w:tc>
        <w:tc>
          <w:tcPr>
            <w:tcW w:w="1985"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5BF1FFF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r w:rsidRPr="00AF6C3C">
              <w:rPr>
                <w:rFonts w:ascii="TeleNeo Office" w:hAnsi="TeleNeo Office" w:cs="Arial"/>
                <w:b/>
                <w:bCs/>
                <w:sz w:val="18"/>
                <w:szCs w:val="18"/>
                <w:lang w:val="el-GR"/>
              </w:rPr>
              <w:t>1</w:t>
            </w:r>
            <w:r w:rsidRPr="00AF6C3C">
              <w:rPr>
                <w:rFonts w:ascii="TeleNeo Office" w:hAnsi="TeleNeo Office" w:cs="Arial"/>
                <w:b/>
                <w:bCs/>
                <w:sz w:val="18"/>
                <w:szCs w:val="18"/>
              </w:rPr>
              <w:t>.</w:t>
            </w:r>
            <w:r w:rsidRPr="00AF6C3C">
              <w:rPr>
                <w:rFonts w:ascii="TeleNeo Office" w:hAnsi="TeleNeo Office" w:cs="Arial"/>
                <w:b/>
                <w:bCs/>
                <w:sz w:val="18"/>
                <w:szCs w:val="18"/>
                <w:lang w:val="el-GR"/>
              </w:rPr>
              <w:t>143</w:t>
            </w:r>
            <w:r w:rsidRPr="00AF6C3C">
              <w:rPr>
                <w:rFonts w:ascii="TeleNeo Office" w:hAnsi="TeleNeo Office" w:cs="Arial"/>
                <w:b/>
                <w:bCs/>
                <w:sz w:val="18"/>
                <w:szCs w:val="18"/>
              </w:rPr>
              <w:t>,</w:t>
            </w:r>
            <w:r w:rsidRPr="00AF6C3C">
              <w:rPr>
                <w:rFonts w:ascii="TeleNeo Office" w:hAnsi="TeleNeo Office" w:cs="Arial"/>
                <w:b/>
                <w:bCs/>
                <w:sz w:val="18"/>
                <w:szCs w:val="18"/>
                <w:lang w:val="el-GR"/>
              </w:rPr>
              <w:t>6</w:t>
            </w:r>
          </w:p>
        </w:tc>
        <w:tc>
          <w:tcPr>
            <w:tcW w:w="2126"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6DF5DC21"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b/>
                <w:bCs/>
                <w:sz w:val="18"/>
                <w:szCs w:val="18"/>
              </w:rPr>
              <w:t>795,9</w:t>
            </w:r>
          </w:p>
        </w:tc>
      </w:tr>
      <w:tr w:rsidR="002E046E" w:rsidRPr="00AF6C3C" w14:paraId="016E93D8" w14:textId="77777777" w:rsidTr="00800CF9">
        <w:trPr>
          <w:trHeight w:val="256"/>
        </w:trPr>
        <w:tc>
          <w:tcPr>
            <w:tcW w:w="6379" w:type="dxa"/>
            <w:tcBorders>
              <w:top w:val="single" w:sz="2" w:space="0" w:color="808080" w:themeColor="background1" w:themeShade="80"/>
              <w:bottom w:val="nil"/>
            </w:tcBorders>
            <w:shd w:val="clear" w:color="auto" w:fill="FFFFFF" w:themeFill="background1"/>
          </w:tcPr>
          <w:p w14:paraId="168DBFE6"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rPr>
            </w:pPr>
            <w:r w:rsidRPr="00AF6C3C">
              <w:rPr>
                <w:rFonts w:ascii="TeleNeo Office" w:hAnsi="TeleNeo Office" w:cs="Arial"/>
                <w:b/>
                <w:sz w:val="18"/>
                <w:szCs w:val="18"/>
              </w:rPr>
              <w:t>Βραχυπρόθεσμες υποχρεώσεις</w:t>
            </w:r>
          </w:p>
        </w:tc>
        <w:tc>
          <w:tcPr>
            <w:tcW w:w="1985" w:type="dxa"/>
            <w:tcBorders>
              <w:top w:val="single" w:sz="2" w:space="0" w:color="808080" w:themeColor="background1" w:themeShade="80"/>
              <w:bottom w:val="nil"/>
            </w:tcBorders>
            <w:shd w:val="clear" w:color="auto" w:fill="FFFFFF" w:themeFill="background1"/>
            <w:vAlign w:val="center"/>
          </w:tcPr>
          <w:p w14:paraId="5707A63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c>
          <w:tcPr>
            <w:tcW w:w="2126" w:type="dxa"/>
            <w:tcBorders>
              <w:top w:val="single" w:sz="2" w:space="0" w:color="808080" w:themeColor="background1" w:themeShade="80"/>
              <w:bottom w:val="nil"/>
            </w:tcBorders>
            <w:shd w:val="clear" w:color="auto" w:fill="FFFFFF" w:themeFill="background1"/>
            <w:vAlign w:val="center"/>
          </w:tcPr>
          <w:p w14:paraId="5B8110CE"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p>
        </w:tc>
      </w:tr>
      <w:tr w:rsidR="002E046E" w:rsidRPr="00AF6C3C" w14:paraId="46061511" w14:textId="77777777" w:rsidTr="00800CF9">
        <w:trPr>
          <w:trHeight w:val="256"/>
        </w:trPr>
        <w:tc>
          <w:tcPr>
            <w:tcW w:w="6379" w:type="dxa"/>
            <w:tcBorders>
              <w:top w:val="nil"/>
              <w:bottom w:val="nil"/>
            </w:tcBorders>
            <w:shd w:val="clear" w:color="auto" w:fill="FFFFFF" w:themeFill="background1"/>
          </w:tcPr>
          <w:p w14:paraId="0A2A7341"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 xml:space="preserve">Προμηθευτές </w:t>
            </w:r>
          </w:p>
        </w:tc>
        <w:tc>
          <w:tcPr>
            <w:tcW w:w="1985" w:type="dxa"/>
            <w:tcBorders>
              <w:top w:val="nil"/>
              <w:bottom w:val="nil"/>
            </w:tcBorders>
            <w:shd w:val="clear" w:color="auto" w:fill="FFFFFF" w:themeFill="background1"/>
            <w:vAlign w:val="center"/>
          </w:tcPr>
          <w:p w14:paraId="1994376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lang w:val="el-GR"/>
              </w:rPr>
            </w:pPr>
            <w:r w:rsidRPr="00AF6C3C">
              <w:rPr>
                <w:rFonts w:ascii="TeleNeo Office" w:hAnsi="TeleNeo Office" w:cs="Arial"/>
                <w:sz w:val="18"/>
                <w:szCs w:val="18"/>
              </w:rPr>
              <w:t xml:space="preserve">821,0 </w:t>
            </w:r>
          </w:p>
        </w:tc>
        <w:tc>
          <w:tcPr>
            <w:tcW w:w="2126" w:type="dxa"/>
            <w:tcBorders>
              <w:top w:val="nil"/>
              <w:bottom w:val="nil"/>
            </w:tcBorders>
            <w:shd w:val="clear" w:color="auto" w:fill="FFFFFF" w:themeFill="background1"/>
            <w:vAlign w:val="center"/>
          </w:tcPr>
          <w:p w14:paraId="661EC8B1"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824,3</w:t>
            </w:r>
          </w:p>
        </w:tc>
      </w:tr>
      <w:tr w:rsidR="002E046E" w:rsidRPr="00AF6C3C" w14:paraId="64C54702" w14:textId="77777777" w:rsidTr="00800CF9">
        <w:trPr>
          <w:trHeight w:val="256"/>
        </w:trPr>
        <w:tc>
          <w:tcPr>
            <w:tcW w:w="6379" w:type="dxa"/>
            <w:tcBorders>
              <w:top w:val="nil"/>
              <w:bottom w:val="nil"/>
            </w:tcBorders>
            <w:shd w:val="clear" w:color="auto" w:fill="FFFFFF" w:themeFill="background1"/>
          </w:tcPr>
          <w:p w14:paraId="7262F867"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lang w:val="el-GR"/>
              </w:rPr>
            </w:pPr>
            <w:r w:rsidRPr="00AF6C3C">
              <w:rPr>
                <w:rFonts w:ascii="TeleNeo Office" w:hAnsi="TeleNeo Office" w:cs="Arial"/>
                <w:sz w:val="18"/>
                <w:szCs w:val="18"/>
              </w:rPr>
              <w:t>Βραχυπρόθεσμα δάνεια</w:t>
            </w:r>
          </w:p>
        </w:tc>
        <w:tc>
          <w:tcPr>
            <w:tcW w:w="1985" w:type="dxa"/>
            <w:tcBorders>
              <w:top w:val="nil"/>
              <w:bottom w:val="nil"/>
            </w:tcBorders>
            <w:shd w:val="clear" w:color="auto" w:fill="FFFFFF" w:themeFill="background1"/>
            <w:vAlign w:val="center"/>
          </w:tcPr>
          <w:p w14:paraId="59E06F58"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sz w:val="18"/>
                <w:szCs w:val="18"/>
                <w:lang w:val="el-GR"/>
              </w:rPr>
            </w:pPr>
            <w:r w:rsidRPr="00AF6C3C">
              <w:rPr>
                <w:rFonts w:ascii="TeleNeo Office" w:hAnsi="TeleNeo Office" w:cs="Arial"/>
                <w:sz w:val="18"/>
                <w:szCs w:val="18"/>
              </w:rPr>
              <w:t xml:space="preserve">100,0 </w:t>
            </w:r>
          </w:p>
        </w:tc>
        <w:tc>
          <w:tcPr>
            <w:tcW w:w="2126" w:type="dxa"/>
            <w:tcBorders>
              <w:top w:val="nil"/>
              <w:bottom w:val="nil"/>
            </w:tcBorders>
            <w:shd w:val="clear" w:color="auto" w:fill="FFFFFF" w:themeFill="background1"/>
            <w:vAlign w:val="center"/>
          </w:tcPr>
          <w:p w14:paraId="121C5A6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sz w:val="18"/>
                <w:szCs w:val="18"/>
                <w:lang w:val="el-GR"/>
              </w:rPr>
            </w:pPr>
            <w:r w:rsidRPr="00AF6C3C">
              <w:rPr>
                <w:rFonts w:ascii="TeleNeo Office" w:hAnsi="TeleNeo Office" w:cs="Arial"/>
                <w:sz w:val="18"/>
                <w:szCs w:val="18"/>
              </w:rPr>
              <w:t>-</w:t>
            </w:r>
          </w:p>
        </w:tc>
      </w:tr>
      <w:tr w:rsidR="002E046E" w:rsidRPr="00AF6C3C" w14:paraId="0CAF87A4" w14:textId="77777777" w:rsidTr="00800CF9">
        <w:trPr>
          <w:trHeight w:val="256"/>
        </w:trPr>
        <w:tc>
          <w:tcPr>
            <w:tcW w:w="6379" w:type="dxa"/>
            <w:tcBorders>
              <w:top w:val="nil"/>
              <w:bottom w:val="nil"/>
            </w:tcBorders>
            <w:shd w:val="clear" w:color="auto" w:fill="FFFFFF" w:themeFill="background1"/>
          </w:tcPr>
          <w:p w14:paraId="7F4201E5"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rPr>
            </w:pPr>
            <w:r w:rsidRPr="00AF6C3C">
              <w:rPr>
                <w:rFonts w:ascii="TeleNeo Office" w:hAnsi="TeleNeo Office" w:cs="Arial"/>
                <w:sz w:val="18"/>
                <w:szCs w:val="18"/>
                <w:lang w:val="el-GR"/>
              </w:rPr>
              <w:t>Βραχυπρόθεσμο μέρος μακροπρόθεσμων δανείων</w:t>
            </w:r>
          </w:p>
        </w:tc>
        <w:tc>
          <w:tcPr>
            <w:tcW w:w="1985" w:type="dxa"/>
            <w:tcBorders>
              <w:top w:val="nil"/>
              <w:bottom w:val="nil"/>
            </w:tcBorders>
            <w:shd w:val="clear" w:color="auto" w:fill="FFFFFF" w:themeFill="background1"/>
            <w:vAlign w:val="center"/>
          </w:tcPr>
          <w:p w14:paraId="224FBD28" w14:textId="38B3EC85" w:rsidR="002E046E" w:rsidRPr="00AF6C3C" w:rsidRDefault="00B059D6" w:rsidP="00800CF9">
            <w:pPr>
              <w:pStyle w:val="ColorfulList-Accent11"/>
              <w:tabs>
                <w:tab w:val="left" w:pos="0"/>
                <w:tab w:val="left" w:pos="284"/>
              </w:tabs>
              <w:ind w:left="0" w:right="-90"/>
              <w:jc w:val="right"/>
              <w:rPr>
                <w:rFonts w:ascii="TeleNeo Office" w:hAnsi="TeleNeo Office" w:cs="Arial"/>
                <w:color w:val="000000"/>
                <w:sz w:val="18"/>
                <w:szCs w:val="18"/>
              </w:rPr>
            </w:pPr>
            <w:r>
              <w:rPr>
                <w:rFonts w:ascii="TeleNeo Office" w:hAnsi="TeleNeo Office" w:cs="Arial"/>
                <w:sz w:val="18"/>
                <w:szCs w:val="18"/>
              </w:rPr>
              <w:t>-</w:t>
            </w:r>
            <w:r w:rsidR="002E046E" w:rsidRPr="00AF6C3C">
              <w:rPr>
                <w:rFonts w:ascii="TeleNeo Office" w:hAnsi="TeleNeo Office" w:cs="Arial"/>
                <w:sz w:val="18"/>
                <w:szCs w:val="18"/>
              </w:rPr>
              <w:t xml:space="preserve"> </w:t>
            </w:r>
          </w:p>
        </w:tc>
        <w:tc>
          <w:tcPr>
            <w:tcW w:w="2126" w:type="dxa"/>
            <w:tcBorders>
              <w:top w:val="nil"/>
              <w:bottom w:val="nil"/>
            </w:tcBorders>
            <w:shd w:val="clear" w:color="auto" w:fill="FFFFFF" w:themeFill="background1"/>
            <w:vAlign w:val="center"/>
          </w:tcPr>
          <w:p w14:paraId="681870E2"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sz w:val="18"/>
                <w:szCs w:val="18"/>
              </w:rPr>
            </w:pPr>
            <w:r w:rsidRPr="00AF6C3C">
              <w:rPr>
                <w:rFonts w:ascii="TeleNeo Office" w:hAnsi="TeleNeo Office" w:cs="Arial"/>
                <w:sz w:val="18"/>
                <w:szCs w:val="18"/>
              </w:rPr>
              <w:t>499,4</w:t>
            </w:r>
          </w:p>
        </w:tc>
      </w:tr>
      <w:tr w:rsidR="002E046E" w:rsidRPr="00AF6C3C" w14:paraId="10BDFE8A" w14:textId="77777777" w:rsidTr="00800CF9">
        <w:trPr>
          <w:trHeight w:val="256"/>
        </w:trPr>
        <w:tc>
          <w:tcPr>
            <w:tcW w:w="6379" w:type="dxa"/>
            <w:tcBorders>
              <w:top w:val="nil"/>
              <w:bottom w:val="nil"/>
            </w:tcBorders>
            <w:shd w:val="clear" w:color="auto" w:fill="FFFFFF" w:themeFill="background1"/>
          </w:tcPr>
          <w:p w14:paraId="44F34385"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 xml:space="preserve">Φόρος εισοδήματος </w:t>
            </w:r>
          </w:p>
        </w:tc>
        <w:tc>
          <w:tcPr>
            <w:tcW w:w="1985" w:type="dxa"/>
            <w:tcBorders>
              <w:top w:val="nil"/>
              <w:bottom w:val="nil"/>
            </w:tcBorders>
            <w:shd w:val="clear" w:color="auto" w:fill="FFFFFF" w:themeFill="background1"/>
            <w:vAlign w:val="center"/>
          </w:tcPr>
          <w:p w14:paraId="43720DD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53,2 </w:t>
            </w:r>
          </w:p>
        </w:tc>
        <w:tc>
          <w:tcPr>
            <w:tcW w:w="2126" w:type="dxa"/>
            <w:tcBorders>
              <w:top w:val="nil"/>
              <w:bottom w:val="nil"/>
            </w:tcBorders>
            <w:shd w:val="clear" w:color="auto" w:fill="FFFFFF" w:themeFill="background1"/>
            <w:vAlign w:val="center"/>
          </w:tcPr>
          <w:p w14:paraId="098A111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27,4 </w:t>
            </w:r>
          </w:p>
        </w:tc>
      </w:tr>
      <w:tr w:rsidR="002E046E" w:rsidRPr="00AF6C3C" w14:paraId="7B572F78" w14:textId="77777777" w:rsidTr="00800CF9">
        <w:trPr>
          <w:trHeight w:val="256"/>
        </w:trPr>
        <w:tc>
          <w:tcPr>
            <w:tcW w:w="6379" w:type="dxa"/>
            <w:tcBorders>
              <w:top w:val="nil"/>
              <w:bottom w:val="nil"/>
            </w:tcBorders>
            <w:shd w:val="clear" w:color="auto" w:fill="FFFFFF" w:themeFill="background1"/>
          </w:tcPr>
          <w:p w14:paraId="63DAB88A"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Συμβατικές υποχρεώσεις</w:t>
            </w:r>
          </w:p>
        </w:tc>
        <w:tc>
          <w:tcPr>
            <w:tcW w:w="1985" w:type="dxa"/>
            <w:tcBorders>
              <w:top w:val="nil"/>
              <w:bottom w:val="nil"/>
            </w:tcBorders>
            <w:shd w:val="clear" w:color="auto" w:fill="FFFFFF" w:themeFill="background1"/>
            <w:vAlign w:val="center"/>
          </w:tcPr>
          <w:p w14:paraId="58E6801D"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275,7 </w:t>
            </w:r>
          </w:p>
        </w:tc>
        <w:tc>
          <w:tcPr>
            <w:tcW w:w="2126" w:type="dxa"/>
            <w:tcBorders>
              <w:top w:val="nil"/>
              <w:bottom w:val="nil"/>
            </w:tcBorders>
            <w:shd w:val="clear" w:color="auto" w:fill="FFFFFF" w:themeFill="background1"/>
            <w:vAlign w:val="center"/>
          </w:tcPr>
          <w:p w14:paraId="1DCDCDA7"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286,7 </w:t>
            </w:r>
          </w:p>
        </w:tc>
      </w:tr>
      <w:tr w:rsidR="002E046E" w:rsidRPr="00AF6C3C" w14:paraId="00B623B8" w14:textId="77777777" w:rsidTr="00800CF9">
        <w:trPr>
          <w:trHeight w:val="256"/>
        </w:trPr>
        <w:tc>
          <w:tcPr>
            <w:tcW w:w="6379" w:type="dxa"/>
            <w:tcBorders>
              <w:top w:val="nil"/>
              <w:bottom w:val="nil"/>
            </w:tcBorders>
            <w:shd w:val="clear" w:color="auto" w:fill="FFFFFF" w:themeFill="background1"/>
          </w:tcPr>
          <w:p w14:paraId="5AC50A73"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Υποχρεώσεις από μισθώσεις</w:t>
            </w:r>
          </w:p>
        </w:tc>
        <w:tc>
          <w:tcPr>
            <w:tcW w:w="1985" w:type="dxa"/>
            <w:tcBorders>
              <w:top w:val="nil"/>
              <w:bottom w:val="nil"/>
            </w:tcBorders>
            <w:shd w:val="clear" w:color="auto" w:fill="FFFFFF" w:themeFill="background1"/>
            <w:vAlign w:val="center"/>
          </w:tcPr>
          <w:p w14:paraId="542EC15B"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49,1 </w:t>
            </w:r>
          </w:p>
        </w:tc>
        <w:tc>
          <w:tcPr>
            <w:tcW w:w="2126" w:type="dxa"/>
            <w:tcBorders>
              <w:top w:val="nil"/>
              <w:bottom w:val="nil"/>
            </w:tcBorders>
            <w:shd w:val="clear" w:color="auto" w:fill="FFFFFF" w:themeFill="background1"/>
            <w:vAlign w:val="center"/>
          </w:tcPr>
          <w:p w14:paraId="20BCA943"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 xml:space="preserve">48,2 </w:t>
            </w:r>
          </w:p>
        </w:tc>
      </w:tr>
      <w:tr w:rsidR="002E046E" w:rsidRPr="00AF6C3C" w14:paraId="28EAB6F8" w14:textId="77777777" w:rsidTr="00800CF9">
        <w:trPr>
          <w:trHeight w:val="256"/>
        </w:trPr>
        <w:tc>
          <w:tcPr>
            <w:tcW w:w="6379" w:type="dxa"/>
            <w:tcBorders>
              <w:top w:val="nil"/>
              <w:bottom w:val="nil"/>
            </w:tcBorders>
            <w:shd w:val="clear" w:color="auto" w:fill="FFFFFF" w:themeFill="background1"/>
          </w:tcPr>
          <w:p w14:paraId="6684FC0B"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Μερίσματα πληρωτέα</w:t>
            </w:r>
          </w:p>
        </w:tc>
        <w:tc>
          <w:tcPr>
            <w:tcW w:w="1985" w:type="dxa"/>
            <w:tcBorders>
              <w:top w:val="nil"/>
              <w:bottom w:val="nil"/>
            </w:tcBorders>
            <w:shd w:val="clear" w:color="auto" w:fill="FFFFFF" w:themeFill="background1"/>
            <w:vAlign w:val="center"/>
          </w:tcPr>
          <w:p w14:paraId="16C626A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rPr>
            </w:pPr>
            <w:r w:rsidRPr="00AF6C3C">
              <w:rPr>
                <w:rFonts w:ascii="TeleNeo Office" w:hAnsi="TeleNeo Office" w:cs="Arial"/>
                <w:sz w:val="18"/>
                <w:szCs w:val="18"/>
              </w:rPr>
              <w:t xml:space="preserve">2,2 </w:t>
            </w:r>
          </w:p>
        </w:tc>
        <w:tc>
          <w:tcPr>
            <w:tcW w:w="2126" w:type="dxa"/>
            <w:tcBorders>
              <w:top w:val="nil"/>
              <w:bottom w:val="nil"/>
            </w:tcBorders>
            <w:shd w:val="clear" w:color="auto" w:fill="FFFFFF" w:themeFill="background1"/>
            <w:vAlign w:val="center"/>
          </w:tcPr>
          <w:p w14:paraId="4AC5FF94"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3,0</w:t>
            </w:r>
          </w:p>
        </w:tc>
      </w:tr>
      <w:tr w:rsidR="002E046E" w:rsidRPr="00AF6C3C" w14:paraId="6118C420" w14:textId="77777777" w:rsidTr="00800CF9">
        <w:trPr>
          <w:trHeight w:val="256"/>
        </w:trPr>
        <w:tc>
          <w:tcPr>
            <w:tcW w:w="6379" w:type="dxa"/>
            <w:tcBorders>
              <w:top w:val="nil"/>
              <w:bottom w:val="single" w:sz="2" w:space="0" w:color="808080" w:themeColor="background1" w:themeShade="80"/>
            </w:tcBorders>
            <w:shd w:val="clear" w:color="auto" w:fill="FFFFFF" w:themeFill="background1"/>
          </w:tcPr>
          <w:p w14:paraId="4F7A18A4" w14:textId="77777777" w:rsidR="002E046E" w:rsidRPr="00AF6C3C" w:rsidRDefault="002E046E" w:rsidP="00800CF9">
            <w:pPr>
              <w:pStyle w:val="ColorfulList-Accent11"/>
              <w:tabs>
                <w:tab w:val="left" w:pos="0"/>
                <w:tab w:val="left" w:pos="284"/>
              </w:tabs>
              <w:ind w:left="0" w:right="-90"/>
              <w:rPr>
                <w:rFonts w:ascii="TeleNeo Office" w:hAnsi="TeleNeo Office" w:cs="Arial"/>
                <w:color w:val="000000" w:themeColor="text1"/>
                <w:sz w:val="18"/>
                <w:szCs w:val="18"/>
              </w:rPr>
            </w:pPr>
            <w:r w:rsidRPr="00AF6C3C">
              <w:rPr>
                <w:rFonts w:ascii="TeleNeo Office" w:hAnsi="TeleNeo Office" w:cs="Arial"/>
                <w:sz w:val="18"/>
                <w:szCs w:val="18"/>
              </w:rPr>
              <w:t>Λοιπές βραχυπρόθεσμες υποχρεώσεις</w:t>
            </w:r>
          </w:p>
        </w:tc>
        <w:tc>
          <w:tcPr>
            <w:tcW w:w="1985" w:type="dxa"/>
            <w:tcBorders>
              <w:top w:val="nil"/>
              <w:bottom w:val="single" w:sz="2" w:space="0" w:color="808080" w:themeColor="background1" w:themeShade="80"/>
            </w:tcBorders>
            <w:shd w:val="clear" w:color="auto" w:fill="FFFFFF" w:themeFill="background1"/>
            <w:vAlign w:val="center"/>
          </w:tcPr>
          <w:p w14:paraId="1A102F8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color w:val="000000" w:themeColor="text1"/>
                <w:sz w:val="18"/>
                <w:szCs w:val="18"/>
                <w:lang w:val="el-GR"/>
              </w:rPr>
            </w:pPr>
            <w:r w:rsidRPr="00AF6C3C">
              <w:rPr>
                <w:rFonts w:ascii="TeleNeo Office" w:hAnsi="TeleNeo Office" w:cs="Arial"/>
                <w:sz w:val="18"/>
                <w:szCs w:val="18"/>
              </w:rPr>
              <w:t xml:space="preserve">434,0 </w:t>
            </w:r>
          </w:p>
        </w:tc>
        <w:tc>
          <w:tcPr>
            <w:tcW w:w="2126" w:type="dxa"/>
            <w:tcBorders>
              <w:top w:val="nil"/>
              <w:bottom w:val="single" w:sz="2" w:space="0" w:color="808080" w:themeColor="background1" w:themeShade="80"/>
            </w:tcBorders>
            <w:shd w:val="clear" w:color="auto" w:fill="FFFFFF" w:themeFill="background1"/>
            <w:vAlign w:val="center"/>
          </w:tcPr>
          <w:p w14:paraId="79FC5A15"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sz w:val="18"/>
                <w:szCs w:val="18"/>
              </w:rPr>
              <w:t>445,4</w:t>
            </w:r>
          </w:p>
        </w:tc>
      </w:tr>
      <w:tr w:rsidR="002E046E" w:rsidRPr="00AF6C3C" w14:paraId="7255F48B"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0E28DA11" w14:textId="77777777" w:rsidR="002E046E" w:rsidRPr="00AF6C3C" w:rsidRDefault="002E046E" w:rsidP="00800CF9">
            <w:pPr>
              <w:pStyle w:val="ColorfulList-Accent11"/>
              <w:tabs>
                <w:tab w:val="left" w:pos="0"/>
                <w:tab w:val="left" w:pos="284"/>
              </w:tabs>
              <w:ind w:left="0" w:right="-90"/>
              <w:rPr>
                <w:rFonts w:ascii="TeleNeo Office" w:hAnsi="TeleNeo Office" w:cs="Arial"/>
                <w:b/>
                <w:bCs/>
                <w:sz w:val="18"/>
                <w:szCs w:val="18"/>
                <w:lang w:val="el-GR"/>
              </w:rPr>
            </w:pPr>
            <w:r w:rsidRPr="00AF6C3C">
              <w:rPr>
                <w:rFonts w:ascii="TeleNeo Office" w:hAnsi="TeleNeo Office" w:cs="Arial"/>
                <w:b/>
                <w:bCs/>
                <w:sz w:val="18"/>
                <w:szCs w:val="18"/>
                <w:lang w:val="el-GR"/>
              </w:rPr>
              <w:t>Σύνολο βραχυπρόθεσμων υποχρεώσεων</w:t>
            </w:r>
          </w:p>
        </w:tc>
        <w:tc>
          <w:tcPr>
            <w:tcW w:w="1985"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50427ADE"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b/>
                <w:sz w:val="18"/>
                <w:szCs w:val="18"/>
              </w:rPr>
              <w:t xml:space="preserve">1.735,2 </w:t>
            </w:r>
          </w:p>
        </w:tc>
        <w:tc>
          <w:tcPr>
            <w:tcW w:w="2126"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2170756F"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b/>
                <w:sz w:val="18"/>
                <w:szCs w:val="18"/>
              </w:rPr>
              <w:t>2.</w:t>
            </w:r>
            <w:r w:rsidRPr="00AF6C3C">
              <w:rPr>
                <w:rFonts w:ascii="TeleNeo Office" w:hAnsi="TeleNeo Office" w:cs="Arial"/>
                <w:b/>
                <w:bCs/>
                <w:sz w:val="18"/>
                <w:szCs w:val="18"/>
              </w:rPr>
              <w:t>134,4</w:t>
            </w:r>
          </w:p>
        </w:tc>
      </w:tr>
      <w:tr w:rsidR="002E046E" w:rsidRPr="00AF6C3C" w14:paraId="2FA98E72"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669374CD" w14:textId="77777777" w:rsidR="002E046E" w:rsidRPr="00AF6C3C" w:rsidRDefault="002E046E" w:rsidP="00800CF9">
            <w:pPr>
              <w:pStyle w:val="ColorfulList-Accent11"/>
              <w:tabs>
                <w:tab w:val="left" w:pos="0"/>
                <w:tab w:val="left" w:pos="284"/>
              </w:tabs>
              <w:ind w:left="0" w:right="-90"/>
              <w:rPr>
                <w:rFonts w:ascii="TeleNeo Office" w:hAnsi="TeleNeo Office" w:cs="Arial"/>
                <w:b/>
                <w:bCs/>
                <w:sz w:val="18"/>
                <w:szCs w:val="18"/>
                <w:lang w:val="el-GR"/>
              </w:rPr>
            </w:pPr>
            <w:r w:rsidRPr="00AF6C3C">
              <w:rPr>
                <w:rFonts w:ascii="TeleNeo Office" w:hAnsi="TeleNeo Office" w:cs="Arial"/>
                <w:b/>
                <w:bCs/>
                <w:sz w:val="18"/>
                <w:szCs w:val="18"/>
                <w:lang w:val="el-GR"/>
              </w:rPr>
              <w:t>Σύνολο υποχρεώσεων</w:t>
            </w:r>
          </w:p>
        </w:tc>
        <w:tc>
          <w:tcPr>
            <w:tcW w:w="1985"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41F4C380"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sz w:val="18"/>
                <w:szCs w:val="18"/>
              </w:rPr>
            </w:pPr>
            <w:r w:rsidRPr="00AF6C3C">
              <w:rPr>
                <w:rFonts w:ascii="TeleNeo Office" w:hAnsi="TeleNeo Office" w:cs="Arial"/>
                <w:b/>
                <w:sz w:val="18"/>
                <w:szCs w:val="18"/>
              </w:rPr>
              <w:t xml:space="preserve">2.878,8 </w:t>
            </w:r>
          </w:p>
        </w:tc>
        <w:tc>
          <w:tcPr>
            <w:tcW w:w="2126"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65FCD5F9"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sz w:val="18"/>
                <w:szCs w:val="18"/>
              </w:rPr>
            </w:pPr>
            <w:r w:rsidRPr="00AF6C3C">
              <w:rPr>
                <w:rFonts w:ascii="TeleNeo Office" w:hAnsi="TeleNeo Office" w:cs="Arial"/>
                <w:b/>
                <w:sz w:val="18"/>
                <w:szCs w:val="18"/>
              </w:rPr>
              <w:t>2.930,3</w:t>
            </w:r>
          </w:p>
        </w:tc>
      </w:tr>
      <w:tr w:rsidR="002E046E" w:rsidRPr="00AF6C3C" w14:paraId="06ADF165" w14:textId="77777777" w:rsidTr="00800CF9">
        <w:trPr>
          <w:trHeight w:val="256"/>
        </w:trPr>
        <w:tc>
          <w:tcPr>
            <w:tcW w:w="637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16CA6EDA" w14:textId="77777777" w:rsidR="002E046E" w:rsidRPr="00AF6C3C" w:rsidRDefault="002E046E" w:rsidP="00800CF9">
            <w:pPr>
              <w:pStyle w:val="ColorfulList-Accent11"/>
              <w:tabs>
                <w:tab w:val="left" w:pos="0"/>
                <w:tab w:val="left" w:pos="284"/>
              </w:tabs>
              <w:ind w:left="0" w:right="-90"/>
              <w:rPr>
                <w:rFonts w:ascii="TeleNeo Office" w:hAnsi="TeleNeo Office" w:cs="Arial"/>
                <w:b/>
                <w:color w:val="000000" w:themeColor="text1"/>
                <w:sz w:val="18"/>
                <w:szCs w:val="18"/>
                <w:lang w:val="el-GR"/>
              </w:rPr>
            </w:pPr>
            <w:r w:rsidRPr="00AF6C3C">
              <w:rPr>
                <w:rFonts w:ascii="TeleNeo Office" w:hAnsi="TeleNeo Office" w:cs="Arial"/>
                <w:b/>
                <w:sz w:val="18"/>
                <w:szCs w:val="18"/>
                <w:lang w:val="el-GR"/>
              </w:rPr>
              <w:t>ΣΥΝΟΛΟ ΙΔΙΩΝ ΚΕΦΑΛΑΙΩΝ ΚΑΙ ΥΠΟΧΡΕΩΣΕΩΝ</w:t>
            </w:r>
          </w:p>
        </w:tc>
        <w:tc>
          <w:tcPr>
            <w:tcW w:w="1985"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bottom"/>
          </w:tcPr>
          <w:p w14:paraId="6F0B66F3"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lang w:val="el-GR"/>
              </w:rPr>
            </w:pPr>
            <w:r w:rsidRPr="00AF6C3C">
              <w:rPr>
                <w:rFonts w:ascii="TeleNeo Office" w:hAnsi="TeleNeo Office" w:cs="Arial"/>
                <w:b/>
                <w:sz w:val="18"/>
                <w:szCs w:val="18"/>
              </w:rPr>
              <w:t xml:space="preserve">4.976,9 </w:t>
            </w:r>
          </w:p>
        </w:tc>
        <w:tc>
          <w:tcPr>
            <w:tcW w:w="2126"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23797C9A" w14:textId="77777777" w:rsidR="002E046E" w:rsidRPr="00AF6C3C" w:rsidRDefault="002E046E" w:rsidP="00800CF9">
            <w:pPr>
              <w:pStyle w:val="ColorfulList-Accent11"/>
              <w:tabs>
                <w:tab w:val="left" w:pos="0"/>
                <w:tab w:val="left" w:pos="284"/>
              </w:tabs>
              <w:ind w:left="0" w:right="-90"/>
              <w:jc w:val="right"/>
              <w:rPr>
                <w:rFonts w:ascii="TeleNeo Office" w:hAnsi="TeleNeo Office" w:cs="Arial"/>
                <w:b/>
                <w:color w:val="000000" w:themeColor="text1"/>
                <w:sz w:val="18"/>
                <w:szCs w:val="18"/>
              </w:rPr>
            </w:pPr>
            <w:r w:rsidRPr="00AF6C3C">
              <w:rPr>
                <w:rFonts w:ascii="TeleNeo Office" w:hAnsi="TeleNeo Office" w:cs="Arial"/>
                <w:b/>
                <w:sz w:val="18"/>
                <w:szCs w:val="18"/>
              </w:rPr>
              <w:t>5.</w:t>
            </w:r>
            <w:r w:rsidRPr="00AF6C3C">
              <w:rPr>
                <w:rFonts w:ascii="TeleNeo Office" w:hAnsi="TeleNeo Office" w:cs="Arial"/>
                <w:b/>
                <w:bCs/>
                <w:sz w:val="18"/>
                <w:szCs w:val="18"/>
              </w:rPr>
              <w:t>041,2</w:t>
            </w:r>
          </w:p>
        </w:tc>
      </w:tr>
    </w:tbl>
    <w:p w14:paraId="5A12742D" w14:textId="77777777" w:rsidR="002E046E" w:rsidRPr="00AF6C3C" w:rsidRDefault="002E046E" w:rsidP="002E046E">
      <w:pPr>
        <w:pStyle w:val="Normal2"/>
        <w:numPr>
          <w:ilvl w:val="0"/>
          <w:numId w:val="0"/>
        </w:numPr>
        <w:tabs>
          <w:tab w:val="num" w:pos="709"/>
        </w:tabs>
        <w:ind w:left="567" w:hanging="283"/>
        <w:rPr>
          <w:rFonts w:ascii="TeleNeo Office" w:hAnsi="TeleNeo Office" w:cs="Arial"/>
          <w:lang w:val="el-GR"/>
        </w:rPr>
      </w:pPr>
    </w:p>
    <w:p w14:paraId="10FFBCF0" w14:textId="77777777" w:rsidR="002E046E" w:rsidRPr="00AF6C3C" w:rsidRDefault="002E046E" w:rsidP="002E046E">
      <w:pPr>
        <w:pStyle w:val="Normal2"/>
        <w:numPr>
          <w:ilvl w:val="0"/>
          <w:numId w:val="0"/>
        </w:numPr>
        <w:tabs>
          <w:tab w:val="num" w:pos="709"/>
        </w:tabs>
        <w:ind w:left="567" w:hanging="283"/>
        <w:rPr>
          <w:rFonts w:ascii="TeleNeo Office" w:hAnsi="TeleNeo Office" w:cs="Arial"/>
        </w:rPr>
      </w:pPr>
    </w:p>
    <w:p w14:paraId="3E000DD1" w14:textId="77777777" w:rsidR="002E046E" w:rsidRPr="00AF6C3C" w:rsidRDefault="002E046E" w:rsidP="002E046E">
      <w:pPr>
        <w:pStyle w:val="Normal2"/>
        <w:numPr>
          <w:ilvl w:val="0"/>
          <w:numId w:val="0"/>
        </w:numPr>
        <w:tabs>
          <w:tab w:val="num" w:pos="709"/>
        </w:tabs>
        <w:ind w:left="567" w:hanging="283"/>
        <w:rPr>
          <w:rFonts w:ascii="TeleNeo Office" w:hAnsi="TeleNeo Office" w:cs="Arial"/>
        </w:rPr>
      </w:pPr>
    </w:p>
    <w:p w14:paraId="231EE178" w14:textId="77777777" w:rsidR="002E046E" w:rsidRPr="00AF6C3C" w:rsidRDefault="002E046E" w:rsidP="002E046E">
      <w:pPr>
        <w:pStyle w:val="Normal2"/>
        <w:numPr>
          <w:ilvl w:val="0"/>
          <w:numId w:val="0"/>
        </w:numPr>
        <w:tabs>
          <w:tab w:val="num" w:pos="709"/>
        </w:tabs>
        <w:ind w:left="567" w:hanging="283"/>
        <w:rPr>
          <w:rFonts w:ascii="TeleNeo Office" w:hAnsi="TeleNeo Office" w:cs="Arial"/>
        </w:rPr>
      </w:pPr>
    </w:p>
    <w:p w14:paraId="72BC8A90" w14:textId="77777777" w:rsidR="002E046E" w:rsidRPr="00AF6C3C" w:rsidRDefault="002E046E" w:rsidP="002E046E">
      <w:pPr>
        <w:pStyle w:val="Normal2"/>
        <w:numPr>
          <w:ilvl w:val="0"/>
          <w:numId w:val="0"/>
        </w:numPr>
        <w:tabs>
          <w:tab w:val="num" w:pos="709"/>
        </w:tabs>
        <w:ind w:left="567" w:hanging="283"/>
        <w:rPr>
          <w:rFonts w:ascii="TeleNeo Office" w:hAnsi="TeleNeo Office" w:cs="Arial"/>
          <w:lang w:val="el-GR"/>
        </w:rPr>
      </w:pPr>
      <w:r w:rsidRPr="00AF6C3C">
        <w:rPr>
          <w:rFonts w:ascii="TeleNeo Office" w:hAnsi="TeleNeo Office"/>
          <w:color w:val="E20074"/>
        </w:rPr>
        <w:t>ΙΙΙ . ΕΝΟΠΟΙΗΜΕΝΗ ΚΑΤΑΣΤΑΣΗ ΑΠΟΤΕΛΕΣΜΑΤΩΝ</w:t>
      </w:r>
      <w:r w:rsidRPr="00AF6C3C">
        <w:rPr>
          <w:rStyle w:val="FootnoteReference"/>
          <w:rFonts w:ascii="TeleNeo Office" w:hAnsi="TeleNeo Office" w:cs="Arial"/>
        </w:rPr>
        <w:footnoteReference w:id="3"/>
      </w:r>
      <w:r w:rsidRPr="00AF6C3C">
        <w:rPr>
          <w:rFonts w:ascii="TeleNeo Office" w:hAnsi="TeleNeo Office" w:cs="Arial"/>
        </w:rPr>
        <w:t xml:space="preserve"> </w:t>
      </w:r>
    </w:p>
    <w:tbl>
      <w:tblPr>
        <w:tblStyle w:val="TableGrid"/>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8"/>
        <w:gridCol w:w="1132"/>
        <w:gridCol w:w="1159"/>
        <w:gridCol w:w="1266"/>
        <w:gridCol w:w="1081"/>
        <w:gridCol w:w="1081"/>
        <w:gridCol w:w="1081"/>
      </w:tblGrid>
      <w:tr w:rsidR="002E046E" w:rsidRPr="00AF6C3C" w14:paraId="0C0E53D2" w14:textId="77777777" w:rsidTr="00800CF9">
        <w:trPr>
          <w:trHeight w:val="449"/>
        </w:trPr>
        <w:tc>
          <w:tcPr>
            <w:tcW w:w="3688" w:type="dxa"/>
            <w:tcBorders>
              <w:bottom w:val="single" w:sz="2" w:space="0" w:color="808080" w:themeColor="background1" w:themeShade="80"/>
            </w:tcBorders>
            <w:vAlign w:val="center"/>
          </w:tcPr>
          <w:p w14:paraId="461CAB93"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rPr>
              <w:t>(</w:t>
            </w:r>
            <w:r w:rsidRPr="00AF6C3C">
              <w:rPr>
                <w:rFonts w:ascii="TeleNeo Office" w:hAnsi="TeleNeo Office" w:cs="Arial"/>
                <w:b/>
                <w:sz w:val="18"/>
                <w:szCs w:val="18"/>
                <w:lang w:val="el-GR"/>
              </w:rPr>
              <w:t>Ευρώ εκατ.</w:t>
            </w:r>
            <w:r w:rsidRPr="00AF6C3C">
              <w:rPr>
                <w:rFonts w:ascii="TeleNeo Office" w:hAnsi="TeleNeo Office" w:cs="Arial"/>
                <w:b/>
                <w:sz w:val="18"/>
                <w:szCs w:val="18"/>
              </w:rPr>
              <w:t>)</w:t>
            </w:r>
          </w:p>
        </w:tc>
        <w:tc>
          <w:tcPr>
            <w:tcW w:w="1132" w:type="dxa"/>
            <w:tcBorders>
              <w:bottom w:val="single" w:sz="2" w:space="0" w:color="808080" w:themeColor="background1" w:themeShade="80"/>
            </w:tcBorders>
            <w:vAlign w:val="center"/>
          </w:tcPr>
          <w:p w14:paraId="54EF0A9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b/>
                <w:sz w:val="18"/>
                <w:szCs w:val="18"/>
              </w:rPr>
              <w:t>Q</w:t>
            </w:r>
            <w:r w:rsidRPr="00AF6C3C">
              <w:rPr>
                <w:rFonts w:ascii="TeleNeo Office" w:hAnsi="TeleNeo Office" w:cs="Arial"/>
                <w:b/>
                <w:sz w:val="18"/>
                <w:szCs w:val="18"/>
                <w:lang w:val="el-GR"/>
              </w:rPr>
              <w:t>3</w:t>
            </w:r>
            <w:r w:rsidRPr="00AF6C3C">
              <w:rPr>
                <w:rFonts w:ascii="TeleNeo Office" w:hAnsi="TeleNeo Office" w:cs="Arial"/>
                <w:b/>
                <w:sz w:val="18"/>
                <w:szCs w:val="18"/>
              </w:rPr>
              <w:t>'26</w:t>
            </w:r>
          </w:p>
        </w:tc>
        <w:tc>
          <w:tcPr>
            <w:tcW w:w="1159" w:type="dxa"/>
            <w:tcBorders>
              <w:bottom w:val="single" w:sz="2" w:space="0" w:color="808080" w:themeColor="background1" w:themeShade="80"/>
            </w:tcBorders>
            <w:vAlign w:val="center"/>
          </w:tcPr>
          <w:p w14:paraId="7175CA5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b/>
                <w:sz w:val="18"/>
                <w:szCs w:val="18"/>
              </w:rPr>
              <w:t>Q</w:t>
            </w:r>
            <w:r w:rsidRPr="00AF6C3C">
              <w:rPr>
                <w:rFonts w:ascii="TeleNeo Office" w:hAnsi="TeleNeo Office" w:cs="Arial"/>
                <w:b/>
                <w:sz w:val="18"/>
                <w:szCs w:val="18"/>
                <w:lang w:val="el-GR"/>
              </w:rPr>
              <w:t>3</w:t>
            </w:r>
            <w:r w:rsidRPr="00AF6C3C">
              <w:rPr>
                <w:rFonts w:ascii="TeleNeo Office" w:hAnsi="TeleNeo Office" w:cs="Arial"/>
                <w:b/>
                <w:sz w:val="18"/>
                <w:szCs w:val="18"/>
              </w:rPr>
              <w:t>'25</w:t>
            </w:r>
          </w:p>
        </w:tc>
        <w:tc>
          <w:tcPr>
            <w:tcW w:w="1266" w:type="dxa"/>
            <w:tcBorders>
              <w:bottom w:val="single" w:sz="2" w:space="0" w:color="808080" w:themeColor="background1" w:themeShade="80"/>
            </w:tcBorders>
            <w:vAlign w:val="center"/>
          </w:tcPr>
          <w:p w14:paraId="4EE0987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b/>
                <w:sz w:val="18"/>
                <w:szCs w:val="18"/>
              </w:rPr>
              <w:t>y-o-y</w:t>
            </w:r>
          </w:p>
        </w:tc>
        <w:tc>
          <w:tcPr>
            <w:tcW w:w="1081" w:type="dxa"/>
            <w:tcBorders>
              <w:bottom w:val="single" w:sz="2" w:space="0" w:color="808080" w:themeColor="background1" w:themeShade="80"/>
            </w:tcBorders>
            <w:vAlign w:val="center"/>
          </w:tcPr>
          <w:p w14:paraId="1945E8D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lang w:val="el-GR"/>
              </w:rPr>
              <w:t>9</w:t>
            </w:r>
            <w:r w:rsidRPr="00AF6C3C">
              <w:rPr>
                <w:rFonts w:ascii="TeleNeo Office" w:hAnsi="TeleNeo Office" w:cs="Arial"/>
                <w:b/>
                <w:sz w:val="18"/>
              </w:rPr>
              <w:t>M'26</w:t>
            </w:r>
          </w:p>
        </w:tc>
        <w:tc>
          <w:tcPr>
            <w:tcW w:w="1081" w:type="dxa"/>
            <w:tcBorders>
              <w:bottom w:val="single" w:sz="2" w:space="0" w:color="808080" w:themeColor="background1" w:themeShade="80"/>
            </w:tcBorders>
            <w:vAlign w:val="center"/>
          </w:tcPr>
          <w:p w14:paraId="2A036C1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lang w:val="el-GR"/>
              </w:rPr>
              <w:t>9</w:t>
            </w:r>
            <w:r w:rsidRPr="00AF6C3C">
              <w:rPr>
                <w:rFonts w:ascii="TeleNeo Office" w:hAnsi="TeleNeo Office" w:cs="Arial"/>
                <w:b/>
                <w:sz w:val="18"/>
              </w:rPr>
              <w:t>M’25</w:t>
            </w:r>
          </w:p>
        </w:tc>
        <w:tc>
          <w:tcPr>
            <w:tcW w:w="1081" w:type="dxa"/>
            <w:tcBorders>
              <w:bottom w:val="single" w:sz="2" w:space="0" w:color="808080" w:themeColor="background1" w:themeShade="80"/>
            </w:tcBorders>
            <w:vAlign w:val="center"/>
          </w:tcPr>
          <w:p w14:paraId="6057316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szCs w:val="18"/>
              </w:rPr>
              <w:t>y-o-y</w:t>
            </w:r>
          </w:p>
        </w:tc>
      </w:tr>
      <w:tr w:rsidR="002E046E" w:rsidRPr="00AF6C3C" w14:paraId="54A51099" w14:textId="77777777" w:rsidTr="00800CF9">
        <w:trPr>
          <w:trHeight w:val="255"/>
        </w:trPr>
        <w:tc>
          <w:tcPr>
            <w:tcW w:w="3688" w:type="dxa"/>
            <w:tcBorders>
              <w:top w:val="single" w:sz="2" w:space="0" w:color="808080" w:themeColor="background1" w:themeShade="80"/>
              <w:right w:val="single" w:sz="2" w:space="0" w:color="808080" w:themeColor="background1" w:themeShade="80"/>
            </w:tcBorders>
            <w:vAlign w:val="center"/>
          </w:tcPr>
          <w:p w14:paraId="1CB26340"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lang w:val="el-GR"/>
              </w:rPr>
              <w:t>Σταθερή Τηλεφωνία</w:t>
            </w:r>
            <w:r w:rsidRPr="00AF6C3C">
              <w:rPr>
                <w:rFonts w:ascii="TeleNeo Office" w:hAnsi="TeleNeo Office" w:cs="Arial"/>
                <w:b/>
                <w:sz w:val="18"/>
                <w:szCs w:val="18"/>
              </w:rPr>
              <w:t>:</w:t>
            </w:r>
          </w:p>
        </w:tc>
        <w:tc>
          <w:tcPr>
            <w:tcW w:w="1132" w:type="dxa"/>
            <w:tcBorders>
              <w:top w:val="single" w:sz="2" w:space="0" w:color="808080" w:themeColor="background1" w:themeShade="80"/>
              <w:left w:val="single" w:sz="2" w:space="0" w:color="808080" w:themeColor="background1" w:themeShade="80"/>
            </w:tcBorders>
            <w:vAlign w:val="center"/>
          </w:tcPr>
          <w:p w14:paraId="02965E6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159" w:type="dxa"/>
            <w:tcBorders>
              <w:top w:val="single" w:sz="2" w:space="0" w:color="808080" w:themeColor="background1" w:themeShade="80"/>
            </w:tcBorders>
            <w:vAlign w:val="center"/>
          </w:tcPr>
          <w:p w14:paraId="5DB13CB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266" w:type="dxa"/>
            <w:tcBorders>
              <w:top w:val="single" w:sz="2" w:space="0" w:color="808080" w:themeColor="background1" w:themeShade="80"/>
              <w:right w:val="single" w:sz="2" w:space="0" w:color="808080" w:themeColor="background1" w:themeShade="80"/>
            </w:tcBorders>
            <w:vAlign w:val="center"/>
          </w:tcPr>
          <w:p w14:paraId="7372E60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081" w:type="dxa"/>
            <w:tcBorders>
              <w:top w:val="single" w:sz="2" w:space="0" w:color="808080" w:themeColor="background1" w:themeShade="80"/>
              <w:left w:val="single" w:sz="2" w:space="0" w:color="808080" w:themeColor="background1" w:themeShade="80"/>
            </w:tcBorders>
          </w:tcPr>
          <w:p w14:paraId="19EFE8E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081" w:type="dxa"/>
            <w:tcBorders>
              <w:top w:val="single" w:sz="2" w:space="0" w:color="808080" w:themeColor="background1" w:themeShade="80"/>
            </w:tcBorders>
          </w:tcPr>
          <w:p w14:paraId="23C67C5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081" w:type="dxa"/>
            <w:tcBorders>
              <w:top w:val="single" w:sz="2" w:space="0" w:color="808080" w:themeColor="background1" w:themeShade="80"/>
            </w:tcBorders>
          </w:tcPr>
          <w:p w14:paraId="109C3B8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r>
      <w:tr w:rsidR="002E046E" w:rsidRPr="00AF6C3C" w14:paraId="0910AC1A" w14:textId="77777777" w:rsidTr="00800CF9">
        <w:trPr>
          <w:trHeight w:val="255"/>
        </w:trPr>
        <w:tc>
          <w:tcPr>
            <w:tcW w:w="3688" w:type="dxa"/>
            <w:tcBorders>
              <w:right w:val="single" w:sz="2" w:space="0" w:color="808080" w:themeColor="background1" w:themeShade="80"/>
            </w:tcBorders>
            <w:vAlign w:val="center"/>
          </w:tcPr>
          <w:p w14:paraId="5B7A93E6"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rPr>
            </w:pPr>
            <w:r w:rsidRPr="00AF6C3C">
              <w:rPr>
                <w:rFonts w:ascii="TeleNeo Office" w:hAnsi="TeleNeo Office" w:cs="Arial"/>
                <w:sz w:val="18"/>
                <w:szCs w:val="18"/>
                <w:lang w:val="el-GR"/>
              </w:rPr>
              <w:t>Έσοδα λιανικής</w:t>
            </w:r>
          </w:p>
        </w:tc>
        <w:tc>
          <w:tcPr>
            <w:tcW w:w="1132" w:type="dxa"/>
            <w:tcBorders>
              <w:left w:val="single" w:sz="2" w:space="0" w:color="808080" w:themeColor="background1" w:themeShade="80"/>
            </w:tcBorders>
            <w:vAlign w:val="bottom"/>
          </w:tcPr>
          <w:p w14:paraId="0888C1F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230,7 </w:t>
            </w:r>
          </w:p>
        </w:tc>
        <w:tc>
          <w:tcPr>
            <w:tcW w:w="1159" w:type="dxa"/>
            <w:vAlign w:val="bottom"/>
          </w:tcPr>
          <w:p w14:paraId="0186BBD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232,2 </w:t>
            </w:r>
          </w:p>
        </w:tc>
        <w:tc>
          <w:tcPr>
            <w:tcW w:w="1266" w:type="dxa"/>
            <w:tcBorders>
              <w:right w:val="single" w:sz="2" w:space="0" w:color="808080" w:themeColor="background1" w:themeShade="80"/>
            </w:tcBorders>
            <w:vAlign w:val="bottom"/>
          </w:tcPr>
          <w:p w14:paraId="28DFD72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-0,6%</w:t>
            </w:r>
          </w:p>
        </w:tc>
        <w:tc>
          <w:tcPr>
            <w:tcW w:w="1081" w:type="dxa"/>
            <w:tcBorders>
              <w:left w:val="single" w:sz="2" w:space="0" w:color="808080" w:themeColor="background1" w:themeShade="80"/>
            </w:tcBorders>
            <w:vAlign w:val="bottom"/>
          </w:tcPr>
          <w:p w14:paraId="2E4ED78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694,9 </w:t>
            </w:r>
          </w:p>
        </w:tc>
        <w:tc>
          <w:tcPr>
            <w:tcW w:w="1081" w:type="dxa"/>
            <w:vAlign w:val="bottom"/>
          </w:tcPr>
          <w:p w14:paraId="21AF36E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693,1 </w:t>
            </w:r>
          </w:p>
        </w:tc>
        <w:tc>
          <w:tcPr>
            <w:tcW w:w="1081" w:type="dxa"/>
            <w:vAlign w:val="bottom"/>
          </w:tcPr>
          <w:p w14:paraId="59D986A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0,3%</w:t>
            </w:r>
          </w:p>
        </w:tc>
      </w:tr>
      <w:tr w:rsidR="002E046E" w:rsidRPr="00AF6C3C" w14:paraId="2AED2D04" w14:textId="77777777" w:rsidTr="00800CF9">
        <w:trPr>
          <w:trHeight w:val="255"/>
        </w:trPr>
        <w:tc>
          <w:tcPr>
            <w:tcW w:w="3688" w:type="dxa"/>
            <w:tcBorders>
              <w:right w:val="single" w:sz="2" w:space="0" w:color="808080" w:themeColor="background1" w:themeShade="80"/>
            </w:tcBorders>
            <w:vAlign w:val="center"/>
          </w:tcPr>
          <w:p w14:paraId="5FA70602"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rPr>
            </w:pPr>
            <w:r w:rsidRPr="00AF6C3C">
              <w:rPr>
                <w:rFonts w:ascii="TeleNeo Office" w:hAnsi="TeleNeo Office" w:cs="Arial"/>
                <w:sz w:val="18"/>
                <w:szCs w:val="18"/>
                <w:lang w:val="el-GR"/>
              </w:rPr>
              <w:t>Έσοδα χονδρικής</w:t>
            </w:r>
          </w:p>
        </w:tc>
        <w:tc>
          <w:tcPr>
            <w:tcW w:w="1132" w:type="dxa"/>
            <w:tcBorders>
              <w:left w:val="single" w:sz="2" w:space="0" w:color="808080" w:themeColor="background1" w:themeShade="80"/>
            </w:tcBorders>
            <w:vAlign w:val="bottom"/>
          </w:tcPr>
          <w:p w14:paraId="259E6D2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106,6 </w:t>
            </w:r>
          </w:p>
        </w:tc>
        <w:tc>
          <w:tcPr>
            <w:tcW w:w="1159" w:type="dxa"/>
            <w:vAlign w:val="bottom"/>
          </w:tcPr>
          <w:p w14:paraId="49CDE5E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140,5 </w:t>
            </w:r>
          </w:p>
        </w:tc>
        <w:tc>
          <w:tcPr>
            <w:tcW w:w="1266" w:type="dxa"/>
            <w:tcBorders>
              <w:right w:val="single" w:sz="2" w:space="0" w:color="808080" w:themeColor="background1" w:themeShade="80"/>
            </w:tcBorders>
            <w:vAlign w:val="bottom"/>
          </w:tcPr>
          <w:p w14:paraId="7AFAABD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-24,1%</w:t>
            </w:r>
          </w:p>
        </w:tc>
        <w:tc>
          <w:tcPr>
            <w:tcW w:w="1081" w:type="dxa"/>
            <w:tcBorders>
              <w:left w:val="single" w:sz="2" w:space="0" w:color="808080" w:themeColor="background1" w:themeShade="80"/>
            </w:tcBorders>
            <w:vAlign w:val="bottom"/>
          </w:tcPr>
          <w:p w14:paraId="7D9FECF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286,9 </w:t>
            </w:r>
          </w:p>
        </w:tc>
        <w:tc>
          <w:tcPr>
            <w:tcW w:w="1081" w:type="dxa"/>
            <w:vAlign w:val="bottom"/>
          </w:tcPr>
          <w:p w14:paraId="7B51A11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441,2 </w:t>
            </w:r>
          </w:p>
        </w:tc>
        <w:tc>
          <w:tcPr>
            <w:tcW w:w="1081" w:type="dxa"/>
            <w:vAlign w:val="bottom"/>
          </w:tcPr>
          <w:p w14:paraId="059E74A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-35,0%</w:t>
            </w:r>
          </w:p>
        </w:tc>
      </w:tr>
      <w:tr w:rsidR="002E046E" w:rsidRPr="00AF6C3C" w14:paraId="39A27B8F" w14:textId="77777777" w:rsidTr="00800CF9">
        <w:trPr>
          <w:trHeight w:val="255"/>
        </w:trPr>
        <w:tc>
          <w:tcPr>
            <w:tcW w:w="3688" w:type="dxa"/>
            <w:tcBorders>
              <w:bottom w:val="single" w:sz="2" w:space="0" w:color="808080" w:themeColor="background1" w:themeShade="80"/>
              <w:right w:val="single" w:sz="2" w:space="0" w:color="808080" w:themeColor="background1" w:themeShade="80"/>
            </w:tcBorders>
            <w:vAlign w:val="center"/>
          </w:tcPr>
          <w:p w14:paraId="67E4B4D6"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rPr>
            </w:pPr>
            <w:r w:rsidRPr="00AF6C3C">
              <w:rPr>
                <w:rFonts w:ascii="TeleNeo Office" w:hAnsi="TeleNeo Office" w:cs="Arial"/>
                <w:sz w:val="18"/>
                <w:szCs w:val="18"/>
                <w:lang w:val="el-GR"/>
              </w:rPr>
              <w:t>Λοιπά έσοδα</w:t>
            </w:r>
            <w:r w:rsidRPr="00AF6C3C">
              <w:rPr>
                <w:rFonts w:ascii="TeleNeo Office" w:hAnsi="TeleNeo Office" w:cs="Arial"/>
                <w:sz w:val="18"/>
                <w:szCs w:val="18"/>
              </w:rPr>
              <w:t xml:space="preserve"> </w:t>
            </w:r>
          </w:p>
        </w:tc>
        <w:tc>
          <w:tcPr>
            <w:tcW w:w="1132" w:type="dxa"/>
            <w:tcBorders>
              <w:left w:val="single" w:sz="2" w:space="0" w:color="808080" w:themeColor="background1" w:themeShade="80"/>
              <w:bottom w:val="single" w:sz="2" w:space="0" w:color="808080" w:themeColor="background1" w:themeShade="80"/>
            </w:tcBorders>
            <w:vAlign w:val="bottom"/>
          </w:tcPr>
          <w:p w14:paraId="4BFA736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152,3 </w:t>
            </w:r>
          </w:p>
        </w:tc>
        <w:tc>
          <w:tcPr>
            <w:tcW w:w="1159" w:type="dxa"/>
            <w:tcBorders>
              <w:bottom w:val="single" w:sz="2" w:space="0" w:color="808080" w:themeColor="background1" w:themeShade="80"/>
            </w:tcBorders>
            <w:vAlign w:val="bottom"/>
          </w:tcPr>
          <w:p w14:paraId="6229DAF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133,3 </w:t>
            </w:r>
          </w:p>
        </w:tc>
        <w:tc>
          <w:tcPr>
            <w:tcW w:w="1266" w:type="dxa"/>
            <w:tcBorders>
              <w:bottom w:val="single" w:sz="2" w:space="0" w:color="808080" w:themeColor="background1" w:themeShade="80"/>
              <w:right w:val="single" w:sz="2" w:space="0" w:color="808080" w:themeColor="background1" w:themeShade="80"/>
            </w:tcBorders>
            <w:vAlign w:val="bottom"/>
          </w:tcPr>
          <w:p w14:paraId="7AC2C19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14,3%</w:t>
            </w:r>
          </w:p>
        </w:tc>
        <w:tc>
          <w:tcPr>
            <w:tcW w:w="1081" w:type="dxa"/>
            <w:tcBorders>
              <w:left w:val="single" w:sz="2" w:space="0" w:color="808080" w:themeColor="background1" w:themeShade="80"/>
              <w:bottom w:val="single" w:sz="2" w:space="0" w:color="808080" w:themeColor="background1" w:themeShade="80"/>
            </w:tcBorders>
            <w:vAlign w:val="bottom"/>
          </w:tcPr>
          <w:p w14:paraId="1C89F26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529,2 </w:t>
            </w:r>
          </w:p>
        </w:tc>
        <w:tc>
          <w:tcPr>
            <w:tcW w:w="1081" w:type="dxa"/>
            <w:tcBorders>
              <w:bottom w:val="single" w:sz="2" w:space="0" w:color="808080" w:themeColor="background1" w:themeShade="80"/>
            </w:tcBorders>
            <w:vAlign w:val="bottom"/>
          </w:tcPr>
          <w:p w14:paraId="73265CD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387,0 </w:t>
            </w:r>
          </w:p>
        </w:tc>
        <w:tc>
          <w:tcPr>
            <w:tcW w:w="1081" w:type="dxa"/>
            <w:tcBorders>
              <w:bottom w:val="single" w:sz="2" w:space="0" w:color="808080" w:themeColor="background1" w:themeShade="80"/>
            </w:tcBorders>
            <w:vAlign w:val="bottom"/>
          </w:tcPr>
          <w:p w14:paraId="21C5BAF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36,7%</w:t>
            </w:r>
          </w:p>
        </w:tc>
      </w:tr>
      <w:tr w:rsidR="002E046E" w:rsidRPr="00AF6C3C" w14:paraId="6D27BEE6" w14:textId="77777777" w:rsidTr="00800CF9">
        <w:trPr>
          <w:trHeight w:val="255"/>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96AF105"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lang w:val="el-GR"/>
              </w:rPr>
              <w:t>Σύνολο εσόδων σταθερής τηλεφωνίας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06AD1F0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489,6 </w:t>
            </w:r>
          </w:p>
        </w:tc>
        <w:tc>
          <w:tcPr>
            <w:tcW w:w="115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3A8B99E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506,0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bottom"/>
          </w:tcPr>
          <w:p w14:paraId="189BBDE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sz w:val="18"/>
                <w:szCs w:val="18"/>
              </w:rPr>
              <w:t>-</w:t>
            </w:r>
            <w:r w:rsidRPr="00AF6C3C">
              <w:rPr>
                <w:rFonts w:ascii="TeleNeo Office" w:hAnsi="TeleNeo Office" w:cs="Arial"/>
                <w:b/>
                <w:bCs/>
                <w:sz w:val="18"/>
                <w:szCs w:val="18"/>
              </w:rPr>
              <w:t>3,</w:t>
            </w:r>
            <w:r w:rsidRPr="00AF6C3C">
              <w:rPr>
                <w:rFonts w:ascii="TeleNeo Office" w:hAnsi="TeleNeo Office" w:cs="Arial"/>
                <w:b/>
                <w:sz w:val="18"/>
                <w:szCs w:val="18"/>
              </w:rPr>
              <w:t>2%</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29D24833" w14:textId="08A992FC"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rPr>
              <w:t>1</w:t>
            </w:r>
            <w:r w:rsidR="002D3F55">
              <w:rPr>
                <w:rFonts w:ascii="TeleNeo Office" w:hAnsi="TeleNeo Office" w:cs="Arial"/>
                <w:b/>
                <w:bCs/>
                <w:sz w:val="18"/>
                <w:szCs w:val="18"/>
                <w:lang w:val="el-GR"/>
              </w:rPr>
              <w:t>.</w:t>
            </w:r>
            <w:r w:rsidRPr="00AF6C3C">
              <w:rPr>
                <w:rFonts w:ascii="TeleNeo Office" w:hAnsi="TeleNeo Office" w:cs="Arial"/>
                <w:b/>
                <w:bCs/>
                <w:sz w:val="18"/>
                <w:szCs w:val="18"/>
              </w:rPr>
              <w:t xml:space="preserve">511,0 </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0328A638" w14:textId="67818343"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szCs w:val="18"/>
              </w:rPr>
              <w:t>1</w:t>
            </w:r>
            <w:r w:rsidR="002D3F55">
              <w:rPr>
                <w:rFonts w:ascii="TeleNeo Office" w:hAnsi="TeleNeo Office" w:cs="Arial"/>
                <w:b/>
                <w:sz w:val="18"/>
                <w:szCs w:val="18"/>
                <w:lang w:val="el-GR"/>
              </w:rPr>
              <w:t>.</w:t>
            </w:r>
            <w:r w:rsidRPr="00AF6C3C">
              <w:rPr>
                <w:rFonts w:ascii="TeleNeo Office" w:hAnsi="TeleNeo Office" w:cs="Arial"/>
                <w:b/>
                <w:bCs/>
                <w:sz w:val="18"/>
                <w:szCs w:val="18"/>
              </w:rPr>
              <w:t>521</w:t>
            </w:r>
            <w:r w:rsidRPr="00AF6C3C">
              <w:rPr>
                <w:rFonts w:ascii="TeleNeo Office" w:hAnsi="TeleNeo Office" w:cs="Arial"/>
                <w:b/>
                <w:sz w:val="18"/>
                <w:szCs w:val="18"/>
              </w:rPr>
              <w:t>,3</w:t>
            </w:r>
            <w:r w:rsidRPr="00AF6C3C">
              <w:rPr>
                <w:rFonts w:ascii="TeleNeo Office" w:hAnsi="TeleNeo Office" w:cs="Arial"/>
                <w:b/>
                <w:bCs/>
                <w:sz w:val="18"/>
                <w:szCs w:val="18"/>
              </w:rPr>
              <w:t xml:space="preserve"> </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497D761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rPr>
              <w:t>-</w:t>
            </w:r>
            <w:r w:rsidRPr="00AF6C3C">
              <w:rPr>
                <w:rFonts w:ascii="TeleNeo Office" w:hAnsi="TeleNeo Office" w:cs="Arial"/>
                <w:b/>
                <w:sz w:val="18"/>
                <w:szCs w:val="18"/>
              </w:rPr>
              <w:t>0,</w:t>
            </w:r>
            <w:r w:rsidRPr="00AF6C3C">
              <w:rPr>
                <w:rFonts w:ascii="TeleNeo Office" w:hAnsi="TeleNeo Office" w:cs="Arial"/>
                <w:b/>
                <w:bCs/>
                <w:sz w:val="18"/>
                <w:szCs w:val="18"/>
              </w:rPr>
              <w:t>7</w:t>
            </w:r>
            <w:r w:rsidRPr="00AF6C3C">
              <w:rPr>
                <w:rFonts w:ascii="TeleNeo Office" w:hAnsi="TeleNeo Office" w:cs="Arial"/>
                <w:b/>
                <w:sz w:val="18"/>
                <w:szCs w:val="18"/>
              </w:rPr>
              <w:t>%</w:t>
            </w:r>
          </w:p>
        </w:tc>
      </w:tr>
      <w:tr w:rsidR="002E046E" w:rsidRPr="00AF6C3C" w14:paraId="68852EED" w14:textId="77777777" w:rsidTr="00800CF9">
        <w:trPr>
          <w:trHeight w:val="255"/>
        </w:trPr>
        <w:tc>
          <w:tcPr>
            <w:tcW w:w="3688" w:type="dxa"/>
            <w:tcBorders>
              <w:top w:val="single" w:sz="2" w:space="0" w:color="808080" w:themeColor="background1" w:themeShade="80"/>
              <w:right w:val="single" w:sz="2" w:space="0" w:color="808080" w:themeColor="background1" w:themeShade="80"/>
            </w:tcBorders>
            <w:vAlign w:val="center"/>
          </w:tcPr>
          <w:p w14:paraId="28D36209"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lang w:val="el-GR"/>
              </w:rPr>
              <w:t>Κινητή Τηλεφωνία</w:t>
            </w:r>
            <w:r w:rsidRPr="00AF6C3C">
              <w:rPr>
                <w:rFonts w:ascii="TeleNeo Office" w:hAnsi="TeleNeo Office" w:cs="Arial"/>
                <w:b/>
                <w:sz w:val="18"/>
                <w:szCs w:val="18"/>
              </w:rPr>
              <w:t>:</w:t>
            </w:r>
          </w:p>
        </w:tc>
        <w:tc>
          <w:tcPr>
            <w:tcW w:w="1132" w:type="dxa"/>
            <w:tcBorders>
              <w:top w:val="single" w:sz="2" w:space="0" w:color="808080" w:themeColor="background1" w:themeShade="80"/>
              <w:left w:val="single" w:sz="2" w:space="0" w:color="808080" w:themeColor="background1" w:themeShade="80"/>
            </w:tcBorders>
            <w:vAlign w:val="center"/>
          </w:tcPr>
          <w:p w14:paraId="5064BD1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159" w:type="dxa"/>
            <w:tcBorders>
              <w:top w:val="single" w:sz="2" w:space="0" w:color="808080" w:themeColor="background1" w:themeShade="80"/>
            </w:tcBorders>
            <w:vAlign w:val="center"/>
          </w:tcPr>
          <w:p w14:paraId="43B6588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266" w:type="dxa"/>
            <w:tcBorders>
              <w:top w:val="single" w:sz="2" w:space="0" w:color="808080" w:themeColor="background1" w:themeShade="80"/>
              <w:right w:val="single" w:sz="2" w:space="0" w:color="808080" w:themeColor="background1" w:themeShade="80"/>
            </w:tcBorders>
            <w:vAlign w:val="center"/>
          </w:tcPr>
          <w:p w14:paraId="456EBF4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081" w:type="dxa"/>
            <w:tcBorders>
              <w:top w:val="single" w:sz="2" w:space="0" w:color="808080" w:themeColor="background1" w:themeShade="80"/>
              <w:left w:val="single" w:sz="2" w:space="0" w:color="808080" w:themeColor="background1" w:themeShade="80"/>
            </w:tcBorders>
            <w:vAlign w:val="center"/>
          </w:tcPr>
          <w:p w14:paraId="44AC11C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081" w:type="dxa"/>
            <w:tcBorders>
              <w:top w:val="single" w:sz="2" w:space="0" w:color="808080" w:themeColor="background1" w:themeShade="80"/>
            </w:tcBorders>
            <w:vAlign w:val="center"/>
          </w:tcPr>
          <w:p w14:paraId="1831FD9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c>
          <w:tcPr>
            <w:tcW w:w="1081" w:type="dxa"/>
            <w:tcBorders>
              <w:top w:val="single" w:sz="2" w:space="0" w:color="808080" w:themeColor="background1" w:themeShade="80"/>
            </w:tcBorders>
            <w:vAlign w:val="center"/>
          </w:tcPr>
          <w:p w14:paraId="50DA79F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p>
        </w:tc>
      </w:tr>
      <w:tr w:rsidR="002E046E" w:rsidRPr="00AF6C3C" w14:paraId="1E1BCBA9" w14:textId="77777777" w:rsidTr="00800CF9">
        <w:trPr>
          <w:trHeight w:val="255"/>
        </w:trPr>
        <w:tc>
          <w:tcPr>
            <w:tcW w:w="3688" w:type="dxa"/>
            <w:tcBorders>
              <w:right w:val="single" w:sz="2" w:space="0" w:color="808080" w:themeColor="background1" w:themeShade="80"/>
            </w:tcBorders>
            <w:vAlign w:val="center"/>
          </w:tcPr>
          <w:p w14:paraId="58661728"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Έσοδα υπηρεσιών</w:t>
            </w:r>
          </w:p>
        </w:tc>
        <w:tc>
          <w:tcPr>
            <w:tcW w:w="1132" w:type="dxa"/>
            <w:tcBorders>
              <w:left w:val="single" w:sz="2" w:space="0" w:color="808080" w:themeColor="background1" w:themeShade="80"/>
            </w:tcBorders>
            <w:vAlign w:val="bottom"/>
          </w:tcPr>
          <w:p w14:paraId="5F934A4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296,0 </w:t>
            </w:r>
          </w:p>
        </w:tc>
        <w:tc>
          <w:tcPr>
            <w:tcW w:w="1159" w:type="dxa"/>
            <w:vAlign w:val="bottom"/>
          </w:tcPr>
          <w:p w14:paraId="30962D9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290,1 </w:t>
            </w:r>
          </w:p>
        </w:tc>
        <w:tc>
          <w:tcPr>
            <w:tcW w:w="1266" w:type="dxa"/>
            <w:tcBorders>
              <w:right w:val="single" w:sz="2" w:space="0" w:color="808080" w:themeColor="background1" w:themeShade="80"/>
            </w:tcBorders>
            <w:vAlign w:val="bottom"/>
          </w:tcPr>
          <w:p w14:paraId="0C60980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2,0%</w:t>
            </w:r>
          </w:p>
        </w:tc>
        <w:tc>
          <w:tcPr>
            <w:tcW w:w="1081" w:type="dxa"/>
            <w:tcBorders>
              <w:left w:val="single" w:sz="2" w:space="0" w:color="808080" w:themeColor="background1" w:themeShade="80"/>
            </w:tcBorders>
            <w:vAlign w:val="bottom"/>
          </w:tcPr>
          <w:p w14:paraId="70B4528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823,9 </w:t>
            </w:r>
          </w:p>
        </w:tc>
        <w:tc>
          <w:tcPr>
            <w:tcW w:w="1081" w:type="dxa"/>
            <w:vAlign w:val="bottom"/>
          </w:tcPr>
          <w:p w14:paraId="50CDE72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798,5 </w:t>
            </w:r>
          </w:p>
        </w:tc>
        <w:tc>
          <w:tcPr>
            <w:tcW w:w="1081" w:type="dxa"/>
            <w:vAlign w:val="bottom"/>
          </w:tcPr>
          <w:p w14:paraId="062A416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3,2%</w:t>
            </w:r>
          </w:p>
        </w:tc>
      </w:tr>
      <w:tr w:rsidR="002E046E" w:rsidRPr="00AF6C3C" w14:paraId="29FD99B4" w14:textId="77777777" w:rsidTr="00800CF9">
        <w:trPr>
          <w:trHeight w:val="255"/>
        </w:trPr>
        <w:tc>
          <w:tcPr>
            <w:tcW w:w="3688" w:type="dxa"/>
            <w:tcBorders>
              <w:right w:val="single" w:sz="2" w:space="0" w:color="808080" w:themeColor="background1" w:themeShade="80"/>
            </w:tcBorders>
            <w:vAlign w:val="center"/>
          </w:tcPr>
          <w:p w14:paraId="2B60D190"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Έσοδα πώλησης συσκευών</w:t>
            </w:r>
          </w:p>
        </w:tc>
        <w:tc>
          <w:tcPr>
            <w:tcW w:w="1132" w:type="dxa"/>
            <w:tcBorders>
              <w:left w:val="single" w:sz="2" w:space="0" w:color="808080" w:themeColor="background1" w:themeShade="80"/>
            </w:tcBorders>
            <w:vAlign w:val="bottom"/>
          </w:tcPr>
          <w:p w14:paraId="3C54398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52,6 </w:t>
            </w:r>
          </w:p>
        </w:tc>
        <w:tc>
          <w:tcPr>
            <w:tcW w:w="1159" w:type="dxa"/>
            <w:vAlign w:val="bottom"/>
          </w:tcPr>
          <w:p w14:paraId="062F12E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48,4 </w:t>
            </w:r>
          </w:p>
        </w:tc>
        <w:tc>
          <w:tcPr>
            <w:tcW w:w="1266" w:type="dxa"/>
            <w:tcBorders>
              <w:right w:val="single" w:sz="2" w:space="0" w:color="808080" w:themeColor="background1" w:themeShade="80"/>
            </w:tcBorders>
            <w:vAlign w:val="bottom"/>
          </w:tcPr>
          <w:p w14:paraId="56F5309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8,7%</w:t>
            </w:r>
          </w:p>
        </w:tc>
        <w:tc>
          <w:tcPr>
            <w:tcW w:w="1081" w:type="dxa"/>
            <w:tcBorders>
              <w:left w:val="single" w:sz="2" w:space="0" w:color="808080" w:themeColor="background1" w:themeShade="80"/>
            </w:tcBorders>
            <w:vAlign w:val="bottom"/>
          </w:tcPr>
          <w:p w14:paraId="1755D05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142,3 </w:t>
            </w:r>
          </w:p>
        </w:tc>
        <w:tc>
          <w:tcPr>
            <w:tcW w:w="1081" w:type="dxa"/>
            <w:vAlign w:val="bottom"/>
          </w:tcPr>
          <w:p w14:paraId="5225ADD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139,4 </w:t>
            </w:r>
          </w:p>
        </w:tc>
        <w:tc>
          <w:tcPr>
            <w:tcW w:w="1081" w:type="dxa"/>
            <w:vAlign w:val="bottom"/>
          </w:tcPr>
          <w:p w14:paraId="0A8BA31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2,1%</w:t>
            </w:r>
          </w:p>
        </w:tc>
      </w:tr>
      <w:tr w:rsidR="002E046E" w:rsidRPr="00AF6C3C" w14:paraId="41E2BD01" w14:textId="77777777" w:rsidTr="00800CF9">
        <w:trPr>
          <w:trHeight w:val="255"/>
        </w:trPr>
        <w:tc>
          <w:tcPr>
            <w:tcW w:w="3688" w:type="dxa"/>
            <w:tcBorders>
              <w:bottom w:val="single" w:sz="2" w:space="0" w:color="808080" w:themeColor="background1" w:themeShade="80"/>
              <w:right w:val="single" w:sz="2" w:space="0" w:color="808080" w:themeColor="background1" w:themeShade="80"/>
            </w:tcBorders>
            <w:vAlign w:val="center"/>
          </w:tcPr>
          <w:p w14:paraId="00FE6623"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Λοιπά έσοδα</w:t>
            </w:r>
          </w:p>
        </w:tc>
        <w:tc>
          <w:tcPr>
            <w:tcW w:w="1132" w:type="dxa"/>
            <w:tcBorders>
              <w:left w:val="single" w:sz="2" w:space="0" w:color="808080" w:themeColor="background1" w:themeShade="80"/>
              <w:bottom w:val="single" w:sz="2" w:space="0" w:color="808080" w:themeColor="background1" w:themeShade="80"/>
            </w:tcBorders>
            <w:vAlign w:val="bottom"/>
          </w:tcPr>
          <w:p w14:paraId="3AA0F4B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0,8 </w:t>
            </w:r>
          </w:p>
        </w:tc>
        <w:tc>
          <w:tcPr>
            <w:tcW w:w="1159" w:type="dxa"/>
            <w:tcBorders>
              <w:bottom w:val="single" w:sz="2" w:space="0" w:color="808080" w:themeColor="background1" w:themeShade="80"/>
            </w:tcBorders>
            <w:vAlign w:val="bottom"/>
          </w:tcPr>
          <w:p w14:paraId="4BD95D4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 xml:space="preserve">0,8 </w:t>
            </w:r>
          </w:p>
        </w:tc>
        <w:tc>
          <w:tcPr>
            <w:tcW w:w="1266" w:type="dxa"/>
            <w:tcBorders>
              <w:bottom w:val="single" w:sz="2" w:space="0" w:color="808080" w:themeColor="background1" w:themeShade="80"/>
              <w:right w:val="single" w:sz="2" w:space="0" w:color="808080" w:themeColor="background1" w:themeShade="80"/>
            </w:tcBorders>
            <w:vAlign w:val="bottom"/>
          </w:tcPr>
          <w:p w14:paraId="6CDBA28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0,0%</w:t>
            </w:r>
          </w:p>
        </w:tc>
        <w:tc>
          <w:tcPr>
            <w:tcW w:w="1081" w:type="dxa"/>
            <w:tcBorders>
              <w:left w:val="single" w:sz="2" w:space="0" w:color="808080" w:themeColor="background1" w:themeShade="80"/>
              <w:bottom w:val="single" w:sz="2" w:space="0" w:color="808080" w:themeColor="background1" w:themeShade="80"/>
            </w:tcBorders>
            <w:vAlign w:val="bottom"/>
          </w:tcPr>
          <w:p w14:paraId="40F761B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2,3 </w:t>
            </w:r>
          </w:p>
        </w:tc>
        <w:tc>
          <w:tcPr>
            <w:tcW w:w="1081" w:type="dxa"/>
            <w:tcBorders>
              <w:bottom w:val="single" w:sz="2" w:space="0" w:color="808080" w:themeColor="background1" w:themeShade="80"/>
            </w:tcBorders>
            <w:vAlign w:val="bottom"/>
          </w:tcPr>
          <w:p w14:paraId="6D6DBF8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2,3 </w:t>
            </w:r>
          </w:p>
        </w:tc>
        <w:tc>
          <w:tcPr>
            <w:tcW w:w="1081" w:type="dxa"/>
            <w:tcBorders>
              <w:bottom w:val="single" w:sz="2" w:space="0" w:color="808080" w:themeColor="background1" w:themeShade="80"/>
            </w:tcBorders>
            <w:vAlign w:val="bottom"/>
          </w:tcPr>
          <w:p w14:paraId="265910B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0,0%</w:t>
            </w:r>
          </w:p>
        </w:tc>
      </w:tr>
      <w:tr w:rsidR="002E046E" w:rsidRPr="00AF6C3C" w14:paraId="2D29443D" w14:textId="77777777" w:rsidTr="00800CF9">
        <w:trPr>
          <w:trHeight w:val="255"/>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279B39E"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b/>
                <w:sz w:val="18"/>
                <w:szCs w:val="18"/>
                <w:lang w:val="el-GR"/>
              </w:rPr>
              <w:t>Σύνολο εσόδων κινητής τηλεφωνίας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01EC8F9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349,4 </w:t>
            </w:r>
          </w:p>
        </w:tc>
        <w:tc>
          <w:tcPr>
            <w:tcW w:w="115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6B4D498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339,3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bottom"/>
          </w:tcPr>
          <w:p w14:paraId="0F09B5C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sz w:val="18"/>
                <w:szCs w:val="18"/>
              </w:rPr>
              <w:t>3,</w:t>
            </w:r>
            <w:r w:rsidRPr="00AF6C3C">
              <w:rPr>
                <w:rFonts w:ascii="TeleNeo Office" w:hAnsi="TeleNeo Office" w:cs="Arial"/>
                <w:b/>
                <w:bCs/>
                <w:sz w:val="18"/>
                <w:szCs w:val="18"/>
              </w:rPr>
              <w:t>0</w:t>
            </w:r>
            <w:r w:rsidRPr="00AF6C3C">
              <w:rPr>
                <w:rFonts w:ascii="TeleNeo Office" w:hAnsi="TeleNeo Office" w:cs="Arial"/>
                <w:b/>
                <w:sz w:val="18"/>
                <w:szCs w:val="18"/>
              </w:rPr>
              <w:t>%</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0290657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rPr>
              <w:t xml:space="preserve">968,5 </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7890966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rPr>
              <w:t xml:space="preserve">940,2 </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5DE8203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szCs w:val="18"/>
              </w:rPr>
              <w:t>3,0%</w:t>
            </w:r>
          </w:p>
        </w:tc>
      </w:tr>
      <w:tr w:rsidR="002E046E" w:rsidRPr="00AF6C3C" w14:paraId="5DCBC0A0" w14:textId="77777777" w:rsidTr="00800CF9">
        <w:trPr>
          <w:trHeight w:val="186"/>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232B929B"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lang w:val="el-GR"/>
              </w:rPr>
              <w:t>Λοιπά έσοδα</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bottom"/>
          </w:tcPr>
          <w:p w14:paraId="59A411D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43</w:t>
            </w:r>
            <w:r w:rsidRPr="00AF6C3C">
              <w:rPr>
                <w:rFonts w:ascii="TeleNeo Office" w:hAnsi="TeleNeo Office" w:cs="Arial"/>
                <w:b/>
                <w:sz w:val="18"/>
                <w:szCs w:val="18"/>
              </w:rPr>
              <w:t>,7</w:t>
            </w:r>
            <w:r w:rsidRPr="00AF6C3C">
              <w:rPr>
                <w:rFonts w:ascii="TeleNeo Office" w:hAnsi="TeleNeo Office" w:cs="Arial"/>
                <w:b/>
                <w:bCs/>
                <w:sz w:val="18"/>
                <w:szCs w:val="18"/>
              </w:rPr>
              <w:t xml:space="preserve"> </w:t>
            </w:r>
          </w:p>
        </w:tc>
        <w:tc>
          <w:tcPr>
            <w:tcW w:w="1159"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064DFEB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 xml:space="preserve">28,7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bottom"/>
          </w:tcPr>
          <w:p w14:paraId="793070A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52,3%</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bottom"/>
          </w:tcPr>
          <w:p w14:paraId="525E21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 xml:space="preserve">118,4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00283D3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 xml:space="preserve">86,5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22C0E98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8"/>
                <w:szCs w:val="18"/>
              </w:rPr>
            </w:pPr>
            <w:r w:rsidRPr="00AF6C3C">
              <w:rPr>
                <w:rFonts w:ascii="TeleNeo Office" w:hAnsi="TeleNeo Office" w:cs="Arial"/>
                <w:b/>
                <w:bCs/>
                <w:sz w:val="18"/>
                <w:szCs w:val="18"/>
              </w:rPr>
              <w:t>36,9%</w:t>
            </w:r>
          </w:p>
        </w:tc>
      </w:tr>
      <w:tr w:rsidR="002E046E" w:rsidRPr="00AF6C3C" w14:paraId="78FCB9E8" w14:textId="77777777" w:rsidTr="00800CF9">
        <w:trPr>
          <w:trHeight w:val="255"/>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CA9A785"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lang w:val="el-GR"/>
              </w:rPr>
              <w:t>Σύνολο κύκλου εργασιών</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438C7AA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882,7 </w:t>
            </w:r>
          </w:p>
        </w:tc>
        <w:tc>
          <w:tcPr>
            <w:tcW w:w="115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7F4A0A5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874,0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bottom"/>
          </w:tcPr>
          <w:p w14:paraId="567BBC37" w14:textId="77777777" w:rsidR="002E046E" w:rsidRPr="00AF6C3C" w:rsidRDefault="002E046E" w:rsidP="00800CF9">
            <w:pPr>
              <w:jc w:val="center"/>
              <w:rPr>
                <w:rFonts w:cs="Arial"/>
                <w:b/>
                <w:bCs/>
                <w:color w:val="FF0000"/>
                <w:sz w:val="18"/>
                <w:szCs w:val="18"/>
                <w:lang w:val="el-GR"/>
              </w:rPr>
            </w:pPr>
            <w:r w:rsidRPr="00AF6C3C">
              <w:rPr>
                <w:rFonts w:cs="Arial"/>
                <w:b/>
                <w:sz w:val="18"/>
                <w:szCs w:val="18"/>
              </w:rPr>
              <w:t>1</w:t>
            </w:r>
            <w:r w:rsidRPr="00AF6C3C">
              <w:rPr>
                <w:rFonts w:cs="Arial"/>
                <w:b/>
                <w:bCs/>
                <w:sz w:val="18"/>
                <w:szCs w:val="18"/>
              </w:rPr>
              <w:t>,0</w:t>
            </w:r>
            <w:r w:rsidRPr="00AF6C3C">
              <w:rPr>
                <w:rFonts w:cs="Arial"/>
                <w:b/>
                <w:sz w:val="18"/>
                <w:szCs w:val="18"/>
              </w:rPr>
              <w:t>%</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63F079B2" w14:textId="77F2AAD6" w:rsidR="002E046E" w:rsidRPr="00AF6C3C" w:rsidRDefault="002E046E" w:rsidP="00800CF9">
            <w:pPr>
              <w:jc w:val="center"/>
              <w:rPr>
                <w:rFonts w:cs="Arial"/>
                <w:b/>
                <w:sz w:val="18"/>
                <w:szCs w:val="18"/>
              </w:rPr>
            </w:pPr>
            <w:r w:rsidRPr="00AF6C3C">
              <w:rPr>
                <w:rFonts w:cs="Arial"/>
                <w:b/>
                <w:bCs/>
                <w:sz w:val="18"/>
                <w:szCs w:val="18"/>
              </w:rPr>
              <w:t>2</w:t>
            </w:r>
            <w:r w:rsidR="000A381C">
              <w:rPr>
                <w:rFonts w:cs="Arial"/>
                <w:b/>
                <w:bCs/>
                <w:sz w:val="18"/>
                <w:szCs w:val="18"/>
                <w:lang w:val="el-GR"/>
              </w:rPr>
              <w:t>.</w:t>
            </w:r>
            <w:r w:rsidRPr="00AF6C3C">
              <w:rPr>
                <w:rFonts w:cs="Arial"/>
                <w:b/>
                <w:bCs/>
                <w:sz w:val="18"/>
                <w:szCs w:val="18"/>
              </w:rPr>
              <w:t xml:space="preserve">597,9 </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1B799B33" w14:textId="5300A09D" w:rsidR="002E046E" w:rsidRPr="00AF6C3C" w:rsidRDefault="002E046E" w:rsidP="00800CF9">
            <w:pPr>
              <w:jc w:val="center"/>
              <w:rPr>
                <w:rFonts w:cs="Arial"/>
                <w:b/>
                <w:sz w:val="18"/>
                <w:szCs w:val="18"/>
              </w:rPr>
            </w:pPr>
            <w:r w:rsidRPr="00AF6C3C">
              <w:rPr>
                <w:rFonts w:cs="Arial"/>
                <w:b/>
                <w:bCs/>
                <w:sz w:val="18"/>
                <w:szCs w:val="18"/>
              </w:rPr>
              <w:t>2</w:t>
            </w:r>
            <w:r w:rsidR="000A381C">
              <w:rPr>
                <w:rFonts w:cs="Arial"/>
                <w:b/>
                <w:bCs/>
                <w:sz w:val="18"/>
                <w:szCs w:val="18"/>
                <w:lang w:val="el-GR"/>
              </w:rPr>
              <w:t>.</w:t>
            </w:r>
            <w:r w:rsidRPr="00AF6C3C">
              <w:rPr>
                <w:rFonts w:cs="Arial"/>
                <w:b/>
                <w:bCs/>
                <w:sz w:val="18"/>
                <w:szCs w:val="18"/>
              </w:rPr>
              <w:t xml:space="preserve">548,0 </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2343BED5" w14:textId="77777777" w:rsidR="002E046E" w:rsidRPr="00AF6C3C" w:rsidRDefault="002E046E" w:rsidP="00800CF9">
            <w:pPr>
              <w:jc w:val="center"/>
              <w:rPr>
                <w:rFonts w:cs="Arial"/>
                <w:b/>
                <w:sz w:val="18"/>
                <w:szCs w:val="18"/>
              </w:rPr>
            </w:pPr>
            <w:r w:rsidRPr="00AF6C3C">
              <w:rPr>
                <w:rFonts w:cs="Arial"/>
                <w:b/>
                <w:sz w:val="18"/>
                <w:szCs w:val="18"/>
              </w:rPr>
              <w:t>2,</w:t>
            </w:r>
            <w:r w:rsidRPr="00AF6C3C">
              <w:rPr>
                <w:rFonts w:cs="Arial"/>
                <w:b/>
                <w:bCs/>
                <w:sz w:val="18"/>
                <w:szCs w:val="18"/>
              </w:rPr>
              <w:t>0</w:t>
            </w:r>
            <w:r w:rsidRPr="00AF6C3C">
              <w:rPr>
                <w:rFonts w:cs="Arial"/>
                <w:b/>
                <w:sz w:val="18"/>
                <w:szCs w:val="18"/>
              </w:rPr>
              <w:t>%</w:t>
            </w:r>
          </w:p>
        </w:tc>
      </w:tr>
      <w:tr w:rsidR="002E046E" w:rsidRPr="00AF6C3C" w14:paraId="3E373780" w14:textId="77777777" w:rsidTr="00800CF9">
        <w:trPr>
          <w:trHeight w:val="149"/>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1274F2E5"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b/>
                <w:sz w:val="18"/>
                <w:szCs w:val="18"/>
                <w:lang w:val="el-GR"/>
              </w:rPr>
              <w:t>Λοιπά λειτουργικά έσοδα</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bottom"/>
          </w:tcPr>
          <w:p w14:paraId="2B96E72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1,5 </w:t>
            </w:r>
          </w:p>
        </w:tc>
        <w:tc>
          <w:tcPr>
            <w:tcW w:w="1159"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572F74B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1,5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bottom"/>
          </w:tcPr>
          <w:p w14:paraId="529DD31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0,0%</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bottom"/>
          </w:tcPr>
          <w:p w14:paraId="0BB728A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8,9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0C9FD46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 xml:space="preserve">3,7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6AA45AA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rPr>
              <w:t>140,5%</w:t>
            </w:r>
          </w:p>
        </w:tc>
      </w:tr>
      <w:tr w:rsidR="002E046E" w:rsidRPr="00AF6C3C" w14:paraId="563D3726" w14:textId="77777777" w:rsidTr="00800CF9">
        <w:trPr>
          <w:trHeight w:val="308"/>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6758FA1F"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rPr>
            </w:pPr>
            <w:r w:rsidRPr="00AF6C3C">
              <w:rPr>
                <w:rFonts w:ascii="TeleNeo Office" w:hAnsi="TeleNeo Office" w:cs="Arial"/>
                <w:b/>
                <w:sz w:val="18"/>
                <w:szCs w:val="18"/>
                <w:lang w:val="el-GR"/>
              </w:rPr>
              <w:t>Λειτουργικά έξοδα</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bottom"/>
          </w:tcPr>
          <w:p w14:paraId="5B80622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p>
        </w:tc>
        <w:tc>
          <w:tcPr>
            <w:tcW w:w="115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bottom"/>
          </w:tcPr>
          <w:p w14:paraId="674386A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bottom"/>
          </w:tcPr>
          <w:p w14:paraId="2490BB5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bottom"/>
          </w:tcPr>
          <w:p w14:paraId="5F708F5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bottom"/>
          </w:tcPr>
          <w:p w14:paraId="7C37CB0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bottom"/>
          </w:tcPr>
          <w:p w14:paraId="0375B8B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p>
        </w:tc>
      </w:tr>
      <w:tr w:rsidR="002E046E" w:rsidRPr="00AF6C3C" w14:paraId="0C056843" w14:textId="77777777" w:rsidTr="00800CF9">
        <w:trPr>
          <w:trHeight w:val="255"/>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05799CC0"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Έξοδα διασύνδεσης και περιαγωγής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bottom"/>
          </w:tcPr>
          <w:p w14:paraId="257F337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(75,4)</w:t>
            </w:r>
          </w:p>
        </w:tc>
        <w:tc>
          <w:tcPr>
            <w:tcW w:w="1159"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1BE61B2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(102,1)</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bottom"/>
          </w:tcPr>
          <w:p w14:paraId="65AD30A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-26,2%</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bottom"/>
          </w:tcPr>
          <w:p w14:paraId="402FCC4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(187,1)</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04BBE12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(324,5)</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bottom"/>
          </w:tcPr>
          <w:p w14:paraId="36B9ABE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-42,3%</w:t>
            </w:r>
          </w:p>
        </w:tc>
      </w:tr>
      <w:tr w:rsidR="002E046E" w:rsidRPr="00AF6C3C" w14:paraId="5A311729" w14:textId="77777777" w:rsidTr="00800CF9">
        <w:trPr>
          <w:trHeight w:val="266"/>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67D788E"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sz w:val="18"/>
                <w:szCs w:val="18"/>
                <w:lang w:val="el-GR"/>
              </w:rPr>
              <w:t>Πρόβλεψη για αναμενόμενες πιστωτικές ζημιές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5686AB7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(8,0)</w:t>
            </w:r>
          </w:p>
        </w:tc>
        <w:tc>
          <w:tcPr>
            <w:tcW w:w="1159"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076DB45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(6,6)</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bottom"/>
          </w:tcPr>
          <w:p w14:paraId="16ABACCC" w14:textId="77777777" w:rsidR="002E046E" w:rsidRPr="00AF6C3C" w:rsidRDefault="002E046E" w:rsidP="00800CF9">
            <w:pPr>
              <w:pStyle w:val="ColorfulList-Accent11"/>
              <w:tabs>
                <w:tab w:val="left" w:pos="0"/>
                <w:tab w:val="left" w:pos="284"/>
              </w:tabs>
              <w:ind w:left="0" w:right="-90"/>
              <w:rPr>
                <w:rFonts w:ascii="TeleNeo Office" w:hAnsi="TeleNeo Office" w:cs="Arial"/>
                <w:b/>
                <w:color w:val="FF0000"/>
                <w:sz w:val="18"/>
                <w:szCs w:val="18"/>
                <w:lang w:val="el-GR"/>
              </w:rPr>
            </w:pPr>
            <w:r w:rsidRPr="00AF6C3C">
              <w:rPr>
                <w:rFonts w:ascii="TeleNeo Office" w:hAnsi="TeleNeo Office" w:cs="Arial"/>
                <w:sz w:val="18"/>
                <w:szCs w:val="18"/>
              </w:rPr>
              <w:t xml:space="preserve">           21,2%</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5310BD0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(22,7)</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4430110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(20,3)</w:t>
            </w:r>
          </w:p>
        </w:tc>
        <w:tc>
          <w:tcPr>
            <w:tcW w:w="1081" w:type="dxa"/>
            <w:tcBorders>
              <w:top w:val="single" w:sz="2" w:space="0" w:color="808080" w:themeColor="background1" w:themeShade="80"/>
              <w:bottom w:val="single" w:sz="2" w:space="0" w:color="808080" w:themeColor="background1" w:themeShade="80"/>
            </w:tcBorders>
            <w:shd w:val="clear" w:color="auto" w:fill="F2F2F2" w:themeFill="background1" w:themeFillShade="F2"/>
            <w:vAlign w:val="bottom"/>
          </w:tcPr>
          <w:p w14:paraId="030B0E5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r w:rsidRPr="00AF6C3C">
              <w:rPr>
                <w:rFonts w:ascii="TeleNeo Office" w:hAnsi="TeleNeo Office" w:cs="Arial"/>
                <w:sz w:val="18"/>
                <w:szCs w:val="18"/>
              </w:rPr>
              <w:t>11,8%</w:t>
            </w:r>
          </w:p>
        </w:tc>
      </w:tr>
      <w:tr w:rsidR="002E046E" w:rsidRPr="00AF6C3C" w14:paraId="14A1AED7" w14:textId="77777777" w:rsidTr="00800CF9">
        <w:trPr>
          <w:trHeight w:val="255"/>
        </w:trPr>
        <w:tc>
          <w:tcPr>
            <w:tcW w:w="3688" w:type="dxa"/>
            <w:tcBorders>
              <w:top w:val="single" w:sz="2" w:space="0" w:color="808080" w:themeColor="background1" w:themeShade="80"/>
              <w:right w:val="single" w:sz="2" w:space="0" w:color="808080" w:themeColor="background1" w:themeShade="80"/>
            </w:tcBorders>
            <w:shd w:val="clear" w:color="auto" w:fill="FFFFFF" w:themeFill="background1"/>
            <w:vAlign w:val="center"/>
          </w:tcPr>
          <w:p w14:paraId="285262A7"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Αποδοχές προσωπικού</w:t>
            </w:r>
          </w:p>
        </w:tc>
        <w:tc>
          <w:tcPr>
            <w:tcW w:w="1132" w:type="dxa"/>
            <w:tcBorders>
              <w:top w:val="single" w:sz="2" w:space="0" w:color="808080" w:themeColor="background1" w:themeShade="80"/>
              <w:left w:val="single" w:sz="2" w:space="0" w:color="808080" w:themeColor="background1" w:themeShade="80"/>
            </w:tcBorders>
            <w:shd w:val="clear" w:color="auto" w:fill="FFFFFF" w:themeFill="background1"/>
            <w:vAlign w:val="bottom"/>
          </w:tcPr>
          <w:p w14:paraId="7B9F7A9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(87,0)</w:t>
            </w:r>
          </w:p>
        </w:tc>
        <w:tc>
          <w:tcPr>
            <w:tcW w:w="1159" w:type="dxa"/>
            <w:tcBorders>
              <w:top w:val="single" w:sz="2" w:space="0" w:color="808080" w:themeColor="background1" w:themeShade="80"/>
            </w:tcBorders>
            <w:shd w:val="clear" w:color="auto" w:fill="FFFFFF" w:themeFill="background1"/>
            <w:vAlign w:val="bottom"/>
          </w:tcPr>
          <w:p w14:paraId="302E7EC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(89,4)</w:t>
            </w:r>
          </w:p>
        </w:tc>
        <w:tc>
          <w:tcPr>
            <w:tcW w:w="1266" w:type="dxa"/>
            <w:tcBorders>
              <w:top w:val="single" w:sz="2" w:space="0" w:color="808080" w:themeColor="background1" w:themeShade="80"/>
              <w:right w:val="single" w:sz="2" w:space="0" w:color="808080" w:themeColor="background1" w:themeShade="80"/>
            </w:tcBorders>
            <w:shd w:val="clear" w:color="auto" w:fill="FFFFFF" w:themeFill="background1"/>
            <w:vAlign w:val="bottom"/>
          </w:tcPr>
          <w:p w14:paraId="02C220E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-2,7%</w:t>
            </w:r>
          </w:p>
        </w:tc>
        <w:tc>
          <w:tcPr>
            <w:tcW w:w="1081" w:type="dxa"/>
            <w:tcBorders>
              <w:top w:val="single" w:sz="2" w:space="0" w:color="808080" w:themeColor="background1" w:themeShade="80"/>
              <w:left w:val="single" w:sz="2" w:space="0" w:color="808080" w:themeColor="background1" w:themeShade="80"/>
            </w:tcBorders>
            <w:shd w:val="clear" w:color="auto" w:fill="FFFFFF" w:themeFill="background1"/>
            <w:vAlign w:val="bottom"/>
          </w:tcPr>
          <w:p w14:paraId="6C75603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(274,4)</w:t>
            </w:r>
          </w:p>
        </w:tc>
        <w:tc>
          <w:tcPr>
            <w:tcW w:w="1081" w:type="dxa"/>
            <w:tcBorders>
              <w:top w:val="single" w:sz="2" w:space="0" w:color="808080" w:themeColor="background1" w:themeShade="80"/>
            </w:tcBorders>
            <w:shd w:val="clear" w:color="auto" w:fill="FFFFFF" w:themeFill="background1"/>
            <w:vAlign w:val="bottom"/>
          </w:tcPr>
          <w:p w14:paraId="6DF8E21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(280,2)</w:t>
            </w:r>
          </w:p>
        </w:tc>
        <w:tc>
          <w:tcPr>
            <w:tcW w:w="1081" w:type="dxa"/>
            <w:tcBorders>
              <w:top w:val="single" w:sz="2" w:space="0" w:color="808080" w:themeColor="background1" w:themeShade="80"/>
            </w:tcBorders>
            <w:shd w:val="clear" w:color="auto" w:fill="FFFFFF" w:themeFill="background1"/>
            <w:vAlign w:val="bottom"/>
          </w:tcPr>
          <w:p w14:paraId="0006817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-2,1%</w:t>
            </w:r>
          </w:p>
        </w:tc>
      </w:tr>
      <w:tr w:rsidR="002E046E" w:rsidRPr="00AF6C3C" w14:paraId="3D284609" w14:textId="77777777" w:rsidTr="00800CF9">
        <w:trPr>
          <w:trHeight w:val="266"/>
        </w:trPr>
        <w:tc>
          <w:tcPr>
            <w:tcW w:w="3688" w:type="dxa"/>
            <w:tcBorders>
              <w:right w:val="single" w:sz="2" w:space="0" w:color="808080" w:themeColor="background1" w:themeShade="80"/>
            </w:tcBorders>
            <w:shd w:val="clear" w:color="auto" w:fill="FFFFFF" w:themeFill="background1"/>
            <w:vAlign w:val="center"/>
          </w:tcPr>
          <w:p w14:paraId="19BD2435"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sz w:val="18"/>
                <w:szCs w:val="18"/>
                <w:lang w:val="el-GR"/>
              </w:rPr>
              <w:t>Κόστη σχετιζόμενα με προγράμματα εθελουσίας αποχώρησης</w:t>
            </w:r>
          </w:p>
        </w:tc>
        <w:tc>
          <w:tcPr>
            <w:tcW w:w="1132" w:type="dxa"/>
            <w:tcBorders>
              <w:left w:val="single" w:sz="2" w:space="0" w:color="808080" w:themeColor="background1" w:themeShade="80"/>
            </w:tcBorders>
            <w:shd w:val="clear" w:color="auto" w:fill="FFFFFF" w:themeFill="background1"/>
            <w:vAlign w:val="bottom"/>
          </w:tcPr>
          <w:p w14:paraId="0822CBE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(3,2)</w:t>
            </w:r>
          </w:p>
        </w:tc>
        <w:tc>
          <w:tcPr>
            <w:tcW w:w="1159" w:type="dxa"/>
            <w:shd w:val="clear" w:color="auto" w:fill="FFFFFF" w:themeFill="background1"/>
            <w:vAlign w:val="bottom"/>
          </w:tcPr>
          <w:p w14:paraId="39F6467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(3,7)</w:t>
            </w:r>
          </w:p>
        </w:tc>
        <w:tc>
          <w:tcPr>
            <w:tcW w:w="1266" w:type="dxa"/>
            <w:tcBorders>
              <w:right w:val="single" w:sz="2" w:space="0" w:color="808080" w:themeColor="background1" w:themeShade="80"/>
            </w:tcBorders>
            <w:shd w:val="clear" w:color="auto" w:fill="FFFFFF" w:themeFill="background1"/>
            <w:vAlign w:val="bottom"/>
          </w:tcPr>
          <w:p w14:paraId="37FA252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-13,5%</w:t>
            </w:r>
          </w:p>
        </w:tc>
        <w:tc>
          <w:tcPr>
            <w:tcW w:w="1081" w:type="dxa"/>
            <w:tcBorders>
              <w:left w:val="single" w:sz="2" w:space="0" w:color="808080" w:themeColor="background1" w:themeShade="80"/>
            </w:tcBorders>
            <w:shd w:val="clear" w:color="auto" w:fill="FFFFFF" w:themeFill="background1"/>
            <w:vAlign w:val="bottom"/>
          </w:tcPr>
          <w:p w14:paraId="1271373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(31,5)</w:t>
            </w:r>
          </w:p>
        </w:tc>
        <w:tc>
          <w:tcPr>
            <w:tcW w:w="1081" w:type="dxa"/>
            <w:shd w:val="clear" w:color="auto" w:fill="FFFFFF" w:themeFill="background1"/>
            <w:vAlign w:val="bottom"/>
          </w:tcPr>
          <w:p w14:paraId="1C5F38B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(27,3)</w:t>
            </w:r>
          </w:p>
        </w:tc>
        <w:tc>
          <w:tcPr>
            <w:tcW w:w="1081" w:type="dxa"/>
            <w:shd w:val="clear" w:color="auto" w:fill="FFFFFF" w:themeFill="background1"/>
            <w:vAlign w:val="bottom"/>
          </w:tcPr>
          <w:p w14:paraId="0C0F2C6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15,4%</w:t>
            </w:r>
          </w:p>
        </w:tc>
      </w:tr>
      <w:tr w:rsidR="002E046E" w:rsidRPr="00AF6C3C" w14:paraId="3BB74017" w14:textId="77777777" w:rsidTr="00800CF9">
        <w:trPr>
          <w:trHeight w:val="255"/>
        </w:trPr>
        <w:tc>
          <w:tcPr>
            <w:tcW w:w="3688" w:type="dxa"/>
            <w:tcBorders>
              <w:right w:val="single" w:sz="2" w:space="0" w:color="808080" w:themeColor="background1" w:themeShade="80"/>
            </w:tcBorders>
            <w:shd w:val="clear" w:color="auto" w:fill="FFFFFF" w:themeFill="background1"/>
            <w:vAlign w:val="center"/>
          </w:tcPr>
          <w:p w14:paraId="4D13AB73"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Έξοδα εμπορικών προμηθειών</w:t>
            </w:r>
          </w:p>
        </w:tc>
        <w:tc>
          <w:tcPr>
            <w:tcW w:w="1132" w:type="dxa"/>
            <w:tcBorders>
              <w:left w:val="single" w:sz="2" w:space="0" w:color="808080" w:themeColor="background1" w:themeShade="80"/>
            </w:tcBorders>
            <w:shd w:val="clear" w:color="auto" w:fill="FFFFFF" w:themeFill="background1"/>
            <w:vAlign w:val="bottom"/>
          </w:tcPr>
          <w:p w14:paraId="06A52F0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(20,0)</w:t>
            </w:r>
          </w:p>
        </w:tc>
        <w:tc>
          <w:tcPr>
            <w:tcW w:w="1159" w:type="dxa"/>
            <w:shd w:val="clear" w:color="auto" w:fill="FFFFFF" w:themeFill="background1"/>
            <w:vAlign w:val="bottom"/>
          </w:tcPr>
          <w:p w14:paraId="0A08CCC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(18,3)</w:t>
            </w:r>
          </w:p>
        </w:tc>
        <w:tc>
          <w:tcPr>
            <w:tcW w:w="1266" w:type="dxa"/>
            <w:tcBorders>
              <w:right w:val="single" w:sz="2" w:space="0" w:color="808080" w:themeColor="background1" w:themeShade="80"/>
            </w:tcBorders>
            <w:shd w:val="clear" w:color="auto" w:fill="FFFFFF" w:themeFill="background1"/>
            <w:vAlign w:val="bottom"/>
          </w:tcPr>
          <w:p w14:paraId="0EA47D2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9,3%</w:t>
            </w:r>
          </w:p>
        </w:tc>
        <w:tc>
          <w:tcPr>
            <w:tcW w:w="1081" w:type="dxa"/>
            <w:tcBorders>
              <w:left w:val="single" w:sz="2" w:space="0" w:color="808080" w:themeColor="background1" w:themeShade="80"/>
            </w:tcBorders>
            <w:shd w:val="clear" w:color="auto" w:fill="FFFFFF" w:themeFill="background1"/>
            <w:vAlign w:val="bottom"/>
          </w:tcPr>
          <w:p w14:paraId="5761337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(59,9)</w:t>
            </w:r>
          </w:p>
        </w:tc>
        <w:tc>
          <w:tcPr>
            <w:tcW w:w="1081" w:type="dxa"/>
            <w:shd w:val="clear" w:color="auto" w:fill="FFFFFF" w:themeFill="background1"/>
            <w:vAlign w:val="bottom"/>
          </w:tcPr>
          <w:p w14:paraId="4700BD0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(55,0)</w:t>
            </w:r>
          </w:p>
        </w:tc>
        <w:tc>
          <w:tcPr>
            <w:tcW w:w="1081" w:type="dxa"/>
            <w:shd w:val="clear" w:color="auto" w:fill="FFFFFF" w:themeFill="background1"/>
            <w:vAlign w:val="bottom"/>
          </w:tcPr>
          <w:p w14:paraId="0260194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8,9%</w:t>
            </w:r>
          </w:p>
        </w:tc>
      </w:tr>
      <w:tr w:rsidR="002E046E" w:rsidRPr="00AF6C3C" w14:paraId="05CA00C1" w14:textId="77777777" w:rsidTr="00800CF9">
        <w:trPr>
          <w:trHeight w:val="266"/>
        </w:trPr>
        <w:tc>
          <w:tcPr>
            <w:tcW w:w="3688" w:type="dxa"/>
            <w:tcBorders>
              <w:right w:val="single" w:sz="2" w:space="0" w:color="808080" w:themeColor="background1" w:themeShade="80"/>
            </w:tcBorders>
            <w:shd w:val="clear" w:color="auto" w:fill="FFFFFF" w:themeFill="background1"/>
            <w:vAlign w:val="center"/>
          </w:tcPr>
          <w:p w14:paraId="00229724"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Κόστος εμπορευμάτων</w:t>
            </w:r>
          </w:p>
        </w:tc>
        <w:tc>
          <w:tcPr>
            <w:tcW w:w="1132" w:type="dxa"/>
            <w:tcBorders>
              <w:left w:val="single" w:sz="2" w:space="0" w:color="808080" w:themeColor="background1" w:themeShade="80"/>
            </w:tcBorders>
            <w:shd w:val="clear" w:color="auto" w:fill="FFFFFF" w:themeFill="background1"/>
            <w:vAlign w:val="bottom"/>
          </w:tcPr>
          <w:p w14:paraId="4A0CEFF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(62,5)</w:t>
            </w:r>
          </w:p>
        </w:tc>
        <w:tc>
          <w:tcPr>
            <w:tcW w:w="1159" w:type="dxa"/>
            <w:shd w:val="clear" w:color="auto" w:fill="FFFFFF" w:themeFill="background1"/>
            <w:vAlign w:val="bottom"/>
          </w:tcPr>
          <w:p w14:paraId="6D5E667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(69,0)</w:t>
            </w:r>
          </w:p>
        </w:tc>
        <w:tc>
          <w:tcPr>
            <w:tcW w:w="1266" w:type="dxa"/>
            <w:tcBorders>
              <w:right w:val="single" w:sz="2" w:space="0" w:color="808080" w:themeColor="background1" w:themeShade="80"/>
            </w:tcBorders>
            <w:shd w:val="clear" w:color="auto" w:fill="FFFFFF" w:themeFill="background1"/>
            <w:vAlign w:val="bottom"/>
          </w:tcPr>
          <w:p w14:paraId="598DD10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-9,4%</w:t>
            </w:r>
          </w:p>
        </w:tc>
        <w:tc>
          <w:tcPr>
            <w:tcW w:w="1081" w:type="dxa"/>
            <w:tcBorders>
              <w:left w:val="single" w:sz="2" w:space="0" w:color="808080" w:themeColor="background1" w:themeShade="80"/>
            </w:tcBorders>
            <w:shd w:val="clear" w:color="auto" w:fill="FFFFFF" w:themeFill="background1"/>
            <w:vAlign w:val="bottom"/>
          </w:tcPr>
          <w:p w14:paraId="3097CAE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(224,6)</w:t>
            </w:r>
          </w:p>
        </w:tc>
        <w:tc>
          <w:tcPr>
            <w:tcW w:w="1081" w:type="dxa"/>
            <w:shd w:val="clear" w:color="auto" w:fill="FFFFFF" w:themeFill="background1"/>
            <w:vAlign w:val="bottom"/>
          </w:tcPr>
          <w:p w14:paraId="4A4F30C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(195,6)</w:t>
            </w:r>
          </w:p>
        </w:tc>
        <w:tc>
          <w:tcPr>
            <w:tcW w:w="1081" w:type="dxa"/>
            <w:shd w:val="clear" w:color="auto" w:fill="FFFFFF" w:themeFill="background1"/>
            <w:vAlign w:val="bottom"/>
          </w:tcPr>
          <w:p w14:paraId="5B0FBCC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14,8%</w:t>
            </w:r>
          </w:p>
        </w:tc>
      </w:tr>
      <w:tr w:rsidR="002E046E" w:rsidRPr="00AF6C3C" w14:paraId="4EF9BC8F" w14:textId="77777777" w:rsidTr="00800CF9">
        <w:trPr>
          <w:trHeight w:val="255"/>
        </w:trPr>
        <w:tc>
          <w:tcPr>
            <w:tcW w:w="3688" w:type="dxa"/>
            <w:tcBorders>
              <w:right w:val="single" w:sz="2" w:space="0" w:color="808080" w:themeColor="background1" w:themeShade="80"/>
            </w:tcBorders>
            <w:shd w:val="clear" w:color="auto" w:fill="FFFFFF" w:themeFill="background1"/>
            <w:vAlign w:val="center"/>
          </w:tcPr>
          <w:p w14:paraId="318B9327"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Έξοδα συντήρησης και επισκευών</w:t>
            </w:r>
          </w:p>
        </w:tc>
        <w:tc>
          <w:tcPr>
            <w:tcW w:w="1132" w:type="dxa"/>
            <w:tcBorders>
              <w:left w:val="single" w:sz="2" w:space="0" w:color="808080" w:themeColor="background1" w:themeShade="80"/>
            </w:tcBorders>
            <w:shd w:val="clear" w:color="auto" w:fill="FFFFFF" w:themeFill="background1"/>
            <w:vAlign w:val="bottom"/>
          </w:tcPr>
          <w:p w14:paraId="52990AF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(18,8)</w:t>
            </w:r>
          </w:p>
        </w:tc>
        <w:tc>
          <w:tcPr>
            <w:tcW w:w="1159" w:type="dxa"/>
            <w:shd w:val="clear" w:color="auto" w:fill="FFFFFF" w:themeFill="background1"/>
            <w:vAlign w:val="bottom"/>
          </w:tcPr>
          <w:p w14:paraId="5447AB9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(22,4)</w:t>
            </w:r>
          </w:p>
        </w:tc>
        <w:tc>
          <w:tcPr>
            <w:tcW w:w="1266" w:type="dxa"/>
            <w:tcBorders>
              <w:right w:val="single" w:sz="2" w:space="0" w:color="808080" w:themeColor="background1" w:themeShade="80"/>
            </w:tcBorders>
            <w:shd w:val="clear" w:color="auto" w:fill="FFFFFF" w:themeFill="background1"/>
            <w:vAlign w:val="bottom"/>
          </w:tcPr>
          <w:p w14:paraId="5C8E4FE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-16,1%</w:t>
            </w:r>
          </w:p>
        </w:tc>
        <w:tc>
          <w:tcPr>
            <w:tcW w:w="1081" w:type="dxa"/>
            <w:tcBorders>
              <w:left w:val="single" w:sz="2" w:space="0" w:color="808080" w:themeColor="background1" w:themeShade="80"/>
            </w:tcBorders>
            <w:shd w:val="clear" w:color="auto" w:fill="FFFFFF" w:themeFill="background1"/>
            <w:vAlign w:val="bottom"/>
          </w:tcPr>
          <w:p w14:paraId="5A9BB2B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(61,2)</w:t>
            </w:r>
          </w:p>
        </w:tc>
        <w:tc>
          <w:tcPr>
            <w:tcW w:w="1081" w:type="dxa"/>
            <w:shd w:val="clear" w:color="auto" w:fill="FFFFFF" w:themeFill="background1"/>
            <w:vAlign w:val="bottom"/>
          </w:tcPr>
          <w:p w14:paraId="2224355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(63,4)</w:t>
            </w:r>
          </w:p>
        </w:tc>
        <w:tc>
          <w:tcPr>
            <w:tcW w:w="1081" w:type="dxa"/>
            <w:shd w:val="clear" w:color="auto" w:fill="FFFFFF" w:themeFill="background1"/>
            <w:vAlign w:val="bottom"/>
          </w:tcPr>
          <w:p w14:paraId="621EB45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-3,5%</w:t>
            </w:r>
          </w:p>
        </w:tc>
      </w:tr>
      <w:tr w:rsidR="002E046E" w:rsidRPr="00AF6C3C" w14:paraId="57828988" w14:textId="77777777" w:rsidTr="00800CF9">
        <w:trPr>
          <w:trHeight w:val="266"/>
        </w:trPr>
        <w:tc>
          <w:tcPr>
            <w:tcW w:w="3688" w:type="dxa"/>
            <w:tcBorders>
              <w:right w:val="single" w:sz="2" w:space="0" w:color="808080" w:themeColor="background1" w:themeShade="80"/>
            </w:tcBorders>
            <w:shd w:val="clear" w:color="auto" w:fill="FFFFFF" w:themeFill="background1"/>
            <w:vAlign w:val="center"/>
          </w:tcPr>
          <w:p w14:paraId="5DC387F3"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Έξοδα προώθησης</w:t>
            </w:r>
          </w:p>
        </w:tc>
        <w:tc>
          <w:tcPr>
            <w:tcW w:w="1132" w:type="dxa"/>
            <w:tcBorders>
              <w:left w:val="single" w:sz="2" w:space="0" w:color="808080" w:themeColor="background1" w:themeShade="80"/>
            </w:tcBorders>
            <w:shd w:val="clear" w:color="auto" w:fill="FFFFFF" w:themeFill="background1"/>
            <w:vAlign w:val="center"/>
          </w:tcPr>
          <w:p w14:paraId="3143527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(21,8)</w:t>
            </w:r>
          </w:p>
        </w:tc>
        <w:tc>
          <w:tcPr>
            <w:tcW w:w="1159" w:type="dxa"/>
            <w:shd w:val="clear" w:color="auto" w:fill="FFFFFF" w:themeFill="background1"/>
            <w:vAlign w:val="center"/>
          </w:tcPr>
          <w:p w14:paraId="7EC05DB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(20,9)</w:t>
            </w:r>
          </w:p>
        </w:tc>
        <w:tc>
          <w:tcPr>
            <w:tcW w:w="1266" w:type="dxa"/>
            <w:tcBorders>
              <w:right w:val="single" w:sz="2" w:space="0" w:color="808080" w:themeColor="background1" w:themeShade="80"/>
            </w:tcBorders>
            <w:shd w:val="clear" w:color="auto" w:fill="FFFFFF" w:themeFill="background1"/>
            <w:vAlign w:val="center"/>
          </w:tcPr>
          <w:p w14:paraId="34D96E8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4,3%</w:t>
            </w:r>
          </w:p>
        </w:tc>
        <w:tc>
          <w:tcPr>
            <w:tcW w:w="1081" w:type="dxa"/>
            <w:tcBorders>
              <w:left w:val="single" w:sz="2" w:space="0" w:color="808080" w:themeColor="background1" w:themeShade="80"/>
            </w:tcBorders>
            <w:shd w:val="clear" w:color="auto" w:fill="FFFFFF" w:themeFill="background1"/>
            <w:vAlign w:val="center"/>
          </w:tcPr>
          <w:p w14:paraId="1471507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(57,8)</w:t>
            </w:r>
          </w:p>
        </w:tc>
        <w:tc>
          <w:tcPr>
            <w:tcW w:w="1081" w:type="dxa"/>
            <w:shd w:val="clear" w:color="auto" w:fill="FFFFFF" w:themeFill="background1"/>
            <w:vAlign w:val="center"/>
          </w:tcPr>
          <w:p w14:paraId="5A28938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(57,6)</w:t>
            </w:r>
          </w:p>
        </w:tc>
        <w:tc>
          <w:tcPr>
            <w:tcW w:w="1081" w:type="dxa"/>
            <w:shd w:val="clear" w:color="auto" w:fill="FFFFFF" w:themeFill="background1"/>
            <w:vAlign w:val="center"/>
          </w:tcPr>
          <w:p w14:paraId="61B0D25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0,3%</w:t>
            </w:r>
          </w:p>
        </w:tc>
      </w:tr>
      <w:tr w:rsidR="002E046E" w:rsidRPr="00AF6C3C" w14:paraId="5DDEBEA6" w14:textId="77777777" w:rsidTr="00800CF9">
        <w:trPr>
          <w:trHeight w:val="255"/>
        </w:trPr>
        <w:tc>
          <w:tcPr>
            <w:tcW w:w="3688" w:type="dxa"/>
            <w:tcBorders>
              <w:right w:val="single" w:sz="2" w:space="0" w:color="808080" w:themeColor="background1" w:themeShade="80"/>
            </w:tcBorders>
            <w:shd w:val="clear" w:color="auto" w:fill="FFFFFF" w:themeFill="background1"/>
            <w:vAlign w:val="center"/>
          </w:tcPr>
          <w:p w14:paraId="45E30125"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Λοιπά λειτουργικά έξοδα</w:t>
            </w:r>
          </w:p>
        </w:tc>
        <w:tc>
          <w:tcPr>
            <w:tcW w:w="1132" w:type="dxa"/>
            <w:tcBorders>
              <w:left w:val="single" w:sz="2" w:space="0" w:color="808080" w:themeColor="background1" w:themeShade="80"/>
            </w:tcBorders>
            <w:shd w:val="clear" w:color="auto" w:fill="FFFFFF" w:themeFill="background1"/>
            <w:vAlign w:val="bottom"/>
          </w:tcPr>
          <w:p w14:paraId="30AFC10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(205,8)</w:t>
            </w:r>
          </w:p>
        </w:tc>
        <w:tc>
          <w:tcPr>
            <w:tcW w:w="1159" w:type="dxa"/>
            <w:shd w:val="clear" w:color="auto" w:fill="FFFFFF" w:themeFill="background1"/>
            <w:vAlign w:val="bottom"/>
          </w:tcPr>
          <w:p w14:paraId="618C380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(172,0)</w:t>
            </w:r>
          </w:p>
        </w:tc>
        <w:tc>
          <w:tcPr>
            <w:tcW w:w="1266" w:type="dxa"/>
            <w:tcBorders>
              <w:right w:val="single" w:sz="2" w:space="0" w:color="808080" w:themeColor="background1" w:themeShade="80"/>
            </w:tcBorders>
            <w:shd w:val="clear" w:color="auto" w:fill="FFFFFF" w:themeFill="background1"/>
            <w:vAlign w:val="bottom"/>
          </w:tcPr>
          <w:p w14:paraId="5B4E374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19,7%</w:t>
            </w:r>
          </w:p>
        </w:tc>
        <w:tc>
          <w:tcPr>
            <w:tcW w:w="1081" w:type="dxa"/>
            <w:tcBorders>
              <w:left w:val="single" w:sz="2" w:space="0" w:color="808080" w:themeColor="background1" w:themeShade="80"/>
            </w:tcBorders>
            <w:shd w:val="clear" w:color="auto" w:fill="FFFFFF" w:themeFill="background1"/>
            <w:vAlign w:val="bottom"/>
          </w:tcPr>
          <w:p w14:paraId="62AAF38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(624,6)</w:t>
            </w:r>
          </w:p>
        </w:tc>
        <w:tc>
          <w:tcPr>
            <w:tcW w:w="1081" w:type="dxa"/>
            <w:shd w:val="clear" w:color="auto" w:fill="FFFFFF" w:themeFill="background1"/>
            <w:vAlign w:val="bottom"/>
          </w:tcPr>
          <w:p w14:paraId="534E963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(489,5)</w:t>
            </w:r>
          </w:p>
        </w:tc>
        <w:tc>
          <w:tcPr>
            <w:tcW w:w="1081" w:type="dxa"/>
            <w:shd w:val="clear" w:color="auto" w:fill="FFFFFF" w:themeFill="background1"/>
            <w:vAlign w:val="bottom"/>
          </w:tcPr>
          <w:p w14:paraId="08E5404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27,6%</w:t>
            </w:r>
          </w:p>
        </w:tc>
      </w:tr>
      <w:tr w:rsidR="002E046E" w:rsidRPr="00AF6C3C" w14:paraId="76D1DCA9" w14:textId="77777777" w:rsidTr="00800CF9">
        <w:trPr>
          <w:trHeight w:val="266"/>
        </w:trPr>
        <w:tc>
          <w:tcPr>
            <w:tcW w:w="3688" w:type="dxa"/>
            <w:tcBorders>
              <w:right w:val="single" w:sz="2" w:space="0" w:color="808080" w:themeColor="background1" w:themeShade="80"/>
            </w:tcBorders>
            <w:shd w:val="clear" w:color="auto" w:fill="FFFFFF" w:themeFill="background1"/>
            <w:vAlign w:val="center"/>
          </w:tcPr>
          <w:p w14:paraId="4544D99F"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b/>
                <w:sz w:val="18"/>
                <w:szCs w:val="18"/>
                <w:lang w:val="el-GR"/>
              </w:rPr>
              <w:t>Σύνολο λειτουργικών εξόδων πριν από αποσβέσεις και απομειώσεις</w:t>
            </w:r>
          </w:p>
        </w:tc>
        <w:tc>
          <w:tcPr>
            <w:tcW w:w="1132" w:type="dxa"/>
            <w:tcBorders>
              <w:left w:val="single" w:sz="2" w:space="0" w:color="808080" w:themeColor="background1" w:themeShade="80"/>
            </w:tcBorders>
            <w:shd w:val="clear" w:color="auto" w:fill="FFFFFF" w:themeFill="background1"/>
            <w:vAlign w:val="center"/>
          </w:tcPr>
          <w:p w14:paraId="7D5D712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502,5</w:t>
            </w:r>
            <w:r w:rsidRPr="00AF6C3C">
              <w:rPr>
                <w:rFonts w:ascii="TeleNeo Office" w:hAnsi="TeleNeo Office" w:cs="Arial"/>
                <w:b/>
                <w:sz w:val="18"/>
                <w:szCs w:val="18"/>
                <w:lang w:val="el-GR"/>
              </w:rPr>
              <w:t>)</w:t>
            </w:r>
          </w:p>
        </w:tc>
        <w:tc>
          <w:tcPr>
            <w:tcW w:w="1159" w:type="dxa"/>
            <w:shd w:val="clear" w:color="auto" w:fill="FFFFFF" w:themeFill="background1"/>
            <w:vAlign w:val="center"/>
          </w:tcPr>
          <w:p w14:paraId="04CA5DC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504,4</w:t>
            </w:r>
            <w:r w:rsidRPr="00AF6C3C">
              <w:rPr>
                <w:rFonts w:ascii="TeleNeo Office" w:hAnsi="TeleNeo Office" w:cs="Arial"/>
                <w:b/>
                <w:sz w:val="18"/>
                <w:szCs w:val="18"/>
                <w:lang w:val="el-GR"/>
              </w:rPr>
              <w:t>)</w:t>
            </w:r>
          </w:p>
        </w:tc>
        <w:tc>
          <w:tcPr>
            <w:tcW w:w="1266" w:type="dxa"/>
            <w:tcBorders>
              <w:right w:val="single" w:sz="2" w:space="0" w:color="808080" w:themeColor="background1" w:themeShade="80"/>
            </w:tcBorders>
            <w:shd w:val="clear" w:color="auto" w:fill="FFFFFF" w:themeFill="background1"/>
            <w:vAlign w:val="center"/>
          </w:tcPr>
          <w:p w14:paraId="627B695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0,4</w:t>
            </w:r>
            <w:r w:rsidRPr="00AF6C3C">
              <w:rPr>
                <w:rFonts w:ascii="TeleNeo Office" w:hAnsi="TeleNeo Office" w:cs="Arial"/>
                <w:b/>
                <w:sz w:val="18"/>
                <w:szCs w:val="18"/>
                <w:lang w:val="el-GR"/>
              </w:rPr>
              <w:t>%</w:t>
            </w:r>
          </w:p>
        </w:tc>
        <w:tc>
          <w:tcPr>
            <w:tcW w:w="1081" w:type="dxa"/>
            <w:tcBorders>
              <w:left w:val="single" w:sz="2" w:space="0" w:color="808080" w:themeColor="background1" w:themeShade="80"/>
            </w:tcBorders>
            <w:shd w:val="clear" w:color="auto" w:fill="FFFFFF" w:themeFill="background1"/>
            <w:vAlign w:val="center"/>
          </w:tcPr>
          <w:p w14:paraId="3384F93C" w14:textId="72C452E0"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lang w:val="el-GR"/>
              </w:rPr>
              <w:t>(1</w:t>
            </w:r>
            <w:r w:rsidR="00BD414B">
              <w:rPr>
                <w:rFonts w:ascii="TeleNeo Office" w:hAnsi="TeleNeo Office" w:cs="Arial"/>
                <w:b/>
                <w:sz w:val="18"/>
                <w:szCs w:val="18"/>
                <w:lang w:val="el-GR"/>
              </w:rPr>
              <w:t>.</w:t>
            </w:r>
            <w:r w:rsidRPr="00AF6C3C">
              <w:rPr>
                <w:rFonts w:ascii="TeleNeo Office" w:hAnsi="TeleNeo Office" w:cs="Arial"/>
                <w:b/>
                <w:bCs/>
                <w:sz w:val="18"/>
                <w:szCs w:val="18"/>
                <w:lang w:val="el-GR"/>
              </w:rPr>
              <w:t>543,8</w:t>
            </w:r>
            <w:r w:rsidRPr="00AF6C3C">
              <w:rPr>
                <w:rFonts w:ascii="TeleNeo Office" w:hAnsi="TeleNeo Office" w:cs="Arial"/>
                <w:b/>
                <w:sz w:val="18"/>
                <w:szCs w:val="18"/>
                <w:lang w:val="el-GR"/>
              </w:rPr>
              <w:t>)</w:t>
            </w:r>
          </w:p>
        </w:tc>
        <w:tc>
          <w:tcPr>
            <w:tcW w:w="1081" w:type="dxa"/>
            <w:shd w:val="clear" w:color="auto" w:fill="FFFFFF" w:themeFill="background1"/>
            <w:vAlign w:val="center"/>
          </w:tcPr>
          <w:p w14:paraId="0F5A4958" w14:textId="2002A5ED"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lang w:val="el-GR"/>
              </w:rPr>
              <w:t>(1</w:t>
            </w:r>
            <w:r w:rsidR="00BD414B">
              <w:rPr>
                <w:rFonts w:ascii="TeleNeo Office" w:hAnsi="TeleNeo Office" w:cs="Arial"/>
                <w:b/>
                <w:sz w:val="18"/>
                <w:szCs w:val="18"/>
                <w:lang w:val="el-GR"/>
              </w:rPr>
              <w:t>.</w:t>
            </w:r>
            <w:r w:rsidRPr="00AF6C3C">
              <w:rPr>
                <w:rFonts w:ascii="TeleNeo Office" w:hAnsi="TeleNeo Office" w:cs="Arial"/>
                <w:b/>
                <w:bCs/>
                <w:sz w:val="18"/>
                <w:szCs w:val="18"/>
                <w:lang w:val="el-GR"/>
              </w:rPr>
              <w:t>513,4</w:t>
            </w:r>
            <w:r w:rsidRPr="00AF6C3C">
              <w:rPr>
                <w:rFonts w:ascii="TeleNeo Office" w:hAnsi="TeleNeo Office" w:cs="Arial"/>
                <w:b/>
                <w:sz w:val="18"/>
                <w:szCs w:val="18"/>
                <w:lang w:val="el-GR"/>
              </w:rPr>
              <w:t>)</w:t>
            </w:r>
          </w:p>
        </w:tc>
        <w:tc>
          <w:tcPr>
            <w:tcW w:w="1081" w:type="dxa"/>
            <w:shd w:val="clear" w:color="auto" w:fill="FFFFFF" w:themeFill="background1"/>
            <w:vAlign w:val="center"/>
          </w:tcPr>
          <w:p w14:paraId="15BC609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lang w:val="el-GR"/>
              </w:rPr>
              <w:t>2</w:t>
            </w:r>
            <w:r w:rsidRPr="00AF6C3C">
              <w:rPr>
                <w:rFonts w:ascii="TeleNeo Office" w:hAnsi="TeleNeo Office" w:cs="Arial"/>
                <w:b/>
                <w:bCs/>
                <w:sz w:val="18"/>
                <w:szCs w:val="18"/>
                <w:lang w:val="el-GR"/>
              </w:rPr>
              <w:t>,0</w:t>
            </w:r>
            <w:r w:rsidRPr="00AF6C3C">
              <w:rPr>
                <w:rFonts w:ascii="TeleNeo Office" w:hAnsi="TeleNeo Office" w:cs="Arial"/>
                <w:b/>
                <w:sz w:val="18"/>
                <w:szCs w:val="18"/>
                <w:lang w:val="el-GR"/>
              </w:rPr>
              <w:t>%</w:t>
            </w:r>
          </w:p>
        </w:tc>
      </w:tr>
      <w:tr w:rsidR="002E046E" w:rsidRPr="00AF6C3C" w14:paraId="7764C98C" w14:textId="77777777" w:rsidTr="00800CF9">
        <w:trPr>
          <w:trHeight w:val="255"/>
        </w:trPr>
        <w:tc>
          <w:tcPr>
            <w:tcW w:w="3688" w:type="dxa"/>
            <w:tcBorders>
              <w:right w:val="single" w:sz="2" w:space="0" w:color="808080" w:themeColor="background1" w:themeShade="80"/>
            </w:tcBorders>
            <w:shd w:val="clear" w:color="auto" w:fill="FFFFFF" w:themeFill="background1"/>
            <w:vAlign w:val="center"/>
          </w:tcPr>
          <w:p w14:paraId="6C0B49DC"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b/>
                <w:sz w:val="18"/>
                <w:szCs w:val="18"/>
                <w:lang w:val="el-GR"/>
              </w:rPr>
              <w:t>Λειτουργικά κέρδη προ χρημ/κών και επενδυτικών δραστηριοτήτων, αποσβέσεων και απομειώσεων</w:t>
            </w:r>
          </w:p>
        </w:tc>
        <w:tc>
          <w:tcPr>
            <w:tcW w:w="1132" w:type="dxa"/>
            <w:tcBorders>
              <w:left w:val="single" w:sz="2" w:space="0" w:color="808080" w:themeColor="background1" w:themeShade="80"/>
            </w:tcBorders>
            <w:shd w:val="clear" w:color="auto" w:fill="FFFFFF" w:themeFill="background1"/>
            <w:vAlign w:val="center"/>
          </w:tcPr>
          <w:p w14:paraId="081D708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bCs/>
                <w:sz w:val="18"/>
                <w:szCs w:val="18"/>
                <w:lang w:val="el-GR"/>
              </w:rPr>
              <w:t>381,7</w:t>
            </w:r>
          </w:p>
        </w:tc>
        <w:tc>
          <w:tcPr>
            <w:tcW w:w="1159" w:type="dxa"/>
            <w:shd w:val="clear" w:color="auto" w:fill="FFFFFF" w:themeFill="background1"/>
            <w:vAlign w:val="center"/>
          </w:tcPr>
          <w:p w14:paraId="6C731C1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bCs/>
                <w:sz w:val="18"/>
                <w:szCs w:val="18"/>
              </w:rPr>
              <w:t>3</w:t>
            </w:r>
            <w:r w:rsidRPr="00AF6C3C">
              <w:rPr>
                <w:rFonts w:ascii="TeleNeo Office" w:hAnsi="TeleNeo Office" w:cs="Arial"/>
                <w:b/>
                <w:bCs/>
                <w:sz w:val="18"/>
                <w:szCs w:val="18"/>
                <w:lang w:val="el-GR"/>
              </w:rPr>
              <w:t>71</w:t>
            </w:r>
            <w:r w:rsidRPr="00AF6C3C">
              <w:rPr>
                <w:rFonts w:ascii="TeleNeo Office" w:hAnsi="TeleNeo Office" w:cs="Arial"/>
                <w:b/>
                <w:bCs/>
                <w:sz w:val="18"/>
                <w:szCs w:val="18"/>
              </w:rPr>
              <w:t>,</w:t>
            </w:r>
            <w:r w:rsidRPr="00AF6C3C">
              <w:rPr>
                <w:rFonts w:ascii="TeleNeo Office" w:hAnsi="TeleNeo Office" w:cs="Arial"/>
                <w:b/>
                <w:bCs/>
                <w:sz w:val="18"/>
                <w:szCs w:val="18"/>
                <w:lang w:val="el-GR"/>
              </w:rPr>
              <w:t>1</w:t>
            </w:r>
          </w:p>
        </w:tc>
        <w:tc>
          <w:tcPr>
            <w:tcW w:w="1266" w:type="dxa"/>
            <w:tcBorders>
              <w:right w:val="single" w:sz="2" w:space="0" w:color="808080" w:themeColor="background1" w:themeShade="80"/>
            </w:tcBorders>
            <w:shd w:val="clear" w:color="auto" w:fill="FFFFFF" w:themeFill="background1"/>
            <w:vAlign w:val="center"/>
          </w:tcPr>
          <w:p w14:paraId="1709CD3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sz w:val="18"/>
                <w:szCs w:val="18"/>
                <w:lang w:val="el-GR"/>
              </w:rPr>
              <w:t>2</w:t>
            </w:r>
            <w:r w:rsidRPr="00AF6C3C">
              <w:rPr>
                <w:rFonts w:ascii="TeleNeo Office" w:hAnsi="TeleNeo Office" w:cs="Arial"/>
                <w:b/>
                <w:bCs/>
                <w:sz w:val="18"/>
                <w:szCs w:val="18"/>
              </w:rPr>
              <w:t>,</w:t>
            </w:r>
            <w:r w:rsidRPr="00AF6C3C">
              <w:rPr>
                <w:rFonts w:ascii="TeleNeo Office" w:hAnsi="TeleNeo Office" w:cs="Arial"/>
                <w:b/>
                <w:bCs/>
                <w:sz w:val="18"/>
                <w:szCs w:val="18"/>
                <w:lang w:val="el-GR"/>
              </w:rPr>
              <w:t>9</w:t>
            </w:r>
            <w:r w:rsidRPr="00AF6C3C">
              <w:rPr>
                <w:rFonts w:ascii="TeleNeo Office" w:hAnsi="TeleNeo Office" w:cs="Arial"/>
                <w:b/>
                <w:sz w:val="18"/>
                <w:szCs w:val="18"/>
              </w:rPr>
              <w:t>%</w:t>
            </w:r>
          </w:p>
        </w:tc>
        <w:tc>
          <w:tcPr>
            <w:tcW w:w="1081" w:type="dxa"/>
            <w:tcBorders>
              <w:left w:val="single" w:sz="2" w:space="0" w:color="808080" w:themeColor="background1" w:themeShade="80"/>
            </w:tcBorders>
            <w:shd w:val="clear" w:color="auto" w:fill="FFFFFF" w:themeFill="background1"/>
            <w:vAlign w:val="center"/>
          </w:tcPr>
          <w:p w14:paraId="6E137533" w14:textId="5BDA9696"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1</w:t>
            </w:r>
            <w:r w:rsidR="00325557">
              <w:rPr>
                <w:rFonts w:ascii="TeleNeo Office" w:hAnsi="TeleNeo Office" w:cs="Arial"/>
                <w:b/>
                <w:bCs/>
                <w:sz w:val="18"/>
                <w:szCs w:val="18"/>
                <w:lang w:val="el-GR"/>
              </w:rPr>
              <w:t>.</w:t>
            </w:r>
            <w:r w:rsidRPr="00AF6C3C">
              <w:rPr>
                <w:rFonts w:ascii="TeleNeo Office" w:hAnsi="TeleNeo Office" w:cs="Arial"/>
                <w:b/>
                <w:bCs/>
                <w:sz w:val="18"/>
                <w:szCs w:val="18"/>
                <w:lang w:val="el-GR"/>
              </w:rPr>
              <w:t>063</w:t>
            </w:r>
            <w:r w:rsidRPr="00AF6C3C">
              <w:rPr>
                <w:rFonts w:ascii="TeleNeo Office" w:hAnsi="TeleNeo Office" w:cs="Arial"/>
                <w:b/>
                <w:bCs/>
                <w:sz w:val="18"/>
                <w:szCs w:val="18"/>
              </w:rPr>
              <w:t>,</w:t>
            </w:r>
            <w:r w:rsidRPr="00AF6C3C">
              <w:rPr>
                <w:rFonts w:ascii="TeleNeo Office" w:hAnsi="TeleNeo Office" w:cs="Arial"/>
                <w:b/>
                <w:bCs/>
                <w:sz w:val="18"/>
                <w:szCs w:val="18"/>
                <w:lang w:val="el-GR"/>
              </w:rPr>
              <w:t>0</w:t>
            </w:r>
          </w:p>
        </w:tc>
        <w:tc>
          <w:tcPr>
            <w:tcW w:w="1081" w:type="dxa"/>
            <w:shd w:val="clear" w:color="auto" w:fill="FFFFFF" w:themeFill="background1"/>
            <w:vAlign w:val="center"/>
          </w:tcPr>
          <w:p w14:paraId="7B840FC6" w14:textId="1ECA984B"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1</w:t>
            </w:r>
            <w:r w:rsidR="00325557">
              <w:rPr>
                <w:rFonts w:ascii="TeleNeo Office" w:hAnsi="TeleNeo Office" w:cs="Arial"/>
                <w:b/>
                <w:bCs/>
                <w:sz w:val="18"/>
                <w:szCs w:val="18"/>
                <w:lang w:val="el-GR"/>
              </w:rPr>
              <w:t>.</w:t>
            </w:r>
            <w:r w:rsidRPr="00AF6C3C">
              <w:rPr>
                <w:rFonts w:ascii="TeleNeo Office" w:hAnsi="TeleNeo Office" w:cs="Arial"/>
                <w:b/>
                <w:bCs/>
                <w:sz w:val="18"/>
                <w:szCs w:val="18"/>
                <w:lang w:val="el-GR"/>
              </w:rPr>
              <w:t>038</w:t>
            </w:r>
            <w:r w:rsidRPr="00AF6C3C">
              <w:rPr>
                <w:rFonts w:ascii="TeleNeo Office" w:hAnsi="TeleNeo Office" w:cs="Arial"/>
                <w:b/>
                <w:bCs/>
                <w:sz w:val="18"/>
                <w:szCs w:val="18"/>
              </w:rPr>
              <w:t>,</w:t>
            </w:r>
            <w:r w:rsidRPr="00AF6C3C">
              <w:rPr>
                <w:rFonts w:ascii="TeleNeo Office" w:hAnsi="TeleNeo Office" w:cs="Arial"/>
                <w:b/>
                <w:bCs/>
                <w:sz w:val="18"/>
                <w:szCs w:val="18"/>
                <w:lang w:val="el-GR"/>
              </w:rPr>
              <w:t>3</w:t>
            </w:r>
          </w:p>
        </w:tc>
        <w:tc>
          <w:tcPr>
            <w:tcW w:w="1081" w:type="dxa"/>
            <w:shd w:val="clear" w:color="auto" w:fill="FFFFFF" w:themeFill="background1"/>
            <w:vAlign w:val="center"/>
          </w:tcPr>
          <w:p w14:paraId="145E0EA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rPr>
              <w:t>2,</w:t>
            </w:r>
            <w:r w:rsidRPr="00AF6C3C">
              <w:rPr>
                <w:rFonts w:ascii="TeleNeo Office" w:hAnsi="TeleNeo Office" w:cs="Arial"/>
                <w:b/>
                <w:bCs/>
                <w:sz w:val="18"/>
                <w:szCs w:val="18"/>
                <w:lang w:val="el-GR"/>
              </w:rPr>
              <w:t>4</w:t>
            </w:r>
            <w:r w:rsidRPr="00AF6C3C">
              <w:rPr>
                <w:rFonts w:ascii="TeleNeo Office" w:hAnsi="TeleNeo Office" w:cs="Arial"/>
                <w:b/>
                <w:sz w:val="18"/>
                <w:szCs w:val="18"/>
              </w:rPr>
              <w:t>%</w:t>
            </w:r>
          </w:p>
        </w:tc>
      </w:tr>
      <w:tr w:rsidR="002E046E" w:rsidRPr="00AF6C3C" w14:paraId="4A8EA8B3" w14:textId="77777777" w:rsidTr="00800CF9">
        <w:trPr>
          <w:trHeight w:val="266"/>
        </w:trPr>
        <w:tc>
          <w:tcPr>
            <w:tcW w:w="3688" w:type="dxa"/>
            <w:tcBorders>
              <w:bottom w:val="single" w:sz="2" w:space="0" w:color="808080" w:themeColor="background1" w:themeShade="80"/>
              <w:right w:val="single" w:sz="2" w:space="0" w:color="808080" w:themeColor="background1" w:themeShade="80"/>
            </w:tcBorders>
            <w:shd w:val="clear" w:color="auto" w:fill="FFFFFF" w:themeFill="background1"/>
            <w:vAlign w:val="center"/>
          </w:tcPr>
          <w:p w14:paraId="7094F87E"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rPr>
              <w:t>Αποσβέσεις και απομειώσεις</w:t>
            </w:r>
          </w:p>
        </w:tc>
        <w:tc>
          <w:tcPr>
            <w:tcW w:w="1132" w:type="dxa"/>
            <w:tcBorders>
              <w:left w:val="single" w:sz="2" w:space="0" w:color="808080" w:themeColor="background1" w:themeShade="80"/>
              <w:bottom w:val="single" w:sz="2" w:space="0" w:color="808080" w:themeColor="background1" w:themeShade="80"/>
            </w:tcBorders>
            <w:shd w:val="clear" w:color="auto" w:fill="FFFFFF" w:themeFill="background1"/>
            <w:vAlign w:val="center"/>
          </w:tcPr>
          <w:p w14:paraId="1E0DE4B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(144,8)</w:t>
            </w:r>
          </w:p>
        </w:tc>
        <w:tc>
          <w:tcPr>
            <w:tcW w:w="1159" w:type="dxa"/>
            <w:tcBorders>
              <w:bottom w:val="single" w:sz="2" w:space="0" w:color="808080" w:themeColor="background1" w:themeShade="80"/>
            </w:tcBorders>
            <w:shd w:val="clear" w:color="auto" w:fill="FFFFFF" w:themeFill="background1"/>
            <w:vAlign w:val="center"/>
          </w:tcPr>
          <w:p w14:paraId="160B624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(147,6)</w:t>
            </w:r>
          </w:p>
        </w:tc>
        <w:tc>
          <w:tcPr>
            <w:tcW w:w="1266" w:type="dxa"/>
            <w:tcBorders>
              <w:bottom w:val="single" w:sz="2" w:space="0" w:color="808080" w:themeColor="background1" w:themeShade="80"/>
              <w:right w:val="single" w:sz="2" w:space="0" w:color="808080" w:themeColor="background1" w:themeShade="80"/>
            </w:tcBorders>
            <w:shd w:val="clear" w:color="auto" w:fill="FFFFFF" w:themeFill="background1"/>
            <w:vAlign w:val="center"/>
          </w:tcPr>
          <w:p w14:paraId="4DC6CB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-1,9%</w:t>
            </w:r>
          </w:p>
        </w:tc>
        <w:tc>
          <w:tcPr>
            <w:tcW w:w="1081" w:type="dxa"/>
            <w:tcBorders>
              <w:left w:val="single" w:sz="2" w:space="0" w:color="808080" w:themeColor="background1" w:themeShade="80"/>
              <w:bottom w:val="single" w:sz="2" w:space="0" w:color="808080" w:themeColor="background1" w:themeShade="80"/>
            </w:tcBorders>
            <w:shd w:val="clear" w:color="auto" w:fill="FFFFFF" w:themeFill="background1"/>
            <w:vAlign w:val="bottom"/>
          </w:tcPr>
          <w:p w14:paraId="5E69DDC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(433,9)</w:t>
            </w:r>
          </w:p>
        </w:tc>
        <w:tc>
          <w:tcPr>
            <w:tcW w:w="1081" w:type="dxa"/>
            <w:tcBorders>
              <w:bottom w:val="single" w:sz="2" w:space="0" w:color="808080" w:themeColor="background1" w:themeShade="80"/>
            </w:tcBorders>
            <w:shd w:val="clear" w:color="auto" w:fill="FFFFFF" w:themeFill="background1"/>
            <w:vAlign w:val="bottom"/>
          </w:tcPr>
          <w:p w14:paraId="1E6E5D3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(434,9)</w:t>
            </w:r>
          </w:p>
        </w:tc>
        <w:tc>
          <w:tcPr>
            <w:tcW w:w="1081" w:type="dxa"/>
            <w:tcBorders>
              <w:bottom w:val="single" w:sz="2" w:space="0" w:color="808080" w:themeColor="background1" w:themeShade="80"/>
            </w:tcBorders>
            <w:shd w:val="clear" w:color="auto" w:fill="FFFFFF" w:themeFill="background1"/>
            <w:vAlign w:val="bottom"/>
          </w:tcPr>
          <w:p w14:paraId="0AFA976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-0,2%</w:t>
            </w:r>
          </w:p>
        </w:tc>
      </w:tr>
      <w:tr w:rsidR="002E046E" w:rsidRPr="00AF6C3C" w14:paraId="43360950" w14:textId="77777777" w:rsidTr="00800CF9">
        <w:trPr>
          <w:trHeight w:val="529"/>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5DEABEE8"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lang w:val="el-GR"/>
              </w:rPr>
            </w:pPr>
            <w:r w:rsidRPr="00AF6C3C">
              <w:rPr>
                <w:rFonts w:ascii="TeleNeo Office" w:hAnsi="TeleNeo Office" w:cs="Arial"/>
                <w:b/>
                <w:sz w:val="18"/>
                <w:szCs w:val="18"/>
                <w:lang w:val="el-GR"/>
              </w:rPr>
              <w:t>Λειτουργικά κέρδη προ χρημ/κων και επενδυτικών δραστηριοτήτων</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11AAA8F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sz w:val="18"/>
                <w:szCs w:val="18"/>
              </w:rPr>
            </w:pPr>
            <w:r w:rsidRPr="00AF6C3C">
              <w:rPr>
                <w:rFonts w:ascii="TeleNeo Office" w:hAnsi="TeleNeo Office" w:cs="Arial"/>
                <w:b/>
                <w:bCs/>
                <w:sz w:val="18"/>
                <w:szCs w:val="18"/>
                <w:lang w:val="el-GR"/>
              </w:rPr>
              <w:t xml:space="preserve">236,9 </w:t>
            </w:r>
          </w:p>
        </w:tc>
        <w:tc>
          <w:tcPr>
            <w:tcW w:w="115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5B21E28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sz w:val="18"/>
                <w:szCs w:val="18"/>
              </w:rPr>
            </w:pPr>
            <w:r w:rsidRPr="00AF6C3C">
              <w:rPr>
                <w:rFonts w:ascii="TeleNeo Office" w:hAnsi="TeleNeo Office" w:cs="Arial"/>
                <w:b/>
                <w:bCs/>
                <w:sz w:val="18"/>
                <w:szCs w:val="18"/>
                <w:lang w:val="el-GR"/>
              </w:rPr>
              <w:t xml:space="preserve">223,5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3DFC2F1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color w:val="FF0000"/>
                <w:sz w:val="18"/>
                <w:szCs w:val="18"/>
              </w:rPr>
            </w:pPr>
            <w:r w:rsidRPr="00AF6C3C">
              <w:rPr>
                <w:rFonts w:ascii="TeleNeo Office" w:hAnsi="TeleNeo Office" w:cs="Arial"/>
                <w:b/>
                <w:bCs/>
                <w:sz w:val="18"/>
                <w:szCs w:val="18"/>
                <w:lang w:val="el-GR"/>
              </w:rPr>
              <w:t>6,0</w:t>
            </w:r>
            <w:r w:rsidRPr="00AF6C3C">
              <w:rPr>
                <w:rFonts w:ascii="TeleNeo Office" w:hAnsi="TeleNeo Office" w:cs="Arial"/>
                <w:b/>
                <w:sz w:val="18"/>
                <w:szCs w:val="18"/>
                <w:lang w:val="el-GR"/>
              </w:rPr>
              <w:t>%</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0EA8056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lang w:val="el-GR"/>
              </w:rPr>
              <w:t xml:space="preserve">629,1 </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5EE373F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lang w:val="el-GR"/>
              </w:rPr>
              <w:t xml:space="preserve">603,4 </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56E5A69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bCs/>
                <w:sz w:val="18"/>
                <w:szCs w:val="18"/>
                <w:lang w:val="el-GR"/>
              </w:rPr>
              <w:t>4,</w:t>
            </w:r>
            <w:r w:rsidRPr="00AF6C3C">
              <w:rPr>
                <w:rFonts w:ascii="TeleNeo Office" w:hAnsi="TeleNeo Office" w:cs="Arial"/>
                <w:b/>
                <w:sz w:val="18"/>
                <w:szCs w:val="18"/>
                <w:lang w:val="el-GR"/>
              </w:rPr>
              <w:t>3%</w:t>
            </w:r>
          </w:p>
        </w:tc>
      </w:tr>
      <w:tr w:rsidR="002E046E" w:rsidRPr="006D62C3" w14:paraId="483A3547" w14:textId="77777777" w:rsidTr="00800CF9">
        <w:trPr>
          <w:trHeight w:val="184"/>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0B101CF4"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b/>
                <w:sz w:val="18"/>
                <w:szCs w:val="18"/>
                <w:lang w:val="el-GR"/>
              </w:rPr>
              <w:t>Έσοδα και έξοδα από χρημ/κες και επενδυτικές δραστηριότητες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center"/>
          </w:tcPr>
          <w:p w14:paraId="04337CC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p>
        </w:tc>
        <w:tc>
          <w:tcPr>
            <w:tcW w:w="1159"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4646CAB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24DBA1F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center"/>
          </w:tcPr>
          <w:p w14:paraId="18E0CE7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035D168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2536F3F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p>
        </w:tc>
      </w:tr>
      <w:tr w:rsidR="002E046E" w:rsidRPr="00AF6C3C" w14:paraId="0725212A" w14:textId="77777777" w:rsidTr="00800CF9">
        <w:trPr>
          <w:trHeight w:val="494"/>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7C1AC9DE"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Χρηματοοικονομικά έσοδα και έξοδα</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2ABF4B2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(5,5)</w:t>
            </w:r>
          </w:p>
        </w:tc>
        <w:tc>
          <w:tcPr>
            <w:tcW w:w="115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07B1DFA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(4,8)</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4DDE832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14,6%</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6C5B504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sz w:val="18"/>
                <w:szCs w:val="18"/>
              </w:rPr>
            </w:pPr>
            <w:r w:rsidRPr="00AF6C3C">
              <w:rPr>
                <w:rFonts w:ascii="TeleNeo Office" w:hAnsi="TeleNeo Office" w:cs="Arial"/>
                <w:sz w:val="18"/>
                <w:szCs w:val="18"/>
              </w:rPr>
              <w:t>(17,8)</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06249CF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sz w:val="18"/>
                <w:szCs w:val="18"/>
              </w:rPr>
            </w:pPr>
            <w:r w:rsidRPr="00AF6C3C">
              <w:rPr>
                <w:rFonts w:ascii="TeleNeo Office" w:hAnsi="TeleNeo Office" w:cs="Arial"/>
                <w:sz w:val="18"/>
                <w:szCs w:val="18"/>
              </w:rPr>
              <w:t>(12,0)</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45A5DD3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bCs/>
                <w:sz w:val="18"/>
                <w:szCs w:val="18"/>
              </w:rPr>
            </w:pPr>
            <w:r w:rsidRPr="00AF6C3C">
              <w:rPr>
                <w:rFonts w:ascii="TeleNeo Office" w:hAnsi="TeleNeo Office" w:cs="Arial"/>
                <w:sz w:val="18"/>
                <w:szCs w:val="18"/>
              </w:rPr>
              <w:t>48,3%</w:t>
            </w:r>
          </w:p>
        </w:tc>
      </w:tr>
      <w:tr w:rsidR="002E046E" w:rsidRPr="00AF6C3C" w14:paraId="00231B86" w14:textId="77777777" w:rsidTr="00800CF9">
        <w:trPr>
          <w:trHeight w:val="255"/>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3675FDFB"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Συναλλαγματικές διαφορές,</w:t>
            </w:r>
            <w:r w:rsidRPr="00AF6C3C">
              <w:rPr>
                <w:rFonts w:ascii="TeleNeo Office" w:hAnsi="TeleNeo Office" w:cs="Arial"/>
                <w:sz w:val="18"/>
                <w:szCs w:val="18"/>
              </w:rPr>
              <w:t xml:space="preserve"> </w:t>
            </w:r>
            <w:r w:rsidRPr="00AF6C3C">
              <w:rPr>
                <w:rFonts w:ascii="TeleNeo Office" w:hAnsi="TeleNeo Office" w:cs="Arial"/>
                <w:sz w:val="18"/>
                <w:szCs w:val="18"/>
                <w:lang w:val="el-GR"/>
              </w:rPr>
              <w:t>καθαρές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center"/>
          </w:tcPr>
          <w:p w14:paraId="679D69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(0,2)</w:t>
            </w:r>
          </w:p>
        </w:tc>
        <w:tc>
          <w:tcPr>
            <w:tcW w:w="1159"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1CD5683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lang w:val="el-GR"/>
              </w:rPr>
              <w:t>-</w:t>
            </w:r>
            <w:r w:rsidRPr="00AF6C3C">
              <w:rPr>
                <w:rFonts w:ascii="TeleNeo Office" w:hAnsi="TeleNeo Office" w:cs="Arial"/>
                <w:sz w:val="18"/>
                <w:szCs w:val="18"/>
              </w:rPr>
              <w:t xml:space="preserve">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420B6C5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center"/>
          </w:tcPr>
          <w:p w14:paraId="4B48B44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(0,5)</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3F37E93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0,1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5EFBE23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w:t>
            </w:r>
          </w:p>
        </w:tc>
      </w:tr>
      <w:tr w:rsidR="002E046E" w:rsidRPr="00AF6C3C" w14:paraId="785F521E" w14:textId="77777777" w:rsidTr="00800CF9">
        <w:trPr>
          <w:trHeight w:val="362"/>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5DE3A398"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sz w:val="18"/>
                <w:szCs w:val="18"/>
                <w:lang w:val="el-GR"/>
              </w:rPr>
              <w:t>Κέρδη/(Ζημιές) από συμμετοχές και λοιπά χρημ/κα περιουσιακά στοιχεία - Απομειώσεις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0107D5B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 xml:space="preserve">0,9 </w:t>
            </w:r>
          </w:p>
        </w:tc>
        <w:tc>
          <w:tcPr>
            <w:tcW w:w="115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249F7B8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 xml:space="preserve">0,1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1552583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lang w:val="el-GR"/>
              </w:rPr>
              <w:t>-</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130EEC1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 xml:space="preserve">1,5 </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3E850A9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 xml:space="preserve">0,5 </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10F3E9D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200,0%</w:t>
            </w:r>
          </w:p>
        </w:tc>
      </w:tr>
      <w:tr w:rsidR="002E046E" w:rsidRPr="00AF6C3C" w14:paraId="4F1C0CFC" w14:textId="77777777" w:rsidTr="00800CF9">
        <w:trPr>
          <w:trHeight w:val="516"/>
        </w:trPr>
        <w:tc>
          <w:tcPr>
            <w:tcW w:w="3688" w:type="dxa"/>
            <w:tcBorders>
              <w:right w:val="single" w:sz="2" w:space="0" w:color="808080" w:themeColor="background1" w:themeShade="80"/>
            </w:tcBorders>
            <w:shd w:val="clear" w:color="auto" w:fill="FFFFFF" w:themeFill="background1"/>
            <w:vAlign w:val="center"/>
          </w:tcPr>
          <w:p w14:paraId="7BDE47C0"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lang w:val="el-GR"/>
              </w:rPr>
            </w:pPr>
            <w:r w:rsidRPr="00AF6C3C">
              <w:rPr>
                <w:rFonts w:ascii="TeleNeo Office" w:hAnsi="TeleNeo Office" w:cs="Arial"/>
                <w:b/>
                <w:sz w:val="18"/>
                <w:szCs w:val="18"/>
                <w:lang w:val="el-GR"/>
              </w:rPr>
              <w:t>Συνολικά κέρδη/(ζημιές) από χρημ/κες και επενδυτικές δραστηριότητες</w:t>
            </w:r>
          </w:p>
        </w:tc>
        <w:tc>
          <w:tcPr>
            <w:tcW w:w="1132" w:type="dxa"/>
            <w:tcBorders>
              <w:left w:val="single" w:sz="2" w:space="0" w:color="808080" w:themeColor="background1" w:themeShade="80"/>
            </w:tcBorders>
            <w:shd w:val="clear" w:color="auto" w:fill="FFFFFF" w:themeFill="background1"/>
            <w:vAlign w:val="center"/>
          </w:tcPr>
          <w:p w14:paraId="19737E8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4,8</w:t>
            </w:r>
            <w:r w:rsidRPr="00AF6C3C">
              <w:rPr>
                <w:rFonts w:ascii="TeleNeo Office" w:hAnsi="TeleNeo Office" w:cs="Arial"/>
                <w:b/>
                <w:sz w:val="18"/>
                <w:szCs w:val="18"/>
                <w:lang w:val="el-GR"/>
              </w:rPr>
              <w:t>)</w:t>
            </w:r>
          </w:p>
        </w:tc>
        <w:tc>
          <w:tcPr>
            <w:tcW w:w="1159" w:type="dxa"/>
            <w:shd w:val="clear" w:color="auto" w:fill="FFFFFF" w:themeFill="background1"/>
            <w:vAlign w:val="center"/>
          </w:tcPr>
          <w:p w14:paraId="7EC9923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4,7</w:t>
            </w:r>
            <w:r w:rsidRPr="00AF6C3C">
              <w:rPr>
                <w:rFonts w:ascii="TeleNeo Office" w:hAnsi="TeleNeo Office" w:cs="Arial"/>
                <w:b/>
                <w:sz w:val="18"/>
                <w:szCs w:val="18"/>
                <w:lang w:val="el-GR"/>
              </w:rPr>
              <w:t>)</w:t>
            </w:r>
          </w:p>
        </w:tc>
        <w:tc>
          <w:tcPr>
            <w:tcW w:w="1266" w:type="dxa"/>
            <w:tcBorders>
              <w:right w:val="single" w:sz="2" w:space="0" w:color="808080" w:themeColor="background1" w:themeShade="80"/>
            </w:tcBorders>
            <w:shd w:val="clear" w:color="auto" w:fill="FFFFFF" w:themeFill="background1"/>
            <w:vAlign w:val="center"/>
          </w:tcPr>
          <w:p w14:paraId="15FA9F3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b/>
                <w:bCs/>
                <w:sz w:val="18"/>
                <w:szCs w:val="18"/>
                <w:lang w:val="el-GR"/>
              </w:rPr>
              <w:t>2,1</w:t>
            </w:r>
            <w:r w:rsidRPr="00AF6C3C">
              <w:rPr>
                <w:rFonts w:ascii="TeleNeo Office" w:hAnsi="TeleNeo Office" w:cs="Arial"/>
                <w:b/>
                <w:sz w:val="18"/>
                <w:szCs w:val="18"/>
                <w:lang w:val="el-GR"/>
              </w:rPr>
              <w:t>%</w:t>
            </w:r>
          </w:p>
        </w:tc>
        <w:tc>
          <w:tcPr>
            <w:tcW w:w="1081" w:type="dxa"/>
            <w:tcBorders>
              <w:left w:val="single" w:sz="2" w:space="0" w:color="808080" w:themeColor="background1" w:themeShade="80"/>
            </w:tcBorders>
            <w:shd w:val="clear" w:color="auto" w:fill="FFFFFF" w:themeFill="background1"/>
            <w:vAlign w:val="center"/>
          </w:tcPr>
          <w:p w14:paraId="4ABB086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16,8</w:t>
            </w:r>
            <w:r w:rsidRPr="00AF6C3C">
              <w:rPr>
                <w:rFonts w:ascii="TeleNeo Office" w:hAnsi="TeleNeo Office" w:cs="Arial"/>
                <w:b/>
                <w:sz w:val="18"/>
                <w:szCs w:val="18"/>
                <w:lang w:val="el-GR"/>
              </w:rPr>
              <w:t>)</w:t>
            </w:r>
          </w:p>
        </w:tc>
        <w:tc>
          <w:tcPr>
            <w:tcW w:w="1081" w:type="dxa"/>
            <w:shd w:val="clear" w:color="auto" w:fill="FFFFFF" w:themeFill="background1"/>
            <w:vAlign w:val="center"/>
          </w:tcPr>
          <w:p w14:paraId="043D2D5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b/>
                <w:sz w:val="18"/>
                <w:szCs w:val="18"/>
                <w:lang w:val="el-GR"/>
              </w:rPr>
              <w:t>(</w:t>
            </w:r>
            <w:r w:rsidRPr="00AF6C3C">
              <w:rPr>
                <w:rFonts w:ascii="TeleNeo Office" w:hAnsi="TeleNeo Office" w:cs="Arial"/>
                <w:b/>
                <w:bCs/>
                <w:sz w:val="18"/>
                <w:szCs w:val="18"/>
                <w:lang w:val="el-GR"/>
              </w:rPr>
              <w:t>11,4</w:t>
            </w:r>
            <w:r w:rsidRPr="00AF6C3C">
              <w:rPr>
                <w:rFonts w:ascii="TeleNeo Office" w:hAnsi="TeleNeo Office" w:cs="Arial"/>
                <w:b/>
                <w:sz w:val="18"/>
                <w:szCs w:val="18"/>
                <w:lang w:val="el-GR"/>
              </w:rPr>
              <w:t>)</w:t>
            </w:r>
          </w:p>
        </w:tc>
        <w:tc>
          <w:tcPr>
            <w:tcW w:w="1081" w:type="dxa"/>
            <w:shd w:val="clear" w:color="auto" w:fill="FFFFFF" w:themeFill="background1"/>
            <w:vAlign w:val="center"/>
          </w:tcPr>
          <w:p w14:paraId="3A00E34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b/>
                <w:bCs/>
                <w:sz w:val="18"/>
                <w:szCs w:val="18"/>
                <w:lang w:val="el-GR"/>
              </w:rPr>
              <w:t>47,4</w:t>
            </w:r>
            <w:r w:rsidRPr="00AF6C3C">
              <w:rPr>
                <w:rFonts w:ascii="TeleNeo Office" w:hAnsi="TeleNeo Office" w:cs="Arial"/>
                <w:b/>
                <w:sz w:val="18"/>
                <w:szCs w:val="18"/>
                <w:lang w:val="el-GR"/>
              </w:rPr>
              <w:t>%</w:t>
            </w:r>
          </w:p>
        </w:tc>
      </w:tr>
      <w:tr w:rsidR="002E046E" w:rsidRPr="00AF6C3C" w14:paraId="2CBC0489" w14:textId="77777777" w:rsidTr="00800CF9">
        <w:trPr>
          <w:trHeight w:val="266"/>
        </w:trPr>
        <w:tc>
          <w:tcPr>
            <w:tcW w:w="3688" w:type="dxa"/>
            <w:tcBorders>
              <w:right w:val="single" w:sz="2" w:space="0" w:color="808080" w:themeColor="background1" w:themeShade="80"/>
            </w:tcBorders>
            <w:shd w:val="clear" w:color="auto" w:fill="FFFFFF" w:themeFill="background1"/>
            <w:vAlign w:val="center"/>
          </w:tcPr>
          <w:p w14:paraId="022AF27F"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b/>
                <w:sz w:val="18"/>
                <w:szCs w:val="18"/>
              </w:rPr>
              <w:t>Κέρδη προ φόρων</w:t>
            </w:r>
          </w:p>
        </w:tc>
        <w:tc>
          <w:tcPr>
            <w:tcW w:w="1132" w:type="dxa"/>
            <w:tcBorders>
              <w:left w:val="single" w:sz="2" w:space="0" w:color="808080" w:themeColor="background1" w:themeShade="80"/>
            </w:tcBorders>
            <w:shd w:val="clear" w:color="auto" w:fill="FFFFFF" w:themeFill="background1"/>
            <w:vAlign w:val="center"/>
          </w:tcPr>
          <w:p w14:paraId="44A5A88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232</w:t>
            </w:r>
            <w:r w:rsidRPr="00AF6C3C">
              <w:rPr>
                <w:rFonts w:ascii="TeleNeo Office" w:hAnsi="TeleNeo Office" w:cs="Arial"/>
                <w:b/>
                <w:sz w:val="18"/>
                <w:szCs w:val="18"/>
                <w:lang w:val="el-GR"/>
              </w:rPr>
              <w:t>,1</w:t>
            </w:r>
            <w:r w:rsidRPr="00AF6C3C">
              <w:rPr>
                <w:rFonts w:ascii="TeleNeo Office" w:hAnsi="TeleNeo Office" w:cs="Arial"/>
                <w:b/>
                <w:bCs/>
                <w:sz w:val="18"/>
                <w:szCs w:val="18"/>
                <w:lang w:val="el-GR"/>
              </w:rPr>
              <w:t xml:space="preserve"> </w:t>
            </w:r>
          </w:p>
        </w:tc>
        <w:tc>
          <w:tcPr>
            <w:tcW w:w="1159" w:type="dxa"/>
            <w:shd w:val="clear" w:color="auto" w:fill="FFFFFF" w:themeFill="background1"/>
            <w:vAlign w:val="center"/>
          </w:tcPr>
          <w:p w14:paraId="223F64A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218,8 </w:t>
            </w:r>
          </w:p>
        </w:tc>
        <w:tc>
          <w:tcPr>
            <w:tcW w:w="1266" w:type="dxa"/>
            <w:tcBorders>
              <w:right w:val="single" w:sz="2" w:space="0" w:color="808080" w:themeColor="background1" w:themeShade="80"/>
            </w:tcBorders>
            <w:shd w:val="clear" w:color="auto" w:fill="FFFFFF" w:themeFill="background1"/>
            <w:vAlign w:val="center"/>
          </w:tcPr>
          <w:p w14:paraId="7505B6E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6,1</w:t>
            </w:r>
            <w:r w:rsidRPr="00AF6C3C">
              <w:rPr>
                <w:rFonts w:ascii="TeleNeo Office" w:hAnsi="TeleNeo Office" w:cs="Arial"/>
                <w:b/>
                <w:sz w:val="18"/>
                <w:szCs w:val="18"/>
                <w:lang w:val="el-GR"/>
              </w:rPr>
              <w:t>%</w:t>
            </w:r>
          </w:p>
        </w:tc>
        <w:tc>
          <w:tcPr>
            <w:tcW w:w="1081" w:type="dxa"/>
            <w:tcBorders>
              <w:left w:val="single" w:sz="2" w:space="0" w:color="808080" w:themeColor="background1" w:themeShade="80"/>
            </w:tcBorders>
            <w:shd w:val="clear" w:color="auto" w:fill="FFFFFF" w:themeFill="background1"/>
            <w:vAlign w:val="center"/>
          </w:tcPr>
          <w:p w14:paraId="7745CFD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 xml:space="preserve">612,3 </w:t>
            </w:r>
          </w:p>
        </w:tc>
        <w:tc>
          <w:tcPr>
            <w:tcW w:w="1081" w:type="dxa"/>
            <w:shd w:val="clear" w:color="auto" w:fill="FFFFFF" w:themeFill="background1"/>
            <w:vAlign w:val="center"/>
          </w:tcPr>
          <w:p w14:paraId="4C447AD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 xml:space="preserve">592,0 </w:t>
            </w:r>
          </w:p>
        </w:tc>
        <w:tc>
          <w:tcPr>
            <w:tcW w:w="1081" w:type="dxa"/>
            <w:shd w:val="clear" w:color="auto" w:fill="FFFFFF" w:themeFill="background1"/>
            <w:vAlign w:val="center"/>
          </w:tcPr>
          <w:p w14:paraId="7A29B2C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3,4</w:t>
            </w:r>
            <w:r w:rsidRPr="00AF6C3C">
              <w:rPr>
                <w:rFonts w:ascii="TeleNeo Office" w:hAnsi="TeleNeo Office" w:cs="Arial"/>
                <w:b/>
                <w:sz w:val="18"/>
                <w:szCs w:val="18"/>
                <w:lang w:val="el-GR"/>
              </w:rPr>
              <w:t>%</w:t>
            </w:r>
          </w:p>
        </w:tc>
      </w:tr>
      <w:tr w:rsidR="002E046E" w:rsidRPr="00AF6C3C" w14:paraId="7BED6FD1" w14:textId="77777777" w:rsidTr="00800CF9">
        <w:trPr>
          <w:trHeight w:val="255"/>
        </w:trPr>
        <w:tc>
          <w:tcPr>
            <w:tcW w:w="3688" w:type="dxa"/>
            <w:tcBorders>
              <w:right w:val="single" w:sz="2" w:space="0" w:color="808080" w:themeColor="background1" w:themeShade="80"/>
            </w:tcBorders>
            <w:shd w:val="clear" w:color="auto" w:fill="FFFFFF" w:themeFill="background1"/>
            <w:vAlign w:val="center"/>
          </w:tcPr>
          <w:p w14:paraId="4406D502"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rPr>
              <w:t>Φόρος εισοδήματος</w:t>
            </w:r>
          </w:p>
        </w:tc>
        <w:tc>
          <w:tcPr>
            <w:tcW w:w="1132" w:type="dxa"/>
            <w:tcBorders>
              <w:left w:val="single" w:sz="2" w:space="0" w:color="808080" w:themeColor="background1" w:themeShade="80"/>
            </w:tcBorders>
            <w:shd w:val="clear" w:color="auto" w:fill="FFFFFF" w:themeFill="background1"/>
            <w:vAlign w:val="center"/>
          </w:tcPr>
          <w:p w14:paraId="5526946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sz w:val="18"/>
                <w:szCs w:val="18"/>
              </w:rPr>
              <w:t>(53,3)</w:t>
            </w:r>
          </w:p>
        </w:tc>
        <w:tc>
          <w:tcPr>
            <w:tcW w:w="1159" w:type="dxa"/>
            <w:shd w:val="clear" w:color="auto" w:fill="FFFFFF" w:themeFill="background1"/>
            <w:vAlign w:val="center"/>
          </w:tcPr>
          <w:p w14:paraId="4417213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sz w:val="18"/>
                <w:szCs w:val="18"/>
              </w:rPr>
              <w:t xml:space="preserve">77,8 </w:t>
            </w:r>
          </w:p>
        </w:tc>
        <w:tc>
          <w:tcPr>
            <w:tcW w:w="1266" w:type="dxa"/>
            <w:tcBorders>
              <w:right w:val="single" w:sz="2" w:space="0" w:color="808080" w:themeColor="background1" w:themeShade="80"/>
            </w:tcBorders>
            <w:shd w:val="clear" w:color="auto" w:fill="FFFFFF" w:themeFill="background1"/>
            <w:vAlign w:val="center"/>
          </w:tcPr>
          <w:p w14:paraId="4662C60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sz w:val="18"/>
                <w:szCs w:val="18"/>
              </w:rPr>
              <w:t>-168,5%</w:t>
            </w:r>
          </w:p>
        </w:tc>
        <w:tc>
          <w:tcPr>
            <w:tcW w:w="1081" w:type="dxa"/>
            <w:tcBorders>
              <w:left w:val="single" w:sz="2" w:space="0" w:color="808080" w:themeColor="background1" w:themeShade="80"/>
            </w:tcBorders>
            <w:shd w:val="clear" w:color="auto" w:fill="FFFFFF" w:themeFill="background1"/>
            <w:vAlign w:val="center"/>
          </w:tcPr>
          <w:p w14:paraId="5653BC1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(150,3)</w:t>
            </w:r>
          </w:p>
        </w:tc>
        <w:tc>
          <w:tcPr>
            <w:tcW w:w="1081" w:type="dxa"/>
            <w:shd w:val="clear" w:color="auto" w:fill="FFFFFF" w:themeFill="background1"/>
            <w:vAlign w:val="center"/>
          </w:tcPr>
          <w:p w14:paraId="65642F2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(14,4)</w:t>
            </w:r>
          </w:p>
        </w:tc>
        <w:tc>
          <w:tcPr>
            <w:tcW w:w="1081" w:type="dxa"/>
            <w:shd w:val="clear" w:color="auto" w:fill="FFFFFF" w:themeFill="background1"/>
            <w:vAlign w:val="center"/>
          </w:tcPr>
          <w:p w14:paraId="4F72A33E" w14:textId="4270F1AF" w:rsidR="002E046E" w:rsidRPr="00AF6C3C" w:rsidRDefault="004271FA" w:rsidP="00800CF9">
            <w:pPr>
              <w:pStyle w:val="ColorfulList-Accent11"/>
              <w:tabs>
                <w:tab w:val="left" w:pos="0"/>
                <w:tab w:val="left" w:pos="284"/>
              </w:tabs>
              <w:ind w:left="0" w:right="-90"/>
              <w:jc w:val="center"/>
              <w:rPr>
                <w:rFonts w:ascii="TeleNeo Office" w:hAnsi="TeleNeo Office" w:cs="Arial"/>
                <w:sz w:val="18"/>
                <w:szCs w:val="18"/>
                <w:lang w:val="el-GR"/>
              </w:rPr>
            </w:pPr>
            <w:r>
              <w:rPr>
                <w:rFonts w:ascii="TeleNeo Office" w:hAnsi="TeleNeo Office" w:cs="Arial"/>
                <w:sz w:val="18"/>
                <w:szCs w:val="18"/>
                <w:lang w:val="el-GR"/>
              </w:rPr>
              <w:t>-</w:t>
            </w:r>
          </w:p>
        </w:tc>
      </w:tr>
      <w:tr w:rsidR="002E046E" w:rsidRPr="00AF6C3C" w14:paraId="2D242F9D" w14:textId="77777777" w:rsidTr="00800CF9">
        <w:trPr>
          <w:trHeight w:val="529"/>
        </w:trPr>
        <w:tc>
          <w:tcPr>
            <w:tcW w:w="3688" w:type="dxa"/>
            <w:tcBorders>
              <w:bottom w:val="single" w:sz="2" w:space="0" w:color="808080" w:themeColor="background1" w:themeShade="80"/>
              <w:right w:val="single" w:sz="2" w:space="0" w:color="808080" w:themeColor="background1" w:themeShade="80"/>
            </w:tcBorders>
            <w:shd w:val="clear" w:color="auto" w:fill="FFFFFF" w:themeFill="background1"/>
            <w:vAlign w:val="center"/>
          </w:tcPr>
          <w:p w14:paraId="5EE78D26" w14:textId="77777777" w:rsidR="002E046E" w:rsidRPr="00251E1D" w:rsidRDefault="002E046E" w:rsidP="00800CF9">
            <w:pPr>
              <w:pStyle w:val="ColorfulList-Accent11"/>
              <w:tabs>
                <w:tab w:val="left" w:pos="0"/>
                <w:tab w:val="left" w:pos="284"/>
              </w:tabs>
              <w:ind w:left="0" w:right="-90"/>
              <w:rPr>
                <w:rFonts w:ascii="TeleNeo Office" w:hAnsi="TeleNeo Office" w:cs="Arial"/>
                <w:b/>
                <w:bCs/>
                <w:sz w:val="18"/>
                <w:szCs w:val="18"/>
                <w:lang w:val="el-GR"/>
              </w:rPr>
            </w:pPr>
            <w:r w:rsidRPr="00251E1D">
              <w:rPr>
                <w:rFonts w:ascii="TeleNeo Office" w:hAnsi="TeleNeo Office" w:cs="Arial"/>
                <w:b/>
                <w:bCs/>
                <w:sz w:val="18"/>
                <w:szCs w:val="18"/>
                <w:lang w:val="el-GR"/>
              </w:rPr>
              <w:t>Κέρδη χρήσης από συνεχιζόμενες δραστηριότητες</w:t>
            </w:r>
          </w:p>
        </w:tc>
        <w:tc>
          <w:tcPr>
            <w:tcW w:w="1132" w:type="dxa"/>
            <w:tcBorders>
              <w:left w:val="single" w:sz="2" w:space="0" w:color="808080" w:themeColor="background1" w:themeShade="80"/>
              <w:bottom w:val="single" w:sz="2" w:space="0" w:color="808080" w:themeColor="background1" w:themeShade="80"/>
            </w:tcBorders>
            <w:shd w:val="clear" w:color="auto" w:fill="FFFFFF" w:themeFill="background1"/>
            <w:vAlign w:val="center"/>
          </w:tcPr>
          <w:p w14:paraId="741EDE1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178,8 </w:t>
            </w:r>
          </w:p>
        </w:tc>
        <w:tc>
          <w:tcPr>
            <w:tcW w:w="1159" w:type="dxa"/>
            <w:tcBorders>
              <w:bottom w:val="single" w:sz="2" w:space="0" w:color="808080" w:themeColor="background1" w:themeShade="80"/>
            </w:tcBorders>
            <w:shd w:val="clear" w:color="auto" w:fill="FFFFFF" w:themeFill="background1"/>
            <w:vAlign w:val="center"/>
          </w:tcPr>
          <w:p w14:paraId="5F3C13A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296,6 </w:t>
            </w:r>
          </w:p>
        </w:tc>
        <w:tc>
          <w:tcPr>
            <w:tcW w:w="1266" w:type="dxa"/>
            <w:tcBorders>
              <w:bottom w:val="single" w:sz="2" w:space="0" w:color="808080" w:themeColor="background1" w:themeShade="80"/>
              <w:right w:val="single" w:sz="2" w:space="0" w:color="808080" w:themeColor="background1" w:themeShade="80"/>
            </w:tcBorders>
            <w:shd w:val="clear" w:color="auto" w:fill="FFFFFF" w:themeFill="background1"/>
            <w:vAlign w:val="center"/>
          </w:tcPr>
          <w:p w14:paraId="1ECA6667" w14:textId="77777777" w:rsidR="002E046E" w:rsidRPr="00AF6C3C" w:rsidRDefault="002E046E" w:rsidP="00800CF9">
            <w:pPr>
              <w:pStyle w:val="ColorfulList-Accent11"/>
              <w:tabs>
                <w:tab w:val="left" w:pos="0"/>
                <w:tab w:val="left" w:pos="284"/>
              </w:tabs>
              <w:ind w:left="0" w:right="-90"/>
              <w:rPr>
                <w:rFonts w:ascii="TeleNeo Office" w:hAnsi="TeleNeo Office" w:cs="Arial"/>
                <w:b/>
                <w:color w:val="FF0000"/>
                <w:sz w:val="18"/>
                <w:szCs w:val="18"/>
                <w:lang w:val="el-GR"/>
              </w:rPr>
            </w:pPr>
            <w:r w:rsidRPr="00AF6C3C">
              <w:rPr>
                <w:rFonts w:ascii="TeleNeo Office" w:hAnsi="TeleNeo Office" w:cs="Arial"/>
                <w:b/>
                <w:bCs/>
                <w:sz w:val="18"/>
                <w:szCs w:val="18"/>
                <w:lang w:val="el-GR"/>
              </w:rPr>
              <w:t xml:space="preserve">           -39,7%</w:t>
            </w:r>
          </w:p>
        </w:tc>
        <w:tc>
          <w:tcPr>
            <w:tcW w:w="1081" w:type="dxa"/>
            <w:tcBorders>
              <w:left w:val="single" w:sz="2" w:space="0" w:color="808080" w:themeColor="background1" w:themeShade="80"/>
              <w:bottom w:val="single" w:sz="2" w:space="0" w:color="808080" w:themeColor="background1" w:themeShade="80"/>
            </w:tcBorders>
            <w:shd w:val="clear" w:color="auto" w:fill="FFFFFF" w:themeFill="background1"/>
            <w:vAlign w:val="center"/>
          </w:tcPr>
          <w:p w14:paraId="55C73F8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 xml:space="preserve">462,0 </w:t>
            </w:r>
          </w:p>
        </w:tc>
        <w:tc>
          <w:tcPr>
            <w:tcW w:w="1081" w:type="dxa"/>
            <w:tcBorders>
              <w:bottom w:val="single" w:sz="2" w:space="0" w:color="808080" w:themeColor="background1" w:themeShade="80"/>
            </w:tcBorders>
            <w:shd w:val="clear" w:color="auto" w:fill="FFFFFF" w:themeFill="background1"/>
            <w:vAlign w:val="center"/>
          </w:tcPr>
          <w:p w14:paraId="57DC19A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 xml:space="preserve">577,6 </w:t>
            </w:r>
          </w:p>
        </w:tc>
        <w:tc>
          <w:tcPr>
            <w:tcW w:w="1081" w:type="dxa"/>
            <w:tcBorders>
              <w:bottom w:val="single" w:sz="2" w:space="0" w:color="808080" w:themeColor="background1" w:themeShade="80"/>
            </w:tcBorders>
            <w:shd w:val="clear" w:color="auto" w:fill="FFFFFF" w:themeFill="background1"/>
            <w:vAlign w:val="center"/>
          </w:tcPr>
          <w:p w14:paraId="31D0AA5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lang w:val="el-GR"/>
              </w:rPr>
              <w:t>-20,</w:t>
            </w:r>
            <w:r w:rsidRPr="00AF6C3C">
              <w:rPr>
                <w:rFonts w:ascii="TeleNeo Office" w:hAnsi="TeleNeo Office" w:cs="Arial"/>
                <w:b/>
                <w:sz w:val="18"/>
                <w:szCs w:val="18"/>
                <w:lang w:val="el-GR"/>
              </w:rPr>
              <w:t>0%</w:t>
            </w:r>
          </w:p>
        </w:tc>
      </w:tr>
      <w:tr w:rsidR="002E046E" w:rsidRPr="00AF6C3C" w14:paraId="34D74451" w14:textId="77777777" w:rsidTr="00800CF9">
        <w:trPr>
          <w:trHeight w:val="342"/>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6043699B"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sz w:val="18"/>
                <w:szCs w:val="18"/>
                <w:lang w:val="el-GR"/>
              </w:rPr>
              <w:t>Ζημιές από διακοπείσες δραστηριότητες</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15375BC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 xml:space="preserve">0,0 </w:t>
            </w:r>
          </w:p>
        </w:tc>
        <w:tc>
          <w:tcPr>
            <w:tcW w:w="1159"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07C83CB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sz w:val="18"/>
                <w:szCs w:val="18"/>
              </w:rPr>
              <w:t>(39,1)</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27CE933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lang w:val="el-GR"/>
              </w:rPr>
            </w:pPr>
            <w:r w:rsidRPr="00AF6C3C">
              <w:rPr>
                <w:rFonts w:ascii="TeleNeo Office" w:hAnsi="TeleNeo Office" w:cs="Arial"/>
                <w:sz w:val="18"/>
                <w:szCs w:val="18"/>
                <w:lang w:val="el-GR"/>
              </w:rPr>
              <w:t>-</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3AF1C70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lang w:val="el-GR"/>
              </w:rPr>
              <w:t>-</w:t>
            </w:r>
            <w:r w:rsidRPr="00AF6C3C">
              <w:rPr>
                <w:rFonts w:ascii="TeleNeo Office" w:hAnsi="TeleNeo Office" w:cs="Arial"/>
                <w:sz w:val="18"/>
                <w:szCs w:val="18"/>
              </w:rPr>
              <w:t xml:space="preserve"> </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686CED3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(90,2)</w:t>
            </w:r>
          </w:p>
        </w:tc>
        <w:tc>
          <w:tcPr>
            <w:tcW w:w="1081"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35D483F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r w:rsidRPr="00AF6C3C">
              <w:rPr>
                <w:rFonts w:ascii="TeleNeo Office" w:hAnsi="TeleNeo Office" w:cs="Arial"/>
                <w:sz w:val="18"/>
                <w:szCs w:val="18"/>
                <w:lang w:val="el-GR"/>
              </w:rPr>
              <w:t>-</w:t>
            </w:r>
          </w:p>
        </w:tc>
      </w:tr>
      <w:tr w:rsidR="002E046E" w:rsidRPr="00AF6C3C" w14:paraId="5EF62E71" w14:textId="77777777" w:rsidTr="00800CF9">
        <w:trPr>
          <w:trHeight w:val="190"/>
        </w:trPr>
        <w:tc>
          <w:tcPr>
            <w:tcW w:w="3688"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4164A9FF" w14:textId="77777777" w:rsidR="002E046E" w:rsidRPr="00AF6C3C" w:rsidRDefault="002E046E" w:rsidP="00800CF9">
            <w:pPr>
              <w:pStyle w:val="ColorfulList-Accent11"/>
              <w:tabs>
                <w:tab w:val="left" w:pos="0"/>
                <w:tab w:val="left" w:pos="284"/>
              </w:tabs>
              <w:ind w:left="0" w:right="-90"/>
              <w:rPr>
                <w:rFonts w:ascii="TeleNeo Office" w:hAnsi="TeleNeo Office" w:cs="Arial"/>
                <w:b/>
                <w:sz w:val="18"/>
                <w:szCs w:val="18"/>
              </w:rPr>
            </w:pPr>
            <w:r w:rsidRPr="00AF6C3C">
              <w:rPr>
                <w:rFonts w:ascii="TeleNeo Office" w:hAnsi="TeleNeo Office" w:cs="Arial"/>
                <w:b/>
                <w:bCs/>
                <w:sz w:val="18"/>
                <w:szCs w:val="18"/>
                <w:lang w:val="el-GR"/>
              </w:rPr>
              <w:t>Κέρδη περιόδου</w:t>
            </w:r>
          </w:p>
        </w:tc>
        <w:tc>
          <w:tcPr>
            <w:tcW w:w="113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center"/>
          </w:tcPr>
          <w:p w14:paraId="4DDA7BE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178,8 </w:t>
            </w:r>
          </w:p>
        </w:tc>
        <w:tc>
          <w:tcPr>
            <w:tcW w:w="1159"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51D0CFD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257,5 </w:t>
            </w:r>
          </w:p>
        </w:tc>
        <w:tc>
          <w:tcPr>
            <w:tcW w:w="1266"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vAlign w:val="center"/>
          </w:tcPr>
          <w:p w14:paraId="52C36E4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-30,6%</w:t>
            </w:r>
          </w:p>
        </w:tc>
        <w:tc>
          <w:tcPr>
            <w:tcW w:w="1081"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vAlign w:val="center"/>
          </w:tcPr>
          <w:p w14:paraId="2E69C86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462,0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2B3AA70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 xml:space="preserve">487,4 </w:t>
            </w:r>
          </w:p>
        </w:tc>
        <w:tc>
          <w:tcPr>
            <w:tcW w:w="1081" w:type="dxa"/>
            <w:tcBorders>
              <w:top w:val="single" w:sz="2" w:space="0" w:color="808080" w:themeColor="background1" w:themeShade="80"/>
              <w:bottom w:val="single" w:sz="2" w:space="0" w:color="808080" w:themeColor="background1" w:themeShade="80"/>
            </w:tcBorders>
            <w:shd w:val="clear" w:color="auto" w:fill="FFFFFF" w:themeFill="background1"/>
            <w:vAlign w:val="center"/>
          </w:tcPr>
          <w:p w14:paraId="0426C8E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color w:val="FF0000"/>
                <w:sz w:val="18"/>
                <w:szCs w:val="18"/>
              </w:rPr>
            </w:pPr>
            <w:r w:rsidRPr="00AF6C3C">
              <w:rPr>
                <w:rFonts w:ascii="TeleNeo Office" w:hAnsi="TeleNeo Office" w:cs="Arial"/>
                <w:b/>
                <w:bCs/>
                <w:sz w:val="18"/>
                <w:szCs w:val="18"/>
                <w:lang w:val="el-GR"/>
              </w:rPr>
              <w:t>-5</w:t>
            </w:r>
            <w:r w:rsidRPr="00AF6C3C">
              <w:rPr>
                <w:rFonts w:ascii="TeleNeo Office" w:hAnsi="TeleNeo Office" w:cs="Arial"/>
                <w:b/>
                <w:sz w:val="18"/>
                <w:szCs w:val="18"/>
                <w:lang w:val="el-GR"/>
              </w:rPr>
              <w:t>,2%</w:t>
            </w:r>
          </w:p>
        </w:tc>
      </w:tr>
    </w:tbl>
    <w:p w14:paraId="4CB10D45" w14:textId="77777777" w:rsidR="002E046E" w:rsidRPr="00AF6C3C" w:rsidRDefault="002E046E" w:rsidP="002E046E">
      <w:pPr>
        <w:pStyle w:val="Normal2"/>
        <w:numPr>
          <w:ilvl w:val="0"/>
          <w:numId w:val="0"/>
        </w:numPr>
        <w:tabs>
          <w:tab w:val="num" w:pos="709"/>
        </w:tabs>
        <w:ind w:left="567" w:hanging="283"/>
        <w:rPr>
          <w:rFonts w:ascii="TeleNeo Office" w:hAnsi="TeleNeo Office"/>
          <w:color w:val="E20074"/>
        </w:rPr>
      </w:pPr>
      <w:r w:rsidRPr="00AF6C3C">
        <w:rPr>
          <w:rFonts w:ascii="TeleNeo Office" w:hAnsi="TeleNeo Office"/>
          <w:color w:val="E20074"/>
        </w:rPr>
        <w:lastRenderedPageBreak/>
        <w:t>IV. ΚΑΤΑΣΤΑΣΗ ΤΑΜΕΙΑΚΩΝ ΡΟΩΝ</w:t>
      </w:r>
      <w:r w:rsidRPr="00AF6C3C">
        <w:rPr>
          <w:rFonts w:ascii="TeleNeo Office" w:hAnsi="TeleNeo Office"/>
          <w:color w:val="E20074"/>
        </w:rPr>
        <w:footnoteReference w:id="4"/>
      </w:r>
      <w:r w:rsidRPr="00AF6C3C">
        <w:rPr>
          <w:rFonts w:ascii="TeleNeo Office" w:hAnsi="TeleNeo Office"/>
          <w:color w:val="E20074"/>
        </w:rPr>
        <w:t xml:space="preserve"> </w:t>
      </w:r>
    </w:p>
    <w:tbl>
      <w:tblPr>
        <w:tblStyle w:val="TableGrid"/>
        <w:tblW w:w="106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1"/>
        <w:gridCol w:w="1472"/>
        <w:gridCol w:w="1473"/>
        <w:gridCol w:w="1412"/>
        <w:gridCol w:w="1412"/>
      </w:tblGrid>
      <w:tr w:rsidR="002E046E" w:rsidRPr="00AF6C3C" w14:paraId="19663163" w14:textId="77777777" w:rsidTr="00800CF9">
        <w:trPr>
          <w:trHeight w:val="209"/>
        </w:trPr>
        <w:tc>
          <w:tcPr>
            <w:tcW w:w="4861" w:type="dxa"/>
            <w:tcBorders>
              <w:bottom w:val="single" w:sz="2" w:space="0" w:color="808080" w:themeColor="background1" w:themeShade="80"/>
            </w:tcBorders>
            <w:vAlign w:val="bottom"/>
          </w:tcPr>
          <w:p w14:paraId="3F56E077" w14:textId="77777777" w:rsidR="002E046E" w:rsidRPr="00AF6C3C" w:rsidRDefault="002E046E" w:rsidP="00800CF9">
            <w:pPr>
              <w:pStyle w:val="ColorfulList-Accent11"/>
              <w:tabs>
                <w:tab w:val="left" w:pos="0"/>
                <w:tab w:val="left" w:pos="284"/>
              </w:tabs>
              <w:ind w:left="0" w:right="-90"/>
              <w:rPr>
                <w:rFonts w:ascii="TeleNeo Office" w:hAnsi="TeleNeo Office" w:cs="Arial"/>
                <w:i/>
                <w:sz w:val="18"/>
                <w:szCs w:val="18"/>
                <w:lang w:val="el-GR"/>
              </w:rPr>
            </w:pPr>
            <w:r w:rsidRPr="00AF6C3C">
              <w:rPr>
                <w:rFonts w:ascii="TeleNeo Office" w:hAnsi="TeleNeo Office" w:cs="Arial"/>
                <w:b/>
                <w:sz w:val="18"/>
                <w:szCs w:val="18"/>
                <w:lang w:val="el-GR"/>
              </w:rPr>
              <w:t>Ταμειακές ροές από λειτουργικές δραστηριότητες</w:t>
            </w:r>
          </w:p>
        </w:tc>
        <w:tc>
          <w:tcPr>
            <w:tcW w:w="1472" w:type="dxa"/>
            <w:tcBorders>
              <w:bottom w:val="single" w:sz="2" w:space="0" w:color="808080" w:themeColor="background1" w:themeShade="80"/>
            </w:tcBorders>
            <w:vAlign w:val="center"/>
          </w:tcPr>
          <w:p w14:paraId="02EE0B4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b/>
                <w:sz w:val="18"/>
                <w:szCs w:val="18"/>
              </w:rPr>
              <w:t>Q</w:t>
            </w:r>
            <w:r w:rsidRPr="00AF6C3C">
              <w:rPr>
                <w:rFonts w:ascii="TeleNeo Office" w:hAnsi="TeleNeo Office" w:cs="Arial"/>
                <w:b/>
                <w:sz w:val="18"/>
                <w:szCs w:val="18"/>
                <w:lang w:val="el-GR"/>
              </w:rPr>
              <w:t>3</w:t>
            </w:r>
            <w:r w:rsidRPr="00AF6C3C">
              <w:rPr>
                <w:rFonts w:ascii="TeleNeo Office" w:hAnsi="TeleNeo Office" w:cs="Arial"/>
                <w:b/>
                <w:sz w:val="18"/>
                <w:szCs w:val="18"/>
              </w:rPr>
              <w:t>'26</w:t>
            </w:r>
          </w:p>
        </w:tc>
        <w:tc>
          <w:tcPr>
            <w:tcW w:w="1473" w:type="dxa"/>
            <w:tcBorders>
              <w:bottom w:val="single" w:sz="2" w:space="0" w:color="808080" w:themeColor="background1" w:themeShade="80"/>
            </w:tcBorders>
            <w:vAlign w:val="center"/>
          </w:tcPr>
          <w:p w14:paraId="01325DD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b/>
                <w:sz w:val="18"/>
                <w:szCs w:val="18"/>
              </w:rPr>
              <w:t>Q</w:t>
            </w:r>
            <w:r w:rsidRPr="00AF6C3C">
              <w:rPr>
                <w:rFonts w:ascii="TeleNeo Office" w:hAnsi="TeleNeo Office" w:cs="Arial"/>
                <w:b/>
                <w:sz w:val="18"/>
                <w:szCs w:val="18"/>
                <w:lang w:val="el-GR"/>
              </w:rPr>
              <w:t>3</w:t>
            </w:r>
            <w:r w:rsidRPr="00AF6C3C">
              <w:rPr>
                <w:rFonts w:ascii="TeleNeo Office" w:hAnsi="TeleNeo Office" w:cs="Arial"/>
                <w:b/>
                <w:sz w:val="18"/>
                <w:szCs w:val="18"/>
              </w:rPr>
              <w:t>'25</w:t>
            </w:r>
          </w:p>
        </w:tc>
        <w:tc>
          <w:tcPr>
            <w:tcW w:w="1412" w:type="dxa"/>
            <w:tcBorders>
              <w:bottom w:val="single" w:sz="2" w:space="0" w:color="808080" w:themeColor="background1" w:themeShade="80"/>
            </w:tcBorders>
            <w:vAlign w:val="center"/>
          </w:tcPr>
          <w:p w14:paraId="0445939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lang w:val="el-GR"/>
              </w:rPr>
              <w:t>9</w:t>
            </w:r>
            <w:r w:rsidRPr="00AF6C3C">
              <w:rPr>
                <w:rFonts w:ascii="TeleNeo Office" w:hAnsi="TeleNeo Office" w:cs="Arial"/>
                <w:b/>
                <w:sz w:val="18"/>
              </w:rPr>
              <w:t>M'26</w:t>
            </w:r>
          </w:p>
        </w:tc>
        <w:tc>
          <w:tcPr>
            <w:tcW w:w="1412" w:type="dxa"/>
            <w:tcBorders>
              <w:bottom w:val="single" w:sz="2" w:space="0" w:color="808080" w:themeColor="background1" w:themeShade="80"/>
            </w:tcBorders>
            <w:vAlign w:val="center"/>
          </w:tcPr>
          <w:p w14:paraId="7C3BB39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b/>
                <w:sz w:val="18"/>
                <w:lang w:val="el-GR"/>
              </w:rPr>
              <w:t>9</w:t>
            </w:r>
            <w:r w:rsidRPr="00AF6C3C">
              <w:rPr>
                <w:rFonts w:ascii="TeleNeo Office" w:hAnsi="TeleNeo Office" w:cs="Arial"/>
                <w:b/>
                <w:sz w:val="18"/>
              </w:rPr>
              <w:t>M’25</w:t>
            </w:r>
          </w:p>
        </w:tc>
      </w:tr>
      <w:tr w:rsidR="002E046E" w:rsidRPr="00AF6C3C" w14:paraId="0B0B1D5A" w14:textId="77777777" w:rsidTr="00800CF9">
        <w:trPr>
          <w:trHeight w:val="226"/>
        </w:trPr>
        <w:tc>
          <w:tcPr>
            <w:tcW w:w="4861" w:type="dxa"/>
            <w:tcBorders>
              <w:right w:val="single" w:sz="2" w:space="0" w:color="808080" w:themeColor="background1" w:themeShade="80"/>
            </w:tcBorders>
            <w:vAlign w:val="center"/>
          </w:tcPr>
          <w:p w14:paraId="00815432" w14:textId="77777777" w:rsidR="002E046E" w:rsidRPr="00AF6C3C" w:rsidRDefault="002E046E" w:rsidP="00800CF9">
            <w:pPr>
              <w:pStyle w:val="ColorfulList-Accent11"/>
              <w:tabs>
                <w:tab w:val="left" w:pos="0"/>
                <w:tab w:val="left" w:pos="284"/>
              </w:tabs>
              <w:ind w:left="0" w:right="-90"/>
              <w:rPr>
                <w:rFonts w:ascii="TeleNeo Office" w:hAnsi="TeleNeo Office" w:cs="Arial"/>
                <w:i/>
                <w:sz w:val="17"/>
                <w:szCs w:val="17"/>
              </w:rPr>
            </w:pPr>
            <w:r w:rsidRPr="00AF6C3C">
              <w:rPr>
                <w:rFonts w:ascii="TeleNeo Office" w:hAnsi="TeleNeo Office" w:cs="Arial"/>
                <w:sz w:val="18"/>
                <w:szCs w:val="18"/>
              </w:rPr>
              <w:t>Κέρδη προ φόρων</w:t>
            </w:r>
          </w:p>
        </w:tc>
        <w:tc>
          <w:tcPr>
            <w:tcW w:w="1472" w:type="dxa"/>
            <w:tcBorders>
              <w:top w:val="single" w:sz="2" w:space="0" w:color="808080" w:themeColor="background1" w:themeShade="80"/>
              <w:left w:val="single" w:sz="2" w:space="0" w:color="808080" w:themeColor="background1" w:themeShade="80"/>
            </w:tcBorders>
            <w:vAlign w:val="center"/>
          </w:tcPr>
          <w:p w14:paraId="7C87C29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 xml:space="preserve">232,1 </w:t>
            </w:r>
          </w:p>
        </w:tc>
        <w:tc>
          <w:tcPr>
            <w:tcW w:w="1473" w:type="dxa"/>
            <w:tcBorders>
              <w:top w:val="single" w:sz="2" w:space="0" w:color="808080" w:themeColor="background1" w:themeShade="80"/>
              <w:right w:val="single" w:sz="2" w:space="0" w:color="808080" w:themeColor="background1" w:themeShade="80"/>
            </w:tcBorders>
            <w:vAlign w:val="center"/>
          </w:tcPr>
          <w:p w14:paraId="7F416FE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 xml:space="preserve">218,8 </w:t>
            </w:r>
          </w:p>
        </w:tc>
        <w:tc>
          <w:tcPr>
            <w:tcW w:w="1412" w:type="dxa"/>
            <w:tcBorders>
              <w:top w:val="single" w:sz="2" w:space="0" w:color="808080" w:themeColor="background1" w:themeShade="80"/>
              <w:left w:val="single" w:sz="2" w:space="0" w:color="808080" w:themeColor="background1" w:themeShade="80"/>
            </w:tcBorders>
            <w:vAlign w:val="bottom"/>
          </w:tcPr>
          <w:p w14:paraId="0C6DD95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 xml:space="preserve">612,3 </w:t>
            </w:r>
          </w:p>
        </w:tc>
        <w:tc>
          <w:tcPr>
            <w:tcW w:w="1412" w:type="dxa"/>
            <w:tcBorders>
              <w:top w:val="single" w:sz="2" w:space="0" w:color="808080" w:themeColor="background1" w:themeShade="80"/>
            </w:tcBorders>
            <w:vAlign w:val="bottom"/>
          </w:tcPr>
          <w:p w14:paraId="6D37A6E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 xml:space="preserve">592,0 </w:t>
            </w:r>
          </w:p>
        </w:tc>
      </w:tr>
      <w:tr w:rsidR="002E046E" w:rsidRPr="00AF6C3C" w14:paraId="60196CC0" w14:textId="77777777" w:rsidTr="00800CF9">
        <w:trPr>
          <w:trHeight w:val="228"/>
        </w:trPr>
        <w:tc>
          <w:tcPr>
            <w:tcW w:w="4861" w:type="dxa"/>
            <w:tcBorders>
              <w:right w:val="single" w:sz="2" w:space="0" w:color="808080" w:themeColor="background1" w:themeShade="80"/>
            </w:tcBorders>
            <w:vAlign w:val="center"/>
          </w:tcPr>
          <w:p w14:paraId="4471BDF7"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rPr>
              <w:t>Προσαρμογές για:</w:t>
            </w:r>
          </w:p>
        </w:tc>
        <w:tc>
          <w:tcPr>
            <w:tcW w:w="1472" w:type="dxa"/>
            <w:tcBorders>
              <w:left w:val="single" w:sz="2" w:space="0" w:color="808080" w:themeColor="background1" w:themeShade="80"/>
            </w:tcBorders>
            <w:vAlign w:val="center"/>
          </w:tcPr>
          <w:p w14:paraId="5A91966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w:t>
            </w:r>
          </w:p>
        </w:tc>
        <w:tc>
          <w:tcPr>
            <w:tcW w:w="1473" w:type="dxa"/>
            <w:tcBorders>
              <w:right w:val="single" w:sz="2" w:space="0" w:color="808080" w:themeColor="background1" w:themeShade="80"/>
            </w:tcBorders>
            <w:vAlign w:val="center"/>
          </w:tcPr>
          <w:p w14:paraId="1E42E56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w:t>
            </w:r>
          </w:p>
        </w:tc>
        <w:tc>
          <w:tcPr>
            <w:tcW w:w="1412" w:type="dxa"/>
            <w:tcBorders>
              <w:left w:val="single" w:sz="2" w:space="0" w:color="808080" w:themeColor="background1" w:themeShade="80"/>
            </w:tcBorders>
          </w:tcPr>
          <w:p w14:paraId="0768467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p>
        </w:tc>
        <w:tc>
          <w:tcPr>
            <w:tcW w:w="1412" w:type="dxa"/>
          </w:tcPr>
          <w:p w14:paraId="4663073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p>
        </w:tc>
      </w:tr>
      <w:tr w:rsidR="002E046E" w:rsidRPr="00AF6C3C" w14:paraId="2758D8E8" w14:textId="77777777" w:rsidTr="00800CF9">
        <w:trPr>
          <w:trHeight w:val="228"/>
        </w:trPr>
        <w:tc>
          <w:tcPr>
            <w:tcW w:w="4861" w:type="dxa"/>
            <w:tcBorders>
              <w:right w:val="single" w:sz="2" w:space="0" w:color="808080" w:themeColor="background1" w:themeShade="80"/>
            </w:tcBorders>
            <w:vAlign w:val="center"/>
          </w:tcPr>
          <w:p w14:paraId="4A6DE76D"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rPr>
              <w:t>Αποσβέσεις και απομειώσεις</w:t>
            </w:r>
          </w:p>
        </w:tc>
        <w:tc>
          <w:tcPr>
            <w:tcW w:w="1472" w:type="dxa"/>
            <w:tcBorders>
              <w:left w:val="single" w:sz="2" w:space="0" w:color="808080" w:themeColor="background1" w:themeShade="80"/>
            </w:tcBorders>
            <w:vAlign w:val="center"/>
          </w:tcPr>
          <w:p w14:paraId="75542D1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144,8 </w:t>
            </w:r>
          </w:p>
        </w:tc>
        <w:tc>
          <w:tcPr>
            <w:tcW w:w="1473" w:type="dxa"/>
            <w:tcBorders>
              <w:right w:val="single" w:sz="2" w:space="0" w:color="808080" w:themeColor="background1" w:themeShade="80"/>
            </w:tcBorders>
            <w:vAlign w:val="center"/>
          </w:tcPr>
          <w:p w14:paraId="3952CC2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147,6 </w:t>
            </w:r>
          </w:p>
        </w:tc>
        <w:tc>
          <w:tcPr>
            <w:tcW w:w="1412" w:type="dxa"/>
            <w:tcBorders>
              <w:left w:val="single" w:sz="2" w:space="0" w:color="808080" w:themeColor="background1" w:themeShade="80"/>
            </w:tcBorders>
            <w:vAlign w:val="bottom"/>
          </w:tcPr>
          <w:p w14:paraId="386EFDA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433,9 </w:t>
            </w:r>
          </w:p>
        </w:tc>
        <w:tc>
          <w:tcPr>
            <w:tcW w:w="1412" w:type="dxa"/>
            <w:vAlign w:val="bottom"/>
          </w:tcPr>
          <w:p w14:paraId="1506222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434,9 </w:t>
            </w:r>
          </w:p>
        </w:tc>
      </w:tr>
      <w:tr w:rsidR="002E046E" w:rsidRPr="00AF6C3C" w14:paraId="4D08EB1A" w14:textId="77777777" w:rsidTr="00800CF9">
        <w:trPr>
          <w:trHeight w:val="228"/>
        </w:trPr>
        <w:tc>
          <w:tcPr>
            <w:tcW w:w="4861" w:type="dxa"/>
            <w:tcBorders>
              <w:right w:val="single" w:sz="2" w:space="0" w:color="808080" w:themeColor="background1" w:themeShade="80"/>
            </w:tcBorders>
            <w:vAlign w:val="center"/>
          </w:tcPr>
          <w:p w14:paraId="1686129A"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sz w:val="18"/>
                <w:szCs w:val="18"/>
                <w:lang w:val="el-GR"/>
              </w:rPr>
              <w:t>Κόστη σχετιζόμενα με προγράμματα εθελούσιας αποχώρησης</w:t>
            </w:r>
          </w:p>
        </w:tc>
        <w:tc>
          <w:tcPr>
            <w:tcW w:w="1472" w:type="dxa"/>
            <w:tcBorders>
              <w:left w:val="single" w:sz="2" w:space="0" w:color="808080" w:themeColor="background1" w:themeShade="80"/>
            </w:tcBorders>
            <w:vAlign w:val="center"/>
          </w:tcPr>
          <w:p w14:paraId="30845B0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3,2 </w:t>
            </w:r>
          </w:p>
        </w:tc>
        <w:tc>
          <w:tcPr>
            <w:tcW w:w="1473" w:type="dxa"/>
            <w:tcBorders>
              <w:right w:val="single" w:sz="2" w:space="0" w:color="808080" w:themeColor="background1" w:themeShade="80"/>
            </w:tcBorders>
            <w:vAlign w:val="center"/>
          </w:tcPr>
          <w:p w14:paraId="60A45D5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3,7 </w:t>
            </w:r>
          </w:p>
        </w:tc>
        <w:tc>
          <w:tcPr>
            <w:tcW w:w="1412" w:type="dxa"/>
            <w:tcBorders>
              <w:left w:val="single" w:sz="2" w:space="0" w:color="808080" w:themeColor="background1" w:themeShade="80"/>
            </w:tcBorders>
            <w:vAlign w:val="bottom"/>
          </w:tcPr>
          <w:p w14:paraId="1C9E28A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31,5 </w:t>
            </w:r>
          </w:p>
        </w:tc>
        <w:tc>
          <w:tcPr>
            <w:tcW w:w="1412" w:type="dxa"/>
            <w:vAlign w:val="bottom"/>
          </w:tcPr>
          <w:p w14:paraId="7A8B4CA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27,3 </w:t>
            </w:r>
          </w:p>
        </w:tc>
      </w:tr>
      <w:tr w:rsidR="002E046E" w:rsidRPr="00AF6C3C" w14:paraId="4A64F7D3" w14:textId="77777777" w:rsidTr="00800CF9">
        <w:trPr>
          <w:trHeight w:val="228"/>
        </w:trPr>
        <w:tc>
          <w:tcPr>
            <w:tcW w:w="4861" w:type="dxa"/>
            <w:tcBorders>
              <w:right w:val="single" w:sz="2" w:space="0" w:color="808080" w:themeColor="background1" w:themeShade="80"/>
            </w:tcBorders>
            <w:vAlign w:val="center"/>
          </w:tcPr>
          <w:p w14:paraId="6A301A16"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sz w:val="18"/>
                <w:szCs w:val="18"/>
                <w:lang w:val="el-GR"/>
              </w:rPr>
              <w:t xml:space="preserve">Προβλέψεις για προγράμματα καθορισμένων παροχών </w:t>
            </w:r>
          </w:p>
        </w:tc>
        <w:tc>
          <w:tcPr>
            <w:tcW w:w="1472" w:type="dxa"/>
            <w:tcBorders>
              <w:left w:val="single" w:sz="2" w:space="0" w:color="808080" w:themeColor="background1" w:themeShade="80"/>
            </w:tcBorders>
            <w:vAlign w:val="center"/>
          </w:tcPr>
          <w:p w14:paraId="5265AF6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0,4 </w:t>
            </w:r>
          </w:p>
        </w:tc>
        <w:tc>
          <w:tcPr>
            <w:tcW w:w="1473" w:type="dxa"/>
            <w:tcBorders>
              <w:right w:val="single" w:sz="2" w:space="0" w:color="808080" w:themeColor="background1" w:themeShade="80"/>
            </w:tcBorders>
            <w:vAlign w:val="center"/>
          </w:tcPr>
          <w:p w14:paraId="22080F5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0,5 </w:t>
            </w:r>
          </w:p>
        </w:tc>
        <w:tc>
          <w:tcPr>
            <w:tcW w:w="1412" w:type="dxa"/>
            <w:tcBorders>
              <w:left w:val="single" w:sz="2" w:space="0" w:color="808080" w:themeColor="background1" w:themeShade="80"/>
            </w:tcBorders>
            <w:vAlign w:val="bottom"/>
          </w:tcPr>
          <w:p w14:paraId="2A404FA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1,2 </w:t>
            </w:r>
          </w:p>
        </w:tc>
        <w:tc>
          <w:tcPr>
            <w:tcW w:w="1412" w:type="dxa"/>
            <w:vAlign w:val="bottom"/>
          </w:tcPr>
          <w:p w14:paraId="003D4AA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2,6 </w:t>
            </w:r>
          </w:p>
        </w:tc>
      </w:tr>
      <w:tr w:rsidR="002E046E" w:rsidRPr="00AF6C3C" w14:paraId="35B5CBFC" w14:textId="77777777" w:rsidTr="00800CF9">
        <w:trPr>
          <w:trHeight w:val="228"/>
        </w:trPr>
        <w:tc>
          <w:tcPr>
            <w:tcW w:w="4861" w:type="dxa"/>
            <w:tcBorders>
              <w:right w:val="single" w:sz="2" w:space="0" w:color="808080" w:themeColor="background1" w:themeShade="80"/>
            </w:tcBorders>
            <w:vAlign w:val="center"/>
          </w:tcPr>
          <w:p w14:paraId="1E8444BB"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rPr>
              <w:t>Συναλλαγματικές διαφορές, καθαρές</w:t>
            </w:r>
          </w:p>
        </w:tc>
        <w:tc>
          <w:tcPr>
            <w:tcW w:w="1472" w:type="dxa"/>
            <w:tcBorders>
              <w:left w:val="single" w:sz="2" w:space="0" w:color="808080" w:themeColor="background1" w:themeShade="80"/>
            </w:tcBorders>
            <w:vAlign w:val="center"/>
          </w:tcPr>
          <w:p w14:paraId="534D6B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0,2 </w:t>
            </w:r>
          </w:p>
        </w:tc>
        <w:tc>
          <w:tcPr>
            <w:tcW w:w="1473" w:type="dxa"/>
            <w:tcBorders>
              <w:right w:val="single" w:sz="2" w:space="0" w:color="808080" w:themeColor="background1" w:themeShade="80"/>
            </w:tcBorders>
            <w:vAlign w:val="center"/>
          </w:tcPr>
          <w:p w14:paraId="5C120AD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12" w:type="dxa"/>
            <w:tcBorders>
              <w:left w:val="single" w:sz="2" w:space="0" w:color="808080" w:themeColor="background1" w:themeShade="80"/>
            </w:tcBorders>
            <w:vAlign w:val="bottom"/>
          </w:tcPr>
          <w:p w14:paraId="3B3626B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0,5 </w:t>
            </w:r>
          </w:p>
        </w:tc>
        <w:tc>
          <w:tcPr>
            <w:tcW w:w="1412" w:type="dxa"/>
            <w:vAlign w:val="bottom"/>
          </w:tcPr>
          <w:p w14:paraId="2777B05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(0,1)</w:t>
            </w:r>
          </w:p>
        </w:tc>
      </w:tr>
      <w:tr w:rsidR="002E046E" w:rsidRPr="00AF6C3C" w14:paraId="4C6025B7" w14:textId="77777777" w:rsidTr="00800CF9">
        <w:trPr>
          <w:trHeight w:val="228"/>
        </w:trPr>
        <w:tc>
          <w:tcPr>
            <w:tcW w:w="4861" w:type="dxa"/>
            <w:tcBorders>
              <w:right w:val="single" w:sz="2" w:space="0" w:color="808080" w:themeColor="background1" w:themeShade="80"/>
            </w:tcBorders>
            <w:vAlign w:val="center"/>
          </w:tcPr>
          <w:p w14:paraId="1A5F411D"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sz w:val="18"/>
                <w:szCs w:val="18"/>
                <w:lang w:val="el-GR"/>
              </w:rPr>
              <w:t>(Κέρδη) / ζημιές από συμμετοχές και λοιπά χρηματοοικονομικά περιουσιακά στοιχεία - Απομειώσεις</w:t>
            </w:r>
          </w:p>
        </w:tc>
        <w:tc>
          <w:tcPr>
            <w:tcW w:w="1472" w:type="dxa"/>
            <w:tcBorders>
              <w:left w:val="single" w:sz="2" w:space="0" w:color="808080" w:themeColor="background1" w:themeShade="80"/>
            </w:tcBorders>
            <w:vAlign w:val="center"/>
          </w:tcPr>
          <w:p w14:paraId="5351C2B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(0,9)</w:t>
            </w:r>
          </w:p>
        </w:tc>
        <w:tc>
          <w:tcPr>
            <w:tcW w:w="1473" w:type="dxa"/>
            <w:tcBorders>
              <w:right w:val="single" w:sz="2" w:space="0" w:color="808080" w:themeColor="background1" w:themeShade="80"/>
            </w:tcBorders>
            <w:vAlign w:val="center"/>
          </w:tcPr>
          <w:p w14:paraId="02A79D6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(0,1)</w:t>
            </w:r>
          </w:p>
        </w:tc>
        <w:tc>
          <w:tcPr>
            <w:tcW w:w="1412" w:type="dxa"/>
            <w:tcBorders>
              <w:left w:val="single" w:sz="2" w:space="0" w:color="808080" w:themeColor="background1" w:themeShade="80"/>
            </w:tcBorders>
            <w:vAlign w:val="bottom"/>
          </w:tcPr>
          <w:p w14:paraId="734E57B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(1,5)</w:t>
            </w:r>
          </w:p>
        </w:tc>
        <w:tc>
          <w:tcPr>
            <w:tcW w:w="1412" w:type="dxa"/>
            <w:vAlign w:val="bottom"/>
          </w:tcPr>
          <w:p w14:paraId="1F88563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(0,5)</w:t>
            </w:r>
          </w:p>
        </w:tc>
      </w:tr>
      <w:tr w:rsidR="002E046E" w:rsidRPr="00AF6C3C" w14:paraId="2E789EF7" w14:textId="77777777" w:rsidTr="00800CF9">
        <w:trPr>
          <w:trHeight w:val="228"/>
        </w:trPr>
        <w:tc>
          <w:tcPr>
            <w:tcW w:w="4861" w:type="dxa"/>
            <w:tcBorders>
              <w:right w:val="single" w:sz="2" w:space="0" w:color="808080" w:themeColor="background1" w:themeShade="80"/>
            </w:tcBorders>
            <w:vAlign w:val="center"/>
          </w:tcPr>
          <w:p w14:paraId="1F93BDFE"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lang w:val="el-GR"/>
              </w:rPr>
              <w:t>Χρηματοοικονομικά έξοδα, καθαρά</w:t>
            </w:r>
          </w:p>
        </w:tc>
        <w:tc>
          <w:tcPr>
            <w:tcW w:w="1472" w:type="dxa"/>
            <w:tcBorders>
              <w:left w:val="single" w:sz="2" w:space="0" w:color="808080" w:themeColor="background1" w:themeShade="80"/>
            </w:tcBorders>
            <w:vAlign w:val="bottom"/>
          </w:tcPr>
          <w:p w14:paraId="01EC6AF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5,5</w:t>
            </w:r>
          </w:p>
        </w:tc>
        <w:tc>
          <w:tcPr>
            <w:tcW w:w="1473" w:type="dxa"/>
            <w:tcBorders>
              <w:right w:val="single" w:sz="2" w:space="0" w:color="808080" w:themeColor="background1" w:themeShade="80"/>
            </w:tcBorders>
            <w:vAlign w:val="bottom"/>
          </w:tcPr>
          <w:p w14:paraId="65CFD68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4,8</w:t>
            </w:r>
          </w:p>
        </w:tc>
        <w:tc>
          <w:tcPr>
            <w:tcW w:w="1412" w:type="dxa"/>
            <w:tcBorders>
              <w:left w:val="single" w:sz="2" w:space="0" w:color="808080" w:themeColor="background1" w:themeShade="80"/>
            </w:tcBorders>
            <w:vAlign w:val="bottom"/>
          </w:tcPr>
          <w:p w14:paraId="7165C23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17,8</w:t>
            </w:r>
          </w:p>
        </w:tc>
        <w:tc>
          <w:tcPr>
            <w:tcW w:w="1412" w:type="dxa"/>
            <w:vAlign w:val="bottom"/>
          </w:tcPr>
          <w:p w14:paraId="67D9ED7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12,0</w:t>
            </w:r>
          </w:p>
        </w:tc>
      </w:tr>
      <w:tr w:rsidR="002E046E" w:rsidRPr="00AF6C3C" w14:paraId="35E6ECFD" w14:textId="77777777" w:rsidTr="00800CF9">
        <w:trPr>
          <w:trHeight w:val="228"/>
        </w:trPr>
        <w:tc>
          <w:tcPr>
            <w:tcW w:w="4861" w:type="dxa"/>
            <w:tcBorders>
              <w:bottom w:val="single" w:sz="2" w:space="0" w:color="808080" w:themeColor="background1" w:themeShade="80"/>
              <w:right w:val="single" w:sz="2" w:space="0" w:color="808080" w:themeColor="background1" w:themeShade="80"/>
            </w:tcBorders>
            <w:vAlign w:val="center"/>
          </w:tcPr>
          <w:p w14:paraId="6477394D"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b/>
                <w:bCs/>
                <w:i/>
                <w:iCs/>
                <w:sz w:val="18"/>
                <w:szCs w:val="18"/>
                <w:lang w:val="el-GR"/>
              </w:rPr>
              <w:t>Προσαρμογές για μεταβολές λογαριασμών κεφαλαίου κίνησης:</w:t>
            </w:r>
          </w:p>
        </w:tc>
        <w:tc>
          <w:tcPr>
            <w:tcW w:w="1472" w:type="dxa"/>
            <w:tcBorders>
              <w:left w:val="single" w:sz="2" w:space="0" w:color="808080" w:themeColor="background1" w:themeShade="80"/>
              <w:bottom w:val="single" w:sz="2" w:space="0" w:color="808080" w:themeColor="background1" w:themeShade="80"/>
            </w:tcBorders>
            <w:vAlign w:val="bottom"/>
          </w:tcPr>
          <w:p w14:paraId="4CDE3B6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i/>
                <w:sz w:val="18"/>
                <w:szCs w:val="18"/>
              </w:rPr>
              <w:t>(</w:t>
            </w:r>
            <w:r w:rsidRPr="00AF6C3C">
              <w:rPr>
                <w:rFonts w:ascii="TeleNeo Office" w:hAnsi="TeleNeo Office" w:cs="Arial"/>
                <w:b/>
                <w:bCs/>
                <w:i/>
                <w:iCs/>
                <w:sz w:val="18"/>
                <w:szCs w:val="18"/>
              </w:rPr>
              <w:t>36,8</w:t>
            </w:r>
            <w:r w:rsidRPr="00AF6C3C">
              <w:rPr>
                <w:rFonts w:ascii="TeleNeo Office" w:hAnsi="TeleNeo Office" w:cs="Arial"/>
                <w:b/>
                <w:i/>
                <w:sz w:val="18"/>
                <w:szCs w:val="18"/>
              </w:rPr>
              <w:t>)</w:t>
            </w:r>
          </w:p>
        </w:tc>
        <w:tc>
          <w:tcPr>
            <w:tcW w:w="1473" w:type="dxa"/>
            <w:tcBorders>
              <w:bottom w:val="single" w:sz="2" w:space="0" w:color="808080" w:themeColor="background1" w:themeShade="80"/>
              <w:right w:val="single" w:sz="2" w:space="0" w:color="808080" w:themeColor="background1" w:themeShade="80"/>
            </w:tcBorders>
            <w:vAlign w:val="bottom"/>
          </w:tcPr>
          <w:p w14:paraId="049AB97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i/>
                <w:iCs/>
                <w:sz w:val="18"/>
                <w:szCs w:val="18"/>
              </w:rPr>
              <w:t xml:space="preserve">(49,9) </w:t>
            </w:r>
          </w:p>
        </w:tc>
        <w:tc>
          <w:tcPr>
            <w:tcW w:w="1412" w:type="dxa"/>
            <w:tcBorders>
              <w:left w:val="single" w:sz="2" w:space="0" w:color="808080" w:themeColor="background1" w:themeShade="80"/>
              <w:bottom w:val="single" w:sz="2" w:space="0" w:color="808080" w:themeColor="background1" w:themeShade="80"/>
            </w:tcBorders>
            <w:vAlign w:val="bottom"/>
          </w:tcPr>
          <w:p w14:paraId="3ECAB1A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i/>
                <w:sz w:val="18"/>
                <w:szCs w:val="18"/>
              </w:rPr>
              <w:t>(</w:t>
            </w:r>
            <w:r w:rsidRPr="00AF6C3C">
              <w:rPr>
                <w:rFonts w:ascii="TeleNeo Office" w:hAnsi="TeleNeo Office" w:cs="Arial"/>
                <w:b/>
                <w:bCs/>
                <w:i/>
                <w:iCs/>
                <w:sz w:val="18"/>
                <w:szCs w:val="18"/>
              </w:rPr>
              <w:t>156,5</w:t>
            </w:r>
            <w:r w:rsidRPr="00AF6C3C">
              <w:rPr>
                <w:rFonts w:ascii="TeleNeo Office" w:hAnsi="TeleNeo Office" w:cs="Arial"/>
                <w:b/>
                <w:i/>
                <w:sz w:val="18"/>
                <w:szCs w:val="18"/>
              </w:rPr>
              <w:t>)</w:t>
            </w:r>
          </w:p>
        </w:tc>
        <w:tc>
          <w:tcPr>
            <w:tcW w:w="1412" w:type="dxa"/>
            <w:tcBorders>
              <w:bottom w:val="single" w:sz="2" w:space="0" w:color="808080" w:themeColor="background1" w:themeShade="80"/>
            </w:tcBorders>
            <w:vAlign w:val="bottom"/>
          </w:tcPr>
          <w:p w14:paraId="010EF55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i/>
                <w:sz w:val="18"/>
                <w:szCs w:val="18"/>
              </w:rPr>
              <w:t>(</w:t>
            </w:r>
            <w:r w:rsidRPr="00AF6C3C">
              <w:rPr>
                <w:rFonts w:ascii="TeleNeo Office" w:hAnsi="TeleNeo Office" w:cs="Arial"/>
                <w:b/>
                <w:bCs/>
                <w:i/>
                <w:iCs/>
                <w:sz w:val="18"/>
                <w:szCs w:val="18"/>
              </w:rPr>
              <w:t>172,1</w:t>
            </w:r>
            <w:r w:rsidRPr="00AF6C3C">
              <w:rPr>
                <w:rFonts w:ascii="TeleNeo Office" w:hAnsi="TeleNeo Office" w:cs="Arial"/>
                <w:b/>
                <w:i/>
                <w:sz w:val="18"/>
                <w:szCs w:val="18"/>
              </w:rPr>
              <w:t>)</w:t>
            </w:r>
          </w:p>
        </w:tc>
      </w:tr>
      <w:tr w:rsidR="002E046E" w:rsidRPr="00AF6C3C" w14:paraId="55944071" w14:textId="77777777" w:rsidTr="00800CF9">
        <w:trPr>
          <w:trHeight w:val="220"/>
        </w:trPr>
        <w:tc>
          <w:tcPr>
            <w:tcW w:w="4861" w:type="dxa"/>
            <w:tcBorders>
              <w:top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71E6C57"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rPr>
              <w:t>Μείωση / (αύξηση) αποθεμάτων</w:t>
            </w:r>
          </w:p>
        </w:tc>
        <w:tc>
          <w:tcPr>
            <w:tcW w:w="1472" w:type="dxa"/>
            <w:tcBorders>
              <w:top w:val="single" w:sz="2" w:space="0" w:color="808080" w:themeColor="background1" w:themeShade="80"/>
              <w:left w:val="single" w:sz="2" w:space="0" w:color="808080" w:themeColor="background1" w:themeShade="80"/>
              <w:bottom w:val="single" w:sz="2" w:space="0" w:color="808080" w:themeColor="background1" w:themeShade="80"/>
            </w:tcBorders>
            <w:vAlign w:val="center"/>
          </w:tcPr>
          <w:p w14:paraId="652F476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7"/>
                <w:szCs w:val="17"/>
              </w:rPr>
            </w:pPr>
            <w:r w:rsidRPr="00AF6C3C">
              <w:rPr>
                <w:rFonts w:ascii="TeleNeo Office" w:hAnsi="TeleNeo Office" w:cs="Arial"/>
                <w:sz w:val="18"/>
                <w:szCs w:val="18"/>
              </w:rPr>
              <w:t>(10,6)</w:t>
            </w:r>
          </w:p>
        </w:tc>
        <w:tc>
          <w:tcPr>
            <w:tcW w:w="1473" w:type="dxa"/>
            <w:tcBorders>
              <w:top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D2452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7"/>
                <w:szCs w:val="17"/>
              </w:rPr>
            </w:pPr>
            <w:r w:rsidRPr="00AF6C3C">
              <w:rPr>
                <w:rFonts w:ascii="TeleNeo Office" w:hAnsi="TeleNeo Office" w:cs="Arial"/>
                <w:sz w:val="18"/>
                <w:szCs w:val="18"/>
              </w:rPr>
              <w:t>(0,8)</w:t>
            </w:r>
          </w:p>
        </w:tc>
        <w:tc>
          <w:tcPr>
            <w:tcW w:w="1412" w:type="dxa"/>
            <w:tcBorders>
              <w:top w:val="single" w:sz="2" w:space="0" w:color="808080" w:themeColor="background1" w:themeShade="80"/>
              <w:left w:val="single" w:sz="2" w:space="0" w:color="808080" w:themeColor="background1" w:themeShade="80"/>
              <w:bottom w:val="single" w:sz="2" w:space="0" w:color="808080" w:themeColor="background1" w:themeShade="80"/>
            </w:tcBorders>
            <w:vAlign w:val="bottom"/>
          </w:tcPr>
          <w:p w14:paraId="5AB3DF1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sz w:val="18"/>
                <w:szCs w:val="18"/>
              </w:rPr>
            </w:pPr>
            <w:r w:rsidRPr="00AF6C3C">
              <w:rPr>
                <w:rFonts w:ascii="TeleNeo Office" w:hAnsi="TeleNeo Office" w:cs="Arial"/>
                <w:sz w:val="18"/>
                <w:szCs w:val="18"/>
              </w:rPr>
              <w:t>(19,2)</w:t>
            </w:r>
          </w:p>
        </w:tc>
        <w:tc>
          <w:tcPr>
            <w:tcW w:w="1412" w:type="dxa"/>
            <w:tcBorders>
              <w:top w:val="single" w:sz="2" w:space="0" w:color="808080" w:themeColor="background1" w:themeShade="80"/>
              <w:bottom w:val="single" w:sz="2" w:space="0" w:color="808080" w:themeColor="background1" w:themeShade="80"/>
            </w:tcBorders>
            <w:vAlign w:val="bottom"/>
          </w:tcPr>
          <w:p w14:paraId="4182E4E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i/>
                <w:sz w:val="18"/>
                <w:szCs w:val="18"/>
              </w:rPr>
            </w:pPr>
            <w:r w:rsidRPr="00AF6C3C">
              <w:rPr>
                <w:rFonts w:ascii="TeleNeo Office" w:hAnsi="TeleNeo Office" w:cs="Arial"/>
                <w:sz w:val="18"/>
                <w:szCs w:val="18"/>
              </w:rPr>
              <w:t xml:space="preserve">0,5 </w:t>
            </w:r>
          </w:p>
        </w:tc>
      </w:tr>
      <w:tr w:rsidR="002E046E" w:rsidRPr="00AF6C3C" w14:paraId="5F68B6DE" w14:textId="77777777" w:rsidTr="00800CF9">
        <w:trPr>
          <w:trHeight w:val="228"/>
        </w:trPr>
        <w:tc>
          <w:tcPr>
            <w:tcW w:w="4861" w:type="dxa"/>
            <w:tcBorders>
              <w:top w:val="single" w:sz="2" w:space="0" w:color="808080" w:themeColor="background1" w:themeShade="80"/>
              <w:right w:val="single" w:sz="2" w:space="0" w:color="808080" w:themeColor="background1" w:themeShade="80"/>
            </w:tcBorders>
            <w:vAlign w:val="center"/>
          </w:tcPr>
          <w:p w14:paraId="337916AD"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rPr>
            </w:pPr>
            <w:r w:rsidRPr="00AF6C3C">
              <w:rPr>
                <w:rFonts w:ascii="TeleNeo Office" w:hAnsi="TeleNeo Office" w:cs="Arial"/>
                <w:sz w:val="18"/>
                <w:szCs w:val="18"/>
              </w:rPr>
              <w:t>(</w:t>
            </w:r>
            <w:r w:rsidRPr="00AF6C3C">
              <w:rPr>
                <w:rFonts w:ascii="TeleNeo Office" w:hAnsi="TeleNeo Office" w:cs="Arial"/>
                <w:sz w:val="18"/>
                <w:szCs w:val="18"/>
                <w:lang w:val="el-GR"/>
              </w:rPr>
              <w:t>Α</w:t>
            </w:r>
            <w:r w:rsidRPr="00AF6C3C">
              <w:rPr>
                <w:rFonts w:ascii="TeleNeo Office" w:hAnsi="TeleNeo Office" w:cs="Arial"/>
                <w:sz w:val="18"/>
                <w:szCs w:val="18"/>
              </w:rPr>
              <w:t>ύξηση) απαιτήσεων</w:t>
            </w:r>
          </w:p>
        </w:tc>
        <w:tc>
          <w:tcPr>
            <w:tcW w:w="1472" w:type="dxa"/>
            <w:tcBorders>
              <w:top w:val="single" w:sz="2" w:space="0" w:color="808080" w:themeColor="background1" w:themeShade="80"/>
              <w:left w:val="single" w:sz="2" w:space="0" w:color="808080" w:themeColor="background1" w:themeShade="80"/>
            </w:tcBorders>
            <w:vAlign w:val="center"/>
          </w:tcPr>
          <w:p w14:paraId="4767CCB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 xml:space="preserve">58,9 </w:t>
            </w:r>
          </w:p>
        </w:tc>
        <w:tc>
          <w:tcPr>
            <w:tcW w:w="1473" w:type="dxa"/>
            <w:tcBorders>
              <w:top w:val="single" w:sz="2" w:space="0" w:color="808080" w:themeColor="background1" w:themeShade="80"/>
              <w:right w:val="single" w:sz="2" w:space="0" w:color="808080" w:themeColor="background1" w:themeShade="80"/>
            </w:tcBorders>
            <w:vAlign w:val="center"/>
          </w:tcPr>
          <w:p w14:paraId="7424F7C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 xml:space="preserve">(0,3) </w:t>
            </w:r>
          </w:p>
        </w:tc>
        <w:tc>
          <w:tcPr>
            <w:tcW w:w="1412" w:type="dxa"/>
            <w:tcBorders>
              <w:top w:val="single" w:sz="2" w:space="0" w:color="808080" w:themeColor="background1" w:themeShade="80"/>
              <w:left w:val="single" w:sz="2" w:space="0" w:color="808080" w:themeColor="background1" w:themeShade="80"/>
            </w:tcBorders>
            <w:vAlign w:val="center"/>
          </w:tcPr>
          <w:p w14:paraId="49422D5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(141,0)</w:t>
            </w:r>
          </w:p>
        </w:tc>
        <w:tc>
          <w:tcPr>
            <w:tcW w:w="1412" w:type="dxa"/>
            <w:tcBorders>
              <w:top w:val="single" w:sz="2" w:space="0" w:color="808080" w:themeColor="background1" w:themeShade="80"/>
            </w:tcBorders>
            <w:vAlign w:val="center"/>
          </w:tcPr>
          <w:p w14:paraId="0AD318B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(132,6)</w:t>
            </w:r>
          </w:p>
        </w:tc>
      </w:tr>
      <w:tr w:rsidR="002E046E" w:rsidRPr="00AF6C3C" w14:paraId="20DC3AAF" w14:textId="77777777" w:rsidTr="00800CF9">
        <w:trPr>
          <w:trHeight w:val="228"/>
        </w:trPr>
        <w:tc>
          <w:tcPr>
            <w:tcW w:w="4861" w:type="dxa"/>
            <w:tcBorders>
              <w:right w:val="single" w:sz="2" w:space="0" w:color="808080" w:themeColor="background1" w:themeShade="80"/>
            </w:tcBorders>
            <w:vAlign w:val="center"/>
          </w:tcPr>
          <w:p w14:paraId="4F3C42EE"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lang w:val="el-GR"/>
              </w:rPr>
            </w:pPr>
            <w:r w:rsidRPr="00AF6C3C">
              <w:rPr>
                <w:rFonts w:ascii="TeleNeo Office" w:hAnsi="TeleNeo Office" w:cs="Arial"/>
                <w:sz w:val="18"/>
                <w:szCs w:val="18"/>
                <w:lang w:val="el-GR"/>
              </w:rPr>
              <w:t>(Μείωση) / αύξηση υποχρεώσεων (πλην δανεισμού)</w:t>
            </w:r>
          </w:p>
        </w:tc>
        <w:tc>
          <w:tcPr>
            <w:tcW w:w="1472" w:type="dxa"/>
            <w:tcBorders>
              <w:left w:val="single" w:sz="2" w:space="0" w:color="808080" w:themeColor="background1" w:themeShade="80"/>
            </w:tcBorders>
            <w:vAlign w:val="center"/>
          </w:tcPr>
          <w:p w14:paraId="55E08DF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(85,1)</w:t>
            </w:r>
          </w:p>
        </w:tc>
        <w:tc>
          <w:tcPr>
            <w:tcW w:w="1473" w:type="dxa"/>
            <w:tcBorders>
              <w:right w:val="single" w:sz="2" w:space="0" w:color="808080" w:themeColor="background1" w:themeShade="80"/>
            </w:tcBorders>
            <w:vAlign w:val="center"/>
          </w:tcPr>
          <w:p w14:paraId="22B2E69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 xml:space="preserve">(48,8) </w:t>
            </w:r>
          </w:p>
        </w:tc>
        <w:tc>
          <w:tcPr>
            <w:tcW w:w="1412" w:type="dxa"/>
            <w:tcBorders>
              <w:left w:val="single" w:sz="2" w:space="0" w:color="808080" w:themeColor="background1" w:themeShade="80"/>
            </w:tcBorders>
            <w:vAlign w:val="center"/>
          </w:tcPr>
          <w:p w14:paraId="4446037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 xml:space="preserve">3,7 </w:t>
            </w:r>
          </w:p>
        </w:tc>
        <w:tc>
          <w:tcPr>
            <w:tcW w:w="1412" w:type="dxa"/>
            <w:vAlign w:val="center"/>
          </w:tcPr>
          <w:p w14:paraId="4D00557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lang w:val="el-GR"/>
              </w:rPr>
            </w:pPr>
            <w:r w:rsidRPr="00AF6C3C">
              <w:rPr>
                <w:rFonts w:ascii="TeleNeo Office" w:hAnsi="TeleNeo Office" w:cs="Arial"/>
                <w:sz w:val="18"/>
                <w:szCs w:val="18"/>
              </w:rPr>
              <w:t>(40,0)</w:t>
            </w:r>
          </w:p>
        </w:tc>
      </w:tr>
      <w:tr w:rsidR="002E046E" w:rsidRPr="00AF6C3C" w14:paraId="2587238A" w14:textId="77777777" w:rsidTr="00800CF9">
        <w:trPr>
          <w:trHeight w:val="228"/>
        </w:trPr>
        <w:tc>
          <w:tcPr>
            <w:tcW w:w="4861" w:type="dxa"/>
            <w:tcBorders>
              <w:right w:val="single" w:sz="2" w:space="0" w:color="808080" w:themeColor="background1" w:themeShade="80"/>
            </w:tcBorders>
            <w:vAlign w:val="center"/>
          </w:tcPr>
          <w:p w14:paraId="3BC40DBD"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rPr>
            </w:pPr>
            <w:r w:rsidRPr="00AF6C3C">
              <w:rPr>
                <w:rFonts w:ascii="TeleNeo Office" w:hAnsi="TeleNeo Office" w:cs="Arial"/>
                <w:sz w:val="18"/>
                <w:szCs w:val="18"/>
              </w:rPr>
              <w:t>Καταβολές προγραμμάτων εθελούσιας αποχώρησης</w:t>
            </w:r>
          </w:p>
        </w:tc>
        <w:tc>
          <w:tcPr>
            <w:tcW w:w="1472" w:type="dxa"/>
            <w:tcBorders>
              <w:left w:val="single" w:sz="2" w:space="0" w:color="808080" w:themeColor="background1" w:themeShade="80"/>
            </w:tcBorders>
            <w:vAlign w:val="center"/>
          </w:tcPr>
          <w:p w14:paraId="6B4FCE0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(6,9)</w:t>
            </w:r>
          </w:p>
        </w:tc>
        <w:tc>
          <w:tcPr>
            <w:tcW w:w="1473" w:type="dxa"/>
            <w:tcBorders>
              <w:right w:val="single" w:sz="2" w:space="0" w:color="808080" w:themeColor="background1" w:themeShade="80"/>
            </w:tcBorders>
            <w:vAlign w:val="center"/>
          </w:tcPr>
          <w:p w14:paraId="6FA079A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(6,7)</w:t>
            </w:r>
          </w:p>
        </w:tc>
        <w:tc>
          <w:tcPr>
            <w:tcW w:w="1412" w:type="dxa"/>
            <w:tcBorders>
              <w:left w:val="single" w:sz="2" w:space="0" w:color="808080" w:themeColor="background1" w:themeShade="80"/>
            </w:tcBorders>
            <w:vAlign w:val="bottom"/>
          </w:tcPr>
          <w:p w14:paraId="7A67C6A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(29,9)</w:t>
            </w:r>
          </w:p>
        </w:tc>
        <w:tc>
          <w:tcPr>
            <w:tcW w:w="1412" w:type="dxa"/>
            <w:vAlign w:val="bottom"/>
          </w:tcPr>
          <w:p w14:paraId="7A3D879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8"/>
                <w:szCs w:val="18"/>
              </w:rPr>
            </w:pPr>
            <w:r w:rsidRPr="00AF6C3C">
              <w:rPr>
                <w:rFonts w:ascii="TeleNeo Office" w:hAnsi="TeleNeo Office" w:cs="Arial"/>
                <w:sz w:val="18"/>
                <w:szCs w:val="18"/>
              </w:rPr>
              <w:t>(32,6)</w:t>
            </w:r>
          </w:p>
        </w:tc>
      </w:tr>
      <w:tr w:rsidR="002E046E" w:rsidRPr="00AF6C3C" w14:paraId="3460AF32" w14:textId="77777777" w:rsidTr="00800CF9">
        <w:trPr>
          <w:trHeight w:val="228"/>
        </w:trPr>
        <w:tc>
          <w:tcPr>
            <w:tcW w:w="4861" w:type="dxa"/>
            <w:tcBorders>
              <w:right w:val="single" w:sz="2" w:space="0" w:color="808080" w:themeColor="background1" w:themeShade="80"/>
            </w:tcBorders>
            <w:vAlign w:val="center"/>
          </w:tcPr>
          <w:p w14:paraId="4C6B38D4"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lang w:val="el-GR"/>
              </w:rPr>
            </w:pPr>
            <w:r w:rsidRPr="00AF6C3C">
              <w:rPr>
                <w:rFonts w:ascii="TeleNeo Office" w:hAnsi="TeleNeo Office" w:cs="Arial"/>
                <w:sz w:val="18"/>
                <w:szCs w:val="18"/>
                <w:lang w:val="el-GR"/>
              </w:rPr>
              <w:t>Καταβολές αποζημίωσης προσωπικού και λογαριασμού  νεότητας εκτός εισφορών εργαζομένων</w:t>
            </w:r>
          </w:p>
        </w:tc>
        <w:tc>
          <w:tcPr>
            <w:tcW w:w="1472" w:type="dxa"/>
            <w:tcBorders>
              <w:left w:val="single" w:sz="2" w:space="0" w:color="808080" w:themeColor="background1" w:themeShade="80"/>
            </w:tcBorders>
            <w:vAlign w:val="center"/>
          </w:tcPr>
          <w:p w14:paraId="486FF2B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(1,0)</w:t>
            </w:r>
          </w:p>
        </w:tc>
        <w:tc>
          <w:tcPr>
            <w:tcW w:w="1473" w:type="dxa"/>
            <w:tcBorders>
              <w:right w:val="single" w:sz="2" w:space="0" w:color="808080" w:themeColor="background1" w:themeShade="80"/>
            </w:tcBorders>
            <w:vAlign w:val="center"/>
          </w:tcPr>
          <w:p w14:paraId="09BFE85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(1,3)</w:t>
            </w:r>
          </w:p>
        </w:tc>
        <w:tc>
          <w:tcPr>
            <w:tcW w:w="1412" w:type="dxa"/>
            <w:tcBorders>
              <w:left w:val="single" w:sz="2" w:space="0" w:color="808080" w:themeColor="background1" w:themeShade="80"/>
            </w:tcBorders>
            <w:vAlign w:val="bottom"/>
          </w:tcPr>
          <w:p w14:paraId="22414DD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(3,6)</w:t>
            </w:r>
          </w:p>
        </w:tc>
        <w:tc>
          <w:tcPr>
            <w:tcW w:w="1412" w:type="dxa"/>
            <w:vAlign w:val="bottom"/>
          </w:tcPr>
          <w:p w14:paraId="3E53EAB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(4,1)</w:t>
            </w:r>
          </w:p>
        </w:tc>
      </w:tr>
      <w:tr w:rsidR="002E046E" w:rsidRPr="00AF6C3C" w14:paraId="1379ECBB" w14:textId="77777777" w:rsidTr="00800CF9">
        <w:trPr>
          <w:trHeight w:val="228"/>
        </w:trPr>
        <w:tc>
          <w:tcPr>
            <w:tcW w:w="4861" w:type="dxa"/>
            <w:tcBorders>
              <w:right w:val="single" w:sz="2" w:space="0" w:color="808080" w:themeColor="background1" w:themeShade="80"/>
            </w:tcBorders>
            <w:vAlign w:val="center"/>
          </w:tcPr>
          <w:p w14:paraId="7C2DF1E5" w14:textId="77777777" w:rsidR="002E046E" w:rsidRPr="00AF6C3C" w:rsidRDefault="002E046E" w:rsidP="00800CF9">
            <w:pPr>
              <w:ind w:right="7"/>
              <w:rPr>
                <w:rFonts w:cs="Arial"/>
                <w:b/>
                <w:i/>
                <w:sz w:val="17"/>
                <w:szCs w:val="17"/>
                <w:lang w:val="el-GR"/>
              </w:rPr>
            </w:pPr>
            <w:r w:rsidRPr="00AF6C3C">
              <w:rPr>
                <w:rFonts w:cs="Arial"/>
                <w:sz w:val="18"/>
                <w:szCs w:val="18"/>
                <w:lang w:val="el-GR"/>
              </w:rPr>
              <w:t>Χρεωστικοί τόκοι και συναφή έξοδα καταβεβλημένα (πλην μισθώσεων)</w:t>
            </w:r>
          </w:p>
        </w:tc>
        <w:tc>
          <w:tcPr>
            <w:tcW w:w="1472" w:type="dxa"/>
            <w:tcBorders>
              <w:left w:val="single" w:sz="2" w:space="0" w:color="808080" w:themeColor="background1" w:themeShade="80"/>
            </w:tcBorders>
            <w:vAlign w:val="center"/>
          </w:tcPr>
          <w:p w14:paraId="09A5CB2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(5,8)</w:t>
            </w:r>
          </w:p>
        </w:tc>
        <w:tc>
          <w:tcPr>
            <w:tcW w:w="1473" w:type="dxa"/>
            <w:tcBorders>
              <w:right w:val="single" w:sz="2" w:space="0" w:color="808080" w:themeColor="background1" w:themeShade="80"/>
            </w:tcBorders>
            <w:vAlign w:val="center"/>
          </w:tcPr>
          <w:p w14:paraId="386EDBC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(6,9)</w:t>
            </w:r>
          </w:p>
        </w:tc>
        <w:tc>
          <w:tcPr>
            <w:tcW w:w="1412" w:type="dxa"/>
            <w:tcBorders>
              <w:left w:val="single" w:sz="2" w:space="0" w:color="808080" w:themeColor="background1" w:themeShade="80"/>
            </w:tcBorders>
            <w:vAlign w:val="bottom"/>
          </w:tcPr>
          <w:p w14:paraId="0FF12D0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(12,8)</w:t>
            </w:r>
          </w:p>
        </w:tc>
        <w:tc>
          <w:tcPr>
            <w:tcW w:w="1412" w:type="dxa"/>
            <w:vAlign w:val="bottom"/>
          </w:tcPr>
          <w:p w14:paraId="3258CB3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(12,9)</w:t>
            </w:r>
          </w:p>
        </w:tc>
      </w:tr>
      <w:tr w:rsidR="002E046E" w:rsidRPr="00AF6C3C" w14:paraId="6FE89FA2" w14:textId="77777777" w:rsidTr="00800CF9">
        <w:trPr>
          <w:trHeight w:val="228"/>
        </w:trPr>
        <w:tc>
          <w:tcPr>
            <w:tcW w:w="4861" w:type="dxa"/>
            <w:tcBorders>
              <w:right w:val="single" w:sz="2" w:space="0" w:color="808080" w:themeColor="background1" w:themeShade="80"/>
            </w:tcBorders>
            <w:vAlign w:val="center"/>
          </w:tcPr>
          <w:p w14:paraId="477B884B"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rPr>
            </w:pPr>
            <w:r w:rsidRPr="00AF6C3C">
              <w:rPr>
                <w:rFonts w:ascii="TeleNeo Office" w:hAnsi="TeleNeo Office" w:cs="Arial"/>
                <w:sz w:val="18"/>
                <w:szCs w:val="18"/>
              </w:rPr>
              <w:t>Τόκοι μισθώσεων καταβεβλημένοι</w:t>
            </w:r>
          </w:p>
        </w:tc>
        <w:tc>
          <w:tcPr>
            <w:tcW w:w="1472" w:type="dxa"/>
            <w:tcBorders>
              <w:left w:val="single" w:sz="2" w:space="0" w:color="808080" w:themeColor="background1" w:themeShade="80"/>
            </w:tcBorders>
            <w:vAlign w:val="center"/>
          </w:tcPr>
          <w:p w14:paraId="69286E3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(1,9)</w:t>
            </w:r>
          </w:p>
        </w:tc>
        <w:tc>
          <w:tcPr>
            <w:tcW w:w="1473" w:type="dxa"/>
            <w:tcBorders>
              <w:right w:val="single" w:sz="2" w:space="0" w:color="808080" w:themeColor="background1" w:themeShade="80"/>
            </w:tcBorders>
            <w:vAlign w:val="center"/>
          </w:tcPr>
          <w:p w14:paraId="4F197DC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(1,9)</w:t>
            </w:r>
          </w:p>
        </w:tc>
        <w:tc>
          <w:tcPr>
            <w:tcW w:w="1412" w:type="dxa"/>
            <w:tcBorders>
              <w:left w:val="single" w:sz="2" w:space="0" w:color="808080" w:themeColor="background1" w:themeShade="80"/>
            </w:tcBorders>
            <w:vAlign w:val="bottom"/>
          </w:tcPr>
          <w:p w14:paraId="1FFA81C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(5,6)</w:t>
            </w:r>
          </w:p>
        </w:tc>
        <w:tc>
          <w:tcPr>
            <w:tcW w:w="1412" w:type="dxa"/>
            <w:vAlign w:val="bottom"/>
          </w:tcPr>
          <w:p w14:paraId="6850696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(5,7)</w:t>
            </w:r>
          </w:p>
        </w:tc>
      </w:tr>
      <w:tr w:rsidR="002E046E" w:rsidRPr="00AF6C3C" w14:paraId="3070E9D9" w14:textId="77777777" w:rsidTr="00800CF9">
        <w:trPr>
          <w:trHeight w:val="228"/>
        </w:trPr>
        <w:tc>
          <w:tcPr>
            <w:tcW w:w="4861" w:type="dxa"/>
            <w:tcBorders>
              <w:right w:val="single" w:sz="2" w:space="0" w:color="808080" w:themeColor="background1" w:themeShade="80"/>
            </w:tcBorders>
            <w:vAlign w:val="center"/>
          </w:tcPr>
          <w:p w14:paraId="4A40F66C"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rPr>
            </w:pPr>
            <w:r w:rsidRPr="00AF6C3C">
              <w:rPr>
                <w:rFonts w:ascii="TeleNeo Office" w:hAnsi="TeleNeo Office" w:cs="Arial"/>
                <w:sz w:val="18"/>
                <w:szCs w:val="18"/>
                <w:lang w:val="el-GR"/>
              </w:rPr>
              <w:t>Φόρος εισοδήματος (καταβεβλημένος)/εισπραγμένος</w:t>
            </w:r>
          </w:p>
        </w:tc>
        <w:tc>
          <w:tcPr>
            <w:tcW w:w="1472" w:type="dxa"/>
            <w:tcBorders>
              <w:left w:val="single" w:sz="2" w:space="0" w:color="808080" w:themeColor="background1" w:themeShade="80"/>
            </w:tcBorders>
            <w:vAlign w:val="center"/>
          </w:tcPr>
          <w:p w14:paraId="393A6EB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(8,8)</w:t>
            </w:r>
          </w:p>
        </w:tc>
        <w:tc>
          <w:tcPr>
            <w:tcW w:w="1473" w:type="dxa"/>
            <w:tcBorders>
              <w:right w:val="single" w:sz="2" w:space="0" w:color="808080" w:themeColor="background1" w:themeShade="80"/>
            </w:tcBorders>
            <w:vAlign w:val="center"/>
          </w:tcPr>
          <w:p w14:paraId="11B6486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(41,1)</w:t>
            </w:r>
          </w:p>
        </w:tc>
        <w:tc>
          <w:tcPr>
            <w:tcW w:w="1412" w:type="dxa"/>
            <w:tcBorders>
              <w:left w:val="single" w:sz="2" w:space="0" w:color="808080" w:themeColor="background1" w:themeShade="80"/>
            </w:tcBorders>
            <w:vAlign w:val="bottom"/>
          </w:tcPr>
          <w:p w14:paraId="1903B2A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(65,3)</w:t>
            </w:r>
          </w:p>
        </w:tc>
        <w:tc>
          <w:tcPr>
            <w:tcW w:w="1412" w:type="dxa"/>
            <w:vAlign w:val="bottom"/>
          </w:tcPr>
          <w:p w14:paraId="3DE90BA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1,2 </w:t>
            </w:r>
          </w:p>
        </w:tc>
      </w:tr>
      <w:tr w:rsidR="002E046E" w:rsidRPr="00AF6C3C" w14:paraId="1DBECB5A" w14:textId="77777777" w:rsidTr="00800CF9">
        <w:trPr>
          <w:trHeight w:val="228"/>
        </w:trPr>
        <w:tc>
          <w:tcPr>
            <w:tcW w:w="4861" w:type="dxa"/>
            <w:tcBorders>
              <w:bottom w:val="single" w:sz="2" w:space="0" w:color="A6A6A6" w:themeColor="background1" w:themeShade="A6"/>
              <w:right w:val="single" w:sz="2" w:space="0" w:color="808080" w:themeColor="background1" w:themeShade="80"/>
            </w:tcBorders>
            <w:vAlign w:val="center"/>
          </w:tcPr>
          <w:p w14:paraId="76C7FE0C" w14:textId="77777777" w:rsidR="002E046E" w:rsidRPr="00AF6C3C" w:rsidRDefault="002E046E" w:rsidP="00800CF9">
            <w:pPr>
              <w:pStyle w:val="ColorfulList-Accent11"/>
              <w:tabs>
                <w:tab w:val="left" w:pos="0"/>
                <w:tab w:val="left" w:pos="284"/>
              </w:tabs>
              <w:ind w:left="0" w:right="-90"/>
              <w:rPr>
                <w:rFonts w:ascii="TeleNeo Office" w:hAnsi="TeleNeo Office" w:cs="Arial"/>
                <w:b/>
                <w:i/>
                <w:sz w:val="17"/>
                <w:szCs w:val="17"/>
                <w:lang w:val="el-GR"/>
              </w:rPr>
            </w:pPr>
            <w:r w:rsidRPr="00AF6C3C">
              <w:rPr>
                <w:rFonts w:ascii="TeleNeo Office" w:hAnsi="TeleNeo Office" w:cs="Arial"/>
                <w:sz w:val="18"/>
                <w:szCs w:val="18"/>
                <w:lang w:val="el-GR"/>
              </w:rPr>
              <w:t xml:space="preserve">Καθαρές ταμειακές ροές από λειτουργικές δραστηριότητες διακοπεισών δραστηριοτήτων </w:t>
            </w:r>
          </w:p>
        </w:tc>
        <w:tc>
          <w:tcPr>
            <w:tcW w:w="1472" w:type="dxa"/>
            <w:tcBorders>
              <w:left w:val="single" w:sz="2" w:space="0" w:color="808080" w:themeColor="background1" w:themeShade="80"/>
              <w:bottom w:val="single" w:sz="2" w:space="0" w:color="A6A6A6" w:themeColor="background1" w:themeShade="A6"/>
            </w:tcBorders>
            <w:vAlign w:val="center"/>
          </w:tcPr>
          <w:p w14:paraId="716A18D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73" w:type="dxa"/>
            <w:tcBorders>
              <w:bottom w:val="single" w:sz="2" w:space="0" w:color="A6A6A6" w:themeColor="background1" w:themeShade="A6"/>
              <w:right w:val="single" w:sz="2" w:space="0" w:color="808080" w:themeColor="background1" w:themeShade="80"/>
            </w:tcBorders>
            <w:vAlign w:val="center"/>
          </w:tcPr>
          <w:p w14:paraId="0E48653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(27,1)</w:t>
            </w:r>
          </w:p>
        </w:tc>
        <w:tc>
          <w:tcPr>
            <w:tcW w:w="1412" w:type="dxa"/>
            <w:tcBorders>
              <w:left w:val="single" w:sz="2" w:space="0" w:color="808080" w:themeColor="background1" w:themeShade="80"/>
              <w:bottom w:val="single" w:sz="2" w:space="0" w:color="A6A6A6" w:themeColor="background1" w:themeShade="A6"/>
            </w:tcBorders>
            <w:vAlign w:val="center"/>
          </w:tcPr>
          <w:p w14:paraId="0A5F0EB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w:t>
            </w:r>
          </w:p>
        </w:tc>
        <w:tc>
          <w:tcPr>
            <w:tcW w:w="1412" w:type="dxa"/>
            <w:tcBorders>
              <w:bottom w:val="single" w:sz="2" w:space="0" w:color="A6A6A6" w:themeColor="background1" w:themeShade="A6"/>
            </w:tcBorders>
            <w:vAlign w:val="center"/>
          </w:tcPr>
          <w:p w14:paraId="7BC3B33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(18,6) </w:t>
            </w:r>
          </w:p>
        </w:tc>
      </w:tr>
      <w:tr w:rsidR="002E046E" w:rsidRPr="00AF6C3C" w14:paraId="67BBC1AB" w14:textId="77777777" w:rsidTr="00800CF9">
        <w:trPr>
          <w:trHeight w:val="370"/>
        </w:trPr>
        <w:tc>
          <w:tcPr>
            <w:tcW w:w="4861" w:type="dxa"/>
            <w:tcBorders>
              <w:top w:val="single" w:sz="2" w:space="0" w:color="A6A6A6" w:themeColor="background1" w:themeShade="A6"/>
              <w:bottom w:val="single" w:sz="2" w:space="0" w:color="A6A6A6" w:themeColor="background1" w:themeShade="A6"/>
              <w:right w:val="single" w:sz="2" w:space="0" w:color="808080" w:themeColor="background1" w:themeShade="80"/>
            </w:tcBorders>
            <w:vAlign w:val="center"/>
          </w:tcPr>
          <w:p w14:paraId="3B8C001B"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b/>
                <w:sz w:val="18"/>
                <w:szCs w:val="18"/>
                <w:lang w:val="el-GR"/>
              </w:rPr>
              <w:t>Καθαρές ταμειακές εισροές από λειτουργικές δραστηριότητες</w:t>
            </w:r>
          </w:p>
        </w:tc>
        <w:tc>
          <w:tcPr>
            <w:tcW w:w="1472" w:type="dxa"/>
            <w:tcBorders>
              <w:top w:val="single" w:sz="2" w:space="0" w:color="A6A6A6" w:themeColor="background1" w:themeShade="A6"/>
              <w:left w:val="single" w:sz="2" w:space="0" w:color="808080" w:themeColor="background1" w:themeShade="80"/>
              <w:bottom w:val="single" w:sz="2" w:space="0" w:color="A6A6A6" w:themeColor="background1" w:themeShade="A6"/>
            </w:tcBorders>
            <w:vAlign w:val="center"/>
          </w:tcPr>
          <w:p w14:paraId="04ECDF6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lang w:val="el-GR"/>
              </w:rPr>
            </w:pPr>
            <w:r w:rsidRPr="00AF6C3C">
              <w:rPr>
                <w:rFonts w:ascii="TeleNeo Office" w:hAnsi="TeleNeo Office" w:cs="Arial"/>
                <w:b/>
                <w:bCs/>
                <w:sz w:val="18"/>
                <w:szCs w:val="18"/>
              </w:rPr>
              <w:t xml:space="preserve">324,1 </w:t>
            </w:r>
          </w:p>
        </w:tc>
        <w:tc>
          <w:tcPr>
            <w:tcW w:w="1473" w:type="dxa"/>
            <w:tcBorders>
              <w:top w:val="single" w:sz="2" w:space="0" w:color="A6A6A6" w:themeColor="background1" w:themeShade="A6"/>
              <w:bottom w:val="single" w:sz="2" w:space="0" w:color="A6A6A6" w:themeColor="background1" w:themeShade="A6"/>
              <w:right w:val="single" w:sz="2" w:space="0" w:color="808080" w:themeColor="background1" w:themeShade="80"/>
            </w:tcBorders>
            <w:vAlign w:val="center"/>
          </w:tcPr>
          <w:p w14:paraId="0E444DB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bCs/>
                <w:sz w:val="18"/>
                <w:szCs w:val="18"/>
              </w:rPr>
              <w:t xml:space="preserve">240,4 </w:t>
            </w:r>
          </w:p>
        </w:tc>
        <w:tc>
          <w:tcPr>
            <w:tcW w:w="1412" w:type="dxa"/>
            <w:tcBorders>
              <w:top w:val="single" w:sz="2" w:space="0" w:color="A6A6A6" w:themeColor="background1" w:themeShade="A6"/>
              <w:left w:val="single" w:sz="2" w:space="0" w:color="808080" w:themeColor="background1" w:themeShade="80"/>
              <w:bottom w:val="single" w:sz="2" w:space="0" w:color="A6A6A6" w:themeColor="background1" w:themeShade="A6"/>
            </w:tcBorders>
            <w:vAlign w:val="center"/>
          </w:tcPr>
          <w:p w14:paraId="6D66154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b/>
                <w:bCs/>
                <w:sz w:val="18"/>
                <w:szCs w:val="18"/>
              </w:rPr>
              <w:t xml:space="preserve">822,0 </w:t>
            </w:r>
          </w:p>
        </w:tc>
        <w:tc>
          <w:tcPr>
            <w:tcW w:w="1412" w:type="dxa"/>
            <w:tcBorders>
              <w:top w:val="single" w:sz="2" w:space="0" w:color="A6A6A6" w:themeColor="background1" w:themeShade="A6"/>
              <w:bottom w:val="single" w:sz="2" w:space="0" w:color="A6A6A6" w:themeColor="background1" w:themeShade="A6"/>
            </w:tcBorders>
            <w:vAlign w:val="center"/>
          </w:tcPr>
          <w:p w14:paraId="004B670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 xml:space="preserve">823,4 </w:t>
            </w:r>
          </w:p>
        </w:tc>
      </w:tr>
      <w:tr w:rsidR="002E046E" w:rsidRPr="006D62C3" w14:paraId="026D594A" w14:textId="77777777" w:rsidTr="00800CF9">
        <w:trPr>
          <w:trHeight w:val="93"/>
        </w:trPr>
        <w:tc>
          <w:tcPr>
            <w:tcW w:w="4861" w:type="dxa"/>
            <w:tcBorders>
              <w:top w:val="single" w:sz="2" w:space="0" w:color="A6A6A6" w:themeColor="background1" w:themeShade="A6"/>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901A653" w14:textId="77777777" w:rsidR="002E046E" w:rsidRPr="00AF6C3C" w:rsidRDefault="002E046E" w:rsidP="00800CF9">
            <w:pPr>
              <w:pStyle w:val="ColorfulList-Accent11"/>
              <w:tabs>
                <w:tab w:val="left" w:pos="0"/>
                <w:tab w:val="left" w:pos="284"/>
              </w:tabs>
              <w:ind w:left="0" w:right="-90"/>
              <w:rPr>
                <w:rFonts w:ascii="TeleNeo Office" w:hAnsi="TeleNeo Office" w:cs="Arial"/>
                <w:i/>
                <w:sz w:val="17"/>
                <w:szCs w:val="17"/>
                <w:lang w:val="el-GR"/>
              </w:rPr>
            </w:pPr>
            <w:r w:rsidRPr="00AF6C3C">
              <w:rPr>
                <w:rFonts w:ascii="TeleNeo Office" w:hAnsi="TeleNeo Office" w:cs="Arial"/>
                <w:b/>
                <w:bCs/>
                <w:sz w:val="18"/>
                <w:szCs w:val="18"/>
                <w:lang w:val="el-GR"/>
              </w:rPr>
              <w:t>Ταμειακές ροές από επενδυτικές δραστηριότητες</w:t>
            </w:r>
          </w:p>
        </w:tc>
        <w:tc>
          <w:tcPr>
            <w:tcW w:w="1472" w:type="dxa"/>
            <w:tcBorders>
              <w:top w:val="single" w:sz="2" w:space="0" w:color="A6A6A6" w:themeColor="background1" w:themeShade="A6"/>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3F5680E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7"/>
                <w:szCs w:val="17"/>
                <w:lang w:val="el-GR"/>
              </w:rPr>
            </w:pPr>
          </w:p>
        </w:tc>
        <w:tc>
          <w:tcPr>
            <w:tcW w:w="1473" w:type="dxa"/>
            <w:tcBorders>
              <w:top w:val="single" w:sz="2" w:space="0" w:color="A6A6A6" w:themeColor="background1" w:themeShade="A6"/>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749C64C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sz w:val="17"/>
                <w:szCs w:val="17"/>
                <w:lang w:val="el-GR"/>
              </w:rPr>
            </w:pPr>
          </w:p>
        </w:tc>
        <w:tc>
          <w:tcPr>
            <w:tcW w:w="1412" w:type="dxa"/>
            <w:tcBorders>
              <w:top w:val="single" w:sz="2" w:space="0" w:color="A6A6A6" w:themeColor="background1" w:themeShade="A6"/>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2ED302F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p>
        </w:tc>
        <w:tc>
          <w:tcPr>
            <w:tcW w:w="1412" w:type="dxa"/>
            <w:tcBorders>
              <w:top w:val="single" w:sz="2" w:space="0" w:color="A6A6A6" w:themeColor="background1" w:themeShade="A6"/>
              <w:bottom w:val="single" w:sz="2" w:space="0" w:color="808080" w:themeColor="background1" w:themeShade="80"/>
            </w:tcBorders>
            <w:shd w:val="clear" w:color="auto" w:fill="F2F2F2" w:themeFill="background1" w:themeFillShade="F2"/>
            <w:vAlign w:val="center"/>
          </w:tcPr>
          <w:p w14:paraId="7026252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p>
        </w:tc>
      </w:tr>
      <w:tr w:rsidR="002E046E" w:rsidRPr="00AF6C3C" w14:paraId="700A814B" w14:textId="77777777" w:rsidTr="00800CF9">
        <w:trPr>
          <w:trHeight w:val="56"/>
        </w:trPr>
        <w:tc>
          <w:tcPr>
            <w:tcW w:w="4861" w:type="dxa"/>
            <w:tcBorders>
              <w:right w:val="single" w:sz="2" w:space="0" w:color="808080" w:themeColor="background1" w:themeShade="80"/>
            </w:tcBorders>
            <w:vAlign w:val="center"/>
          </w:tcPr>
          <w:p w14:paraId="38071DDC" w14:textId="77777777" w:rsidR="002E046E" w:rsidRPr="00AF6C3C" w:rsidRDefault="002E046E" w:rsidP="00800CF9">
            <w:pPr>
              <w:pStyle w:val="ColorfulList-Accent11"/>
              <w:tabs>
                <w:tab w:val="left" w:pos="0"/>
                <w:tab w:val="left" w:pos="284"/>
              </w:tabs>
              <w:ind w:left="0" w:right="-90"/>
              <w:rPr>
                <w:rFonts w:ascii="TeleNeo Office" w:hAnsi="TeleNeo Office" w:cs="Arial"/>
                <w:i/>
                <w:sz w:val="17"/>
                <w:szCs w:val="17"/>
              </w:rPr>
            </w:pPr>
            <w:r w:rsidRPr="00AF6C3C">
              <w:rPr>
                <w:rFonts w:ascii="TeleNeo Office" w:hAnsi="TeleNeo Office" w:cs="Arial"/>
                <w:color w:val="000000"/>
                <w:sz w:val="18"/>
                <w:szCs w:val="18"/>
                <w:lang w:val="el-GR" w:eastAsia="el-GR"/>
              </w:rPr>
              <w:t>Επένδυση σε συμφωνίες παραχώρησης</w:t>
            </w:r>
          </w:p>
        </w:tc>
        <w:tc>
          <w:tcPr>
            <w:tcW w:w="1472" w:type="dxa"/>
            <w:tcBorders>
              <w:left w:val="single" w:sz="2" w:space="0" w:color="808080" w:themeColor="background1" w:themeShade="80"/>
            </w:tcBorders>
            <w:vAlign w:val="center"/>
          </w:tcPr>
          <w:p w14:paraId="041160B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w:t>
            </w:r>
          </w:p>
        </w:tc>
        <w:tc>
          <w:tcPr>
            <w:tcW w:w="1473" w:type="dxa"/>
            <w:tcBorders>
              <w:right w:val="single" w:sz="2" w:space="0" w:color="808080" w:themeColor="background1" w:themeShade="80"/>
            </w:tcBorders>
            <w:vAlign w:val="center"/>
          </w:tcPr>
          <w:p w14:paraId="29B6E94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w:t>
            </w:r>
          </w:p>
        </w:tc>
        <w:tc>
          <w:tcPr>
            <w:tcW w:w="1412" w:type="dxa"/>
            <w:tcBorders>
              <w:left w:val="single" w:sz="2" w:space="0" w:color="808080" w:themeColor="background1" w:themeShade="80"/>
            </w:tcBorders>
            <w:vAlign w:val="center"/>
          </w:tcPr>
          <w:p w14:paraId="6920ECA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(1,4)</w:t>
            </w:r>
          </w:p>
        </w:tc>
        <w:tc>
          <w:tcPr>
            <w:tcW w:w="1412" w:type="dxa"/>
            <w:vAlign w:val="center"/>
          </w:tcPr>
          <w:p w14:paraId="2F2315D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rPr>
            </w:pPr>
            <w:r w:rsidRPr="00AF6C3C">
              <w:rPr>
                <w:rFonts w:ascii="TeleNeo Office" w:hAnsi="TeleNeo Office" w:cs="Arial"/>
                <w:sz w:val="18"/>
                <w:szCs w:val="18"/>
              </w:rPr>
              <w:t>-</w:t>
            </w:r>
          </w:p>
        </w:tc>
      </w:tr>
      <w:tr w:rsidR="002E046E" w:rsidRPr="00AF6C3C" w14:paraId="631F4B40" w14:textId="77777777" w:rsidTr="00800CF9">
        <w:trPr>
          <w:trHeight w:val="56"/>
        </w:trPr>
        <w:tc>
          <w:tcPr>
            <w:tcW w:w="4861" w:type="dxa"/>
            <w:tcBorders>
              <w:right w:val="single" w:sz="2" w:space="0" w:color="808080" w:themeColor="background1" w:themeShade="80"/>
            </w:tcBorders>
            <w:vAlign w:val="center"/>
          </w:tcPr>
          <w:p w14:paraId="5E0F1B6C"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lang w:val="el-GR"/>
              </w:rPr>
              <w:t xml:space="preserve">Αγορά χρηματοοικονομικών περιουσιακών στοιχείων </w:t>
            </w:r>
          </w:p>
        </w:tc>
        <w:tc>
          <w:tcPr>
            <w:tcW w:w="1472" w:type="dxa"/>
            <w:tcBorders>
              <w:left w:val="single" w:sz="2" w:space="0" w:color="808080" w:themeColor="background1" w:themeShade="80"/>
            </w:tcBorders>
            <w:vAlign w:val="center"/>
          </w:tcPr>
          <w:p w14:paraId="049BDDC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(0,1)</w:t>
            </w:r>
          </w:p>
        </w:tc>
        <w:tc>
          <w:tcPr>
            <w:tcW w:w="1473" w:type="dxa"/>
            <w:tcBorders>
              <w:right w:val="single" w:sz="2" w:space="0" w:color="808080" w:themeColor="background1" w:themeShade="80"/>
            </w:tcBorders>
            <w:vAlign w:val="center"/>
          </w:tcPr>
          <w:p w14:paraId="6A9798B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(0,1)</w:t>
            </w:r>
          </w:p>
        </w:tc>
        <w:tc>
          <w:tcPr>
            <w:tcW w:w="1412" w:type="dxa"/>
            <w:tcBorders>
              <w:left w:val="single" w:sz="2" w:space="0" w:color="808080" w:themeColor="background1" w:themeShade="80"/>
            </w:tcBorders>
            <w:vAlign w:val="bottom"/>
          </w:tcPr>
          <w:p w14:paraId="54CBAA7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(0,2)</w:t>
            </w:r>
          </w:p>
        </w:tc>
        <w:tc>
          <w:tcPr>
            <w:tcW w:w="1412" w:type="dxa"/>
            <w:vAlign w:val="bottom"/>
          </w:tcPr>
          <w:p w14:paraId="24581B6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(0,1)</w:t>
            </w:r>
          </w:p>
        </w:tc>
      </w:tr>
      <w:tr w:rsidR="002E046E" w:rsidRPr="00AF6C3C" w14:paraId="322F603F" w14:textId="77777777" w:rsidTr="00800CF9">
        <w:trPr>
          <w:trHeight w:val="56"/>
        </w:trPr>
        <w:tc>
          <w:tcPr>
            <w:tcW w:w="4861" w:type="dxa"/>
            <w:tcBorders>
              <w:right w:val="single" w:sz="2" w:space="0" w:color="808080" w:themeColor="background1" w:themeShade="80"/>
            </w:tcBorders>
            <w:vAlign w:val="center"/>
          </w:tcPr>
          <w:p w14:paraId="4296CF7C"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rPr>
              <w:t>Αποπληρωμές εισπρακτέων δανείων</w:t>
            </w:r>
          </w:p>
        </w:tc>
        <w:tc>
          <w:tcPr>
            <w:tcW w:w="1472" w:type="dxa"/>
            <w:tcBorders>
              <w:left w:val="single" w:sz="2" w:space="0" w:color="808080" w:themeColor="background1" w:themeShade="80"/>
            </w:tcBorders>
            <w:vAlign w:val="center"/>
          </w:tcPr>
          <w:p w14:paraId="2EA29DD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 xml:space="preserve">1,8 </w:t>
            </w:r>
          </w:p>
        </w:tc>
        <w:tc>
          <w:tcPr>
            <w:tcW w:w="1473" w:type="dxa"/>
            <w:tcBorders>
              <w:right w:val="single" w:sz="2" w:space="0" w:color="808080" w:themeColor="background1" w:themeShade="80"/>
            </w:tcBorders>
            <w:vAlign w:val="center"/>
          </w:tcPr>
          <w:p w14:paraId="2F8E1A1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 xml:space="preserve">1,8 </w:t>
            </w:r>
          </w:p>
        </w:tc>
        <w:tc>
          <w:tcPr>
            <w:tcW w:w="1412" w:type="dxa"/>
            <w:tcBorders>
              <w:left w:val="single" w:sz="2" w:space="0" w:color="808080" w:themeColor="background1" w:themeShade="80"/>
            </w:tcBorders>
            <w:vAlign w:val="bottom"/>
          </w:tcPr>
          <w:p w14:paraId="798CE90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4,8 </w:t>
            </w:r>
          </w:p>
        </w:tc>
        <w:tc>
          <w:tcPr>
            <w:tcW w:w="1412" w:type="dxa"/>
            <w:vAlign w:val="bottom"/>
          </w:tcPr>
          <w:p w14:paraId="2DD3D2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sz w:val="18"/>
                <w:szCs w:val="18"/>
              </w:rPr>
              <w:t xml:space="preserve">5,4 </w:t>
            </w:r>
          </w:p>
        </w:tc>
      </w:tr>
      <w:tr w:rsidR="002E046E" w:rsidRPr="00AF6C3C" w14:paraId="721EE3EB" w14:textId="77777777" w:rsidTr="00800CF9">
        <w:trPr>
          <w:trHeight w:val="228"/>
        </w:trPr>
        <w:tc>
          <w:tcPr>
            <w:tcW w:w="4861" w:type="dxa"/>
            <w:tcBorders>
              <w:right w:val="single" w:sz="2" w:space="0" w:color="808080" w:themeColor="background1" w:themeShade="80"/>
            </w:tcBorders>
            <w:vAlign w:val="center"/>
          </w:tcPr>
          <w:p w14:paraId="5E8C2AF3"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sz w:val="18"/>
                <w:szCs w:val="18"/>
                <w:lang w:val="el-GR"/>
              </w:rPr>
              <w:t>Αγορά ενσώματων και άυλων παγίων περιουσιακών στοιχείων</w:t>
            </w:r>
          </w:p>
        </w:tc>
        <w:tc>
          <w:tcPr>
            <w:tcW w:w="1472" w:type="dxa"/>
            <w:tcBorders>
              <w:left w:val="single" w:sz="2" w:space="0" w:color="808080" w:themeColor="background1" w:themeShade="80"/>
            </w:tcBorders>
            <w:vAlign w:val="center"/>
          </w:tcPr>
          <w:p w14:paraId="425892D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(176,4)</w:t>
            </w:r>
          </w:p>
        </w:tc>
        <w:tc>
          <w:tcPr>
            <w:tcW w:w="1473" w:type="dxa"/>
            <w:tcBorders>
              <w:right w:val="single" w:sz="2" w:space="0" w:color="808080" w:themeColor="background1" w:themeShade="80"/>
            </w:tcBorders>
            <w:vAlign w:val="center"/>
          </w:tcPr>
          <w:p w14:paraId="5B06A89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(149,8)</w:t>
            </w:r>
          </w:p>
        </w:tc>
        <w:tc>
          <w:tcPr>
            <w:tcW w:w="1412" w:type="dxa"/>
            <w:tcBorders>
              <w:left w:val="single" w:sz="2" w:space="0" w:color="808080" w:themeColor="background1" w:themeShade="80"/>
            </w:tcBorders>
            <w:vAlign w:val="bottom"/>
          </w:tcPr>
          <w:p w14:paraId="297E51D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(441,8)</w:t>
            </w:r>
          </w:p>
        </w:tc>
        <w:tc>
          <w:tcPr>
            <w:tcW w:w="1412" w:type="dxa"/>
            <w:vAlign w:val="bottom"/>
          </w:tcPr>
          <w:p w14:paraId="6E168CA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(437,1)</w:t>
            </w:r>
          </w:p>
        </w:tc>
      </w:tr>
      <w:tr w:rsidR="002E046E" w:rsidRPr="00AF6C3C" w14:paraId="0530FC77" w14:textId="77777777" w:rsidTr="00800CF9">
        <w:trPr>
          <w:trHeight w:val="228"/>
        </w:trPr>
        <w:tc>
          <w:tcPr>
            <w:tcW w:w="4861" w:type="dxa"/>
            <w:tcBorders>
              <w:right w:val="single" w:sz="2" w:space="0" w:color="808080" w:themeColor="background1" w:themeShade="80"/>
            </w:tcBorders>
            <w:vAlign w:val="center"/>
          </w:tcPr>
          <w:p w14:paraId="261A94F3" w14:textId="77777777" w:rsidR="002E046E" w:rsidRPr="00AF6C3C" w:rsidRDefault="002E046E" w:rsidP="00800CF9">
            <w:pPr>
              <w:pStyle w:val="ColorfulList-Accent11"/>
              <w:tabs>
                <w:tab w:val="left" w:pos="0"/>
                <w:tab w:val="left" w:pos="284"/>
              </w:tabs>
              <w:ind w:left="0" w:right="-90"/>
              <w:rPr>
                <w:rFonts w:ascii="TeleNeo Office" w:hAnsi="TeleNeo Office" w:cs="Arial"/>
                <w:b/>
                <w:sz w:val="17"/>
                <w:szCs w:val="17"/>
                <w:lang w:val="el-GR"/>
              </w:rPr>
            </w:pPr>
            <w:r w:rsidRPr="00AF6C3C">
              <w:rPr>
                <w:rFonts w:ascii="TeleNeo Office" w:hAnsi="TeleNeo Office" w:cs="Arial"/>
                <w:sz w:val="18"/>
                <w:szCs w:val="18"/>
                <w:lang w:val="el-GR"/>
              </w:rPr>
              <w:t>Καθαρές ροές σχετιζόμενες με πώληση θυγατρικών / συμμετοχών</w:t>
            </w:r>
            <w:r w:rsidRPr="00AF6C3C">
              <w:rPr>
                <w:rFonts w:ascii="TeleNeo Office" w:hAnsi="TeleNeo Office"/>
                <w:lang w:val="el-GR"/>
              </w:rPr>
              <w:t xml:space="preserve"> </w:t>
            </w:r>
          </w:p>
        </w:tc>
        <w:tc>
          <w:tcPr>
            <w:tcW w:w="1472" w:type="dxa"/>
            <w:tcBorders>
              <w:left w:val="single" w:sz="2" w:space="0" w:color="808080" w:themeColor="background1" w:themeShade="80"/>
            </w:tcBorders>
            <w:vAlign w:val="center"/>
          </w:tcPr>
          <w:p w14:paraId="64D0FB6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0,6 </w:t>
            </w:r>
          </w:p>
        </w:tc>
        <w:tc>
          <w:tcPr>
            <w:tcW w:w="1473" w:type="dxa"/>
            <w:tcBorders>
              <w:right w:val="single" w:sz="2" w:space="0" w:color="808080" w:themeColor="background1" w:themeShade="80"/>
            </w:tcBorders>
            <w:vAlign w:val="center"/>
          </w:tcPr>
          <w:p w14:paraId="40488E8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12" w:type="dxa"/>
            <w:tcBorders>
              <w:left w:val="single" w:sz="2" w:space="0" w:color="808080" w:themeColor="background1" w:themeShade="80"/>
            </w:tcBorders>
            <w:vAlign w:val="bottom"/>
          </w:tcPr>
          <w:p w14:paraId="3A91C10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(7,4)</w:t>
            </w:r>
          </w:p>
        </w:tc>
        <w:tc>
          <w:tcPr>
            <w:tcW w:w="1412" w:type="dxa"/>
            <w:vAlign w:val="bottom"/>
          </w:tcPr>
          <w:p w14:paraId="04A691B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(0,2)</w:t>
            </w:r>
          </w:p>
        </w:tc>
      </w:tr>
      <w:tr w:rsidR="002E046E" w:rsidRPr="00AF6C3C" w14:paraId="5CCAFE19" w14:textId="77777777" w:rsidTr="00800CF9">
        <w:trPr>
          <w:trHeight w:val="228"/>
        </w:trPr>
        <w:tc>
          <w:tcPr>
            <w:tcW w:w="4861" w:type="dxa"/>
            <w:tcBorders>
              <w:right w:val="single" w:sz="2" w:space="0" w:color="808080" w:themeColor="background1" w:themeShade="80"/>
            </w:tcBorders>
            <w:vAlign w:val="center"/>
          </w:tcPr>
          <w:p w14:paraId="435212AF"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rPr>
            </w:pPr>
            <w:r w:rsidRPr="00AF6C3C">
              <w:rPr>
                <w:rFonts w:ascii="TeleNeo Office" w:hAnsi="TeleNeo Office" w:cs="Arial"/>
                <w:sz w:val="18"/>
                <w:szCs w:val="18"/>
              </w:rPr>
              <w:t>Πιστωτικοί τόκοι εισπραχθέντες</w:t>
            </w:r>
          </w:p>
        </w:tc>
        <w:tc>
          <w:tcPr>
            <w:tcW w:w="1472" w:type="dxa"/>
            <w:tcBorders>
              <w:left w:val="single" w:sz="2" w:space="0" w:color="808080" w:themeColor="background1" w:themeShade="80"/>
            </w:tcBorders>
            <w:vAlign w:val="center"/>
          </w:tcPr>
          <w:p w14:paraId="3EA398E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1,8 </w:t>
            </w:r>
          </w:p>
        </w:tc>
        <w:tc>
          <w:tcPr>
            <w:tcW w:w="1473" w:type="dxa"/>
            <w:tcBorders>
              <w:right w:val="single" w:sz="2" w:space="0" w:color="808080" w:themeColor="background1" w:themeShade="80"/>
            </w:tcBorders>
            <w:vAlign w:val="center"/>
          </w:tcPr>
          <w:p w14:paraId="252E44F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1,4 </w:t>
            </w:r>
          </w:p>
        </w:tc>
        <w:tc>
          <w:tcPr>
            <w:tcW w:w="1412" w:type="dxa"/>
            <w:tcBorders>
              <w:left w:val="single" w:sz="2" w:space="0" w:color="808080" w:themeColor="background1" w:themeShade="80"/>
            </w:tcBorders>
            <w:vAlign w:val="bottom"/>
          </w:tcPr>
          <w:p w14:paraId="7B1795A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5,5 </w:t>
            </w:r>
          </w:p>
        </w:tc>
        <w:tc>
          <w:tcPr>
            <w:tcW w:w="1412" w:type="dxa"/>
            <w:vAlign w:val="bottom"/>
          </w:tcPr>
          <w:p w14:paraId="52D5528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6,2 </w:t>
            </w:r>
          </w:p>
        </w:tc>
      </w:tr>
      <w:tr w:rsidR="002E046E" w:rsidRPr="00AF6C3C" w14:paraId="6C5DED25" w14:textId="77777777" w:rsidTr="00800CF9">
        <w:trPr>
          <w:trHeight w:val="228"/>
        </w:trPr>
        <w:tc>
          <w:tcPr>
            <w:tcW w:w="4861" w:type="dxa"/>
            <w:tcBorders>
              <w:bottom w:val="single" w:sz="2" w:space="0" w:color="A6A6A6" w:themeColor="background1" w:themeShade="A6"/>
              <w:right w:val="single" w:sz="2" w:space="0" w:color="808080" w:themeColor="background1" w:themeShade="80"/>
            </w:tcBorders>
            <w:vAlign w:val="center"/>
          </w:tcPr>
          <w:p w14:paraId="7282D9C0"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sz w:val="18"/>
                <w:szCs w:val="18"/>
                <w:lang w:val="el-GR"/>
              </w:rPr>
              <w:t>Καθαρές ταμειακές ροές από επενδυτικές δραστηριότητες διακοπεισών δραστηριοτήτων</w:t>
            </w:r>
          </w:p>
        </w:tc>
        <w:tc>
          <w:tcPr>
            <w:tcW w:w="1472" w:type="dxa"/>
            <w:tcBorders>
              <w:left w:val="single" w:sz="2" w:space="0" w:color="808080" w:themeColor="background1" w:themeShade="80"/>
              <w:bottom w:val="single" w:sz="2" w:space="0" w:color="A6A6A6" w:themeColor="background1" w:themeShade="A6"/>
            </w:tcBorders>
            <w:vAlign w:val="center"/>
          </w:tcPr>
          <w:p w14:paraId="20E87E5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73" w:type="dxa"/>
            <w:tcBorders>
              <w:bottom w:val="single" w:sz="2" w:space="0" w:color="A6A6A6" w:themeColor="background1" w:themeShade="A6"/>
              <w:right w:val="single" w:sz="2" w:space="0" w:color="808080" w:themeColor="background1" w:themeShade="80"/>
            </w:tcBorders>
            <w:vAlign w:val="center"/>
          </w:tcPr>
          <w:p w14:paraId="124345C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(8,3)</w:t>
            </w:r>
          </w:p>
        </w:tc>
        <w:tc>
          <w:tcPr>
            <w:tcW w:w="1412" w:type="dxa"/>
            <w:tcBorders>
              <w:left w:val="single" w:sz="2" w:space="0" w:color="808080" w:themeColor="background1" w:themeShade="80"/>
              <w:bottom w:val="single" w:sz="2" w:space="0" w:color="A6A6A6" w:themeColor="background1" w:themeShade="A6"/>
            </w:tcBorders>
            <w:vAlign w:val="bottom"/>
          </w:tcPr>
          <w:p w14:paraId="39D9381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w:t>
            </w:r>
          </w:p>
        </w:tc>
        <w:tc>
          <w:tcPr>
            <w:tcW w:w="1412" w:type="dxa"/>
            <w:tcBorders>
              <w:bottom w:val="single" w:sz="2" w:space="0" w:color="A6A6A6" w:themeColor="background1" w:themeShade="A6"/>
            </w:tcBorders>
            <w:vAlign w:val="bottom"/>
          </w:tcPr>
          <w:p w14:paraId="5D499EC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(22,0)</w:t>
            </w:r>
          </w:p>
        </w:tc>
      </w:tr>
      <w:tr w:rsidR="002E046E" w:rsidRPr="00AF6C3C" w14:paraId="3FDE486A" w14:textId="77777777" w:rsidTr="00800CF9">
        <w:trPr>
          <w:trHeight w:val="228"/>
        </w:trPr>
        <w:tc>
          <w:tcPr>
            <w:tcW w:w="4861" w:type="dxa"/>
            <w:tcBorders>
              <w:top w:val="single" w:sz="2" w:space="0" w:color="A6A6A6" w:themeColor="background1" w:themeShade="A6"/>
              <w:bottom w:val="single" w:sz="2" w:space="0" w:color="A6A6A6" w:themeColor="background1" w:themeShade="A6"/>
              <w:right w:val="single" w:sz="2" w:space="0" w:color="808080" w:themeColor="background1" w:themeShade="80"/>
            </w:tcBorders>
            <w:vAlign w:val="center"/>
          </w:tcPr>
          <w:p w14:paraId="6A5F9A00"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b/>
                <w:sz w:val="18"/>
                <w:szCs w:val="18"/>
                <w:lang w:val="el-GR"/>
              </w:rPr>
              <w:t>Καθαρές ταμειακές ροές από επενδυτικές δραστηριότητες</w:t>
            </w:r>
          </w:p>
        </w:tc>
        <w:tc>
          <w:tcPr>
            <w:tcW w:w="1472" w:type="dxa"/>
            <w:tcBorders>
              <w:top w:val="single" w:sz="2" w:space="0" w:color="A6A6A6" w:themeColor="background1" w:themeShade="A6"/>
              <w:left w:val="single" w:sz="2" w:space="0" w:color="808080" w:themeColor="background1" w:themeShade="80"/>
              <w:bottom w:val="single" w:sz="2" w:space="0" w:color="A6A6A6" w:themeColor="background1" w:themeShade="A6"/>
            </w:tcBorders>
            <w:vAlign w:val="center"/>
          </w:tcPr>
          <w:p w14:paraId="70A3F20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lang w:val="el-GR"/>
              </w:rPr>
            </w:pPr>
            <w:r w:rsidRPr="00AF6C3C">
              <w:rPr>
                <w:rFonts w:ascii="TeleNeo Office" w:hAnsi="TeleNeo Office" w:cs="Arial"/>
                <w:b/>
                <w:sz w:val="18"/>
                <w:szCs w:val="18"/>
              </w:rPr>
              <w:t>(</w:t>
            </w:r>
            <w:r w:rsidRPr="00AF6C3C">
              <w:rPr>
                <w:rFonts w:ascii="TeleNeo Office" w:hAnsi="TeleNeo Office" w:cs="Arial"/>
                <w:b/>
                <w:bCs/>
                <w:sz w:val="18"/>
                <w:szCs w:val="18"/>
              </w:rPr>
              <w:t>172,3</w:t>
            </w:r>
            <w:r w:rsidRPr="00AF6C3C">
              <w:rPr>
                <w:rFonts w:ascii="TeleNeo Office" w:hAnsi="TeleNeo Office" w:cs="Arial"/>
                <w:b/>
                <w:sz w:val="18"/>
                <w:szCs w:val="18"/>
              </w:rPr>
              <w:t>)</w:t>
            </w:r>
          </w:p>
        </w:tc>
        <w:tc>
          <w:tcPr>
            <w:tcW w:w="1473" w:type="dxa"/>
            <w:tcBorders>
              <w:top w:val="single" w:sz="2" w:space="0" w:color="A6A6A6" w:themeColor="background1" w:themeShade="A6"/>
              <w:bottom w:val="single" w:sz="2" w:space="0" w:color="A6A6A6" w:themeColor="background1" w:themeShade="A6"/>
              <w:right w:val="single" w:sz="2" w:space="0" w:color="808080" w:themeColor="background1" w:themeShade="80"/>
            </w:tcBorders>
            <w:vAlign w:val="center"/>
          </w:tcPr>
          <w:p w14:paraId="5C89C6D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8"/>
                <w:szCs w:val="18"/>
              </w:rPr>
            </w:pPr>
            <w:r w:rsidRPr="00AF6C3C">
              <w:rPr>
                <w:rFonts w:ascii="TeleNeo Office" w:hAnsi="TeleNeo Office" w:cs="Arial"/>
                <w:b/>
                <w:sz w:val="18"/>
                <w:szCs w:val="18"/>
              </w:rPr>
              <w:t>(</w:t>
            </w:r>
            <w:r w:rsidRPr="00AF6C3C">
              <w:rPr>
                <w:rFonts w:ascii="TeleNeo Office" w:hAnsi="TeleNeo Office" w:cs="Arial"/>
                <w:b/>
                <w:bCs/>
                <w:sz w:val="18"/>
                <w:szCs w:val="18"/>
              </w:rPr>
              <w:t>155</w:t>
            </w:r>
            <w:r w:rsidRPr="00AF6C3C">
              <w:rPr>
                <w:rFonts w:ascii="TeleNeo Office" w:hAnsi="TeleNeo Office" w:cs="Arial"/>
                <w:b/>
                <w:sz w:val="18"/>
                <w:szCs w:val="18"/>
              </w:rPr>
              <w:t>,0)</w:t>
            </w:r>
          </w:p>
        </w:tc>
        <w:tc>
          <w:tcPr>
            <w:tcW w:w="1412" w:type="dxa"/>
            <w:tcBorders>
              <w:top w:val="single" w:sz="2" w:space="0" w:color="A6A6A6" w:themeColor="background1" w:themeShade="A6"/>
              <w:left w:val="single" w:sz="2" w:space="0" w:color="808080" w:themeColor="background1" w:themeShade="80"/>
              <w:bottom w:val="single" w:sz="2" w:space="0" w:color="A6A6A6" w:themeColor="background1" w:themeShade="A6"/>
            </w:tcBorders>
            <w:vAlign w:val="center"/>
          </w:tcPr>
          <w:p w14:paraId="2C9D47EC"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lang w:val="el-GR"/>
              </w:rPr>
            </w:pPr>
            <w:r w:rsidRPr="00AF6C3C">
              <w:rPr>
                <w:rFonts w:ascii="TeleNeo Office" w:hAnsi="TeleNeo Office" w:cs="Arial"/>
                <w:b/>
                <w:sz w:val="18"/>
                <w:szCs w:val="18"/>
              </w:rPr>
              <w:t>(</w:t>
            </w:r>
            <w:r w:rsidRPr="00AF6C3C">
              <w:rPr>
                <w:rFonts w:ascii="TeleNeo Office" w:hAnsi="TeleNeo Office" w:cs="Arial"/>
                <w:b/>
                <w:bCs/>
                <w:sz w:val="18"/>
                <w:szCs w:val="18"/>
              </w:rPr>
              <w:t>440,5</w:t>
            </w:r>
            <w:r w:rsidRPr="00AF6C3C">
              <w:rPr>
                <w:rFonts w:ascii="TeleNeo Office" w:hAnsi="TeleNeo Office" w:cs="Arial"/>
                <w:b/>
                <w:sz w:val="18"/>
                <w:szCs w:val="18"/>
              </w:rPr>
              <w:t>)</w:t>
            </w:r>
          </w:p>
        </w:tc>
        <w:tc>
          <w:tcPr>
            <w:tcW w:w="1412" w:type="dxa"/>
            <w:tcBorders>
              <w:top w:val="single" w:sz="2" w:space="0" w:color="A6A6A6" w:themeColor="background1" w:themeShade="A6"/>
              <w:bottom w:val="single" w:sz="2" w:space="0" w:color="A6A6A6" w:themeColor="background1" w:themeShade="A6"/>
            </w:tcBorders>
            <w:vAlign w:val="center"/>
          </w:tcPr>
          <w:p w14:paraId="28DCF63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rPr>
              <w:t>(</w:t>
            </w:r>
            <w:r w:rsidRPr="00AF6C3C">
              <w:rPr>
                <w:rFonts w:ascii="TeleNeo Office" w:hAnsi="TeleNeo Office" w:cs="Arial"/>
                <w:b/>
                <w:bCs/>
                <w:sz w:val="18"/>
                <w:szCs w:val="18"/>
              </w:rPr>
              <w:t>447</w:t>
            </w:r>
            <w:r w:rsidRPr="00AF6C3C">
              <w:rPr>
                <w:rFonts w:ascii="TeleNeo Office" w:hAnsi="TeleNeo Office" w:cs="Arial"/>
                <w:b/>
                <w:sz w:val="18"/>
                <w:szCs w:val="18"/>
              </w:rPr>
              <w:t>,8)</w:t>
            </w:r>
          </w:p>
        </w:tc>
      </w:tr>
      <w:tr w:rsidR="002E046E" w:rsidRPr="006D62C3" w14:paraId="5B424C27" w14:textId="77777777" w:rsidTr="00800CF9">
        <w:trPr>
          <w:trHeight w:val="177"/>
        </w:trPr>
        <w:tc>
          <w:tcPr>
            <w:tcW w:w="4861" w:type="dxa"/>
            <w:tcBorders>
              <w:top w:val="single" w:sz="2" w:space="0" w:color="A6A6A6" w:themeColor="background1" w:themeShade="A6"/>
              <w:bottom w:val="single" w:sz="2" w:space="0" w:color="808080" w:themeColor="background1" w:themeShade="80"/>
              <w:right w:val="single" w:sz="2" w:space="0" w:color="808080" w:themeColor="background1" w:themeShade="80"/>
            </w:tcBorders>
            <w:shd w:val="clear" w:color="auto" w:fill="F2F2F2" w:themeFill="background1" w:themeFillShade="F2"/>
          </w:tcPr>
          <w:p w14:paraId="4D8CD955" w14:textId="77777777" w:rsidR="002E046E" w:rsidRPr="00AF6C3C" w:rsidRDefault="002E046E" w:rsidP="00800CF9">
            <w:pPr>
              <w:pStyle w:val="ColorfulList-Accent11"/>
              <w:tabs>
                <w:tab w:val="left" w:pos="0"/>
                <w:tab w:val="left" w:pos="284"/>
              </w:tabs>
              <w:ind w:left="0" w:right="-90"/>
              <w:rPr>
                <w:rFonts w:ascii="TeleNeo Office" w:hAnsi="TeleNeo Office" w:cs="Arial"/>
                <w:b/>
                <w:sz w:val="17"/>
                <w:szCs w:val="17"/>
                <w:lang w:val="el-GR"/>
              </w:rPr>
            </w:pPr>
            <w:r w:rsidRPr="00AF6C3C">
              <w:rPr>
                <w:rFonts w:ascii="TeleNeo Office" w:hAnsi="TeleNeo Office" w:cs="Arial"/>
                <w:b/>
                <w:sz w:val="18"/>
                <w:szCs w:val="18"/>
                <w:lang w:val="el-GR"/>
              </w:rPr>
              <w:t>Ταμειακές ροές από χρηματοδοτικές δραστηριότητες</w:t>
            </w:r>
          </w:p>
        </w:tc>
        <w:tc>
          <w:tcPr>
            <w:tcW w:w="1472" w:type="dxa"/>
            <w:tcBorders>
              <w:top w:val="single" w:sz="2" w:space="0" w:color="A6A6A6" w:themeColor="background1" w:themeShade="A6"/>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2F7A6F0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lang w:val="el-GR"/>
              </w:rPr>
            </w:pPr>
          </w:p>
        </w:tc>
        <w:tc>
          <w:tcPr>
            <w:tcW w:w="1473" w:type="dxa"/>
            <w:tcBorders>
              <w:top w:val="single" w:sz="2" w:space="0" w:color="A6A6A6" w:themeColor="background1" w:themeShade="A6"/>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0701BDD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i/>
                <w:color w:val="FF0000"/>
                <w:sz w:val="17"/>
                <w:szCs w:val="17"/>
                <w:lang w:val="el-GR"/>
              </w:rPr>
            </w:pPr>
          </w:p>
        </w:tc>
        <w:tc>
          <w:tcPr>
            <w:tcW w:w="1412" w:type="dxa"/>
            <w:tcBorders>
              <w:top w:val="single" w:sz="2" w:space="0" w:color="A6A6A6" w:themeColor="background1" w:themeShade="A6"/>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68DC2B88"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p>
        </w:tc>
        <w:tc>
          <w:tcPr>
            <w:tcW w:w="1412" w:type="dxa"/>
            <w:tcBorders>
              <w:top w:val="single" w:sz="2" w:space="0" w:color="A6A6A6" w:themeColor="background1" w:themeShade="A6"/>
              <w:bottom w:val="single" w:sz="2" w:space="0" w:color="808080" w:themeColor="background1" w:themeShade="80"/>
            </w:tcBorders>
            <w:shd w:val="clear" w:color="auto" w:fill="F2F2F2" w:themeFill="background1" w:themeFillShade="F2"/>
            <w:vAlign w:val="center"/>
          </w:tcPr>
          <w:p w14:paraId="617EDF1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p>
        </w:tc>
      </w:tr>
      <w:tr w:rsidR="002E046E" w:rsidRPr="00AF6C3C" w14:paraId="442C6DBA" w14:textId="77777777" w:rsidTr="00800CF9">
        <w:trPr>
          <w:trHeight w:val="56"/>
        </w:trPr>
        <w:tc>
          <w:tcPr>
            <w:tcW w:w="4861" w:type="dxa"/>
            <w:tcBorders>
              <w:right w:val="single" w:sz="2" w:space="0" w:color="808080" w:themeColor="background1" w:themeShade="80"/>
            </w:tcBorders>
            <w:shd w:val="clear" w:color="auto" w:fill="FFFFFF" w:themeFill="background1"/>
            <w:vAlign w:val="center"/>
          </w:tcPr>
          <w:p w14:paraId="19704E3C" w14:textId="77777777" w:rsidR="002E046E" w:rsidRPr="00AF6C3C" w:rsidRDefault="002E046E" w:rsidP="00800CF9">
            <w:pPr>
              <w:pStyle w:val="ColorfulList-Accent11"/>
              <w:tabs>
                <w:tab w:val="left" w:pos="0"/>
                <w:tab w:val="left" w:pos="284"/>
              </w:tabs>
              <w:ind w:left="0" w:right="-90"/>
              <w:rPr>
                <w:rFonts w:ascii="TeleNeo Office" w:hAnsi="TeleNeo Office" w:cs="Arial"/>
                <w:b/>
                <w:sz w:val="17"/>
                <w:szCs w:val="17"/>
              </w:rPr>
            </w:pPr>
            <w:r w:rsidRPr="00AF6C3C">
              <w:rPr>
                <w:rFonts w:ascii="TeleNeo Office" w:hAnsi="TeleNeo Office" w:cs="Arial"/>
                <w:sz w:val="18"/>
                <w:szCs w:val="18"/>
              </w:rPr>
              <w:t>Απόκτηση ιδίων μετοχών</w:t>
            </w:r>
          </w:p>
        </w:tc>
        <w:tc>
          <w:tcPr>
            <w:tcW w:w="1472" w:type="dxa"/>
            <w:tcBorders>
              <w:left w:val="single" w:sz="2" w:space="0" w:color="808080" w:themeColor="background1" w:themeShade="80"/>
            </w:tcBorders>
            <w:shd w:val="clear" w:color="auto" w:fill="FFFFFF" w:themeFill="background1"/>
            <w:vAlign w:val="center"/>
          </w:tcPr>
          <w:p w14:paraId="0476140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7"/>
                <w:szCs w:val="17"/>
              </w:rPr>
            </w:pPr>
            <w:r w:rsidRPr="00AF6C3C">
              <w:rPr>
                <w:rFonts w:ascii="TeleNeo Office" w:hAnsi="TeleNeo Office" w:cs="Arial"/>
                <w:sz w:val="18"/>
                <w:szCs w:val="18"/>
              </w:rPr>
              <w:t>(62,6)</w:t>
            </w:r>
          </w:p>
        </w:tc>
        <w:tc>
          <w:tcPr>
            <w:tcW w:w="1473" w:type="dxa"/>
            <w:tcBorders>
              <w:right w:val="single" w:sz="2" w:space="0" w:color="808080" w:themeColor="background1" w:themeShade="80"/>
            </w:tcBorders>
            <w:shd w:val="clear" w:color="auto" w:fill="FFFFFF" w:themeFill="background1"/>
            <w:vAlign w:val="center"/>
          </w:tcPr>
          <w:p w14:paraId="40EA841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7"/>
                <w:szCs w:val="17"/>
              </w:rPr>
            </w:pPr>
            <w:r w:rsidRPr="00AF6C3C">
              <w:rPr>
                <w:rFonts w:ascii="TeleNeo Office" w:hAnsi="TeleNeo Office" w:cs="Arial"/>
                <w:sz w:val="18"/>
                <w:szCs w:val="18"/>
              </w:rPr>
              <w:t>(41,6)</w:t>
            </w:r>
          </w:p>
        </w:tc>
        <w:tc>
          <w:tcPr>
            <w:tcW w:w="1412" w:type="dxa"/>
            <w:tcBorders>
              <w:left w:val="single" w:sz="2" w:space="0" w:color="808080" w:themeColor="background1" w:themeShade="80"/>
            </w:tcBorders>
            <w:shd w:val="clear" w:color="auto" w:fill="FFFFFF" w:themeFill="background1"/>
            <w:vAlign w:val="bottom"/>
          </w:tcPr>
          <w:p w14:paraId="7FDB423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7"/>
                <w:szCs w:val="17"/>
              </w:rPr>
            </w:pPr>
            <w:r w:rsidRPr="00AF6C3C">
              <w:rPr>
                <w:rFonts w:ascii="TeleNeo Office" w:hAnsi="TeleNeo Office" w:cs="Arial"/>
                <w:sz w:val="18"/>
                <w:szCs w:val="18"/>
              </w:rPr>
              <w:t>(123,7)</w:t>
            </w:r>
          </w:p>
        </w:tc>
        <w:tc>
          <w:tcPr>
            <w:tcW w:w="1412" w:type="dxa"/>
            <w:shd w:val="clear" w:color="auto" w:fill="FFFFFF" w:themeFill="background1"/>
            <w:vAlign w:val="bottom"/>
          </w:tcPr>
          <w:p w14:paraId="1989527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7"/>
                <w:szCs w:val="17"/>
              </w:rPr>
            </w:pPr>
            <w:r w:rsidRPr="00AF6C3C">
              <w:rPr>
                <w:rFonts w:ascii="TeleNeo Office" w:hAnsi="TeleNeo Office" w:cs="Arial"/>
                <w:sz w:val="18"/>
                <w:szCs w:val="18"/>
              </w:rPr>
              <w:t>(104,9)</w:t>
            </w:r>
          </w:p>
        </w:tc>
      </w:tr>
      <w:tr w:rsidR="002E046E" w:rsidRPr="00AF6C3C" w14:paraId="1712A41B" w14:textId="77777777" w:rsidTr="00800CF9">
        <w:trPr>
          <w:trHeight w:val="72"/>
        </w:trPr>
        <w:tc>
          <w:tcPr>
            <w:tcW w:w="4861" w:type="dxa"/>
            <w:tcBorders>
              <w:right w:val="single" w:sz="2" w:space="0" w:color="808080" w:themeColor="background1" w:themeShade="80"/>
            </w:tcBorders>
            <w:shd w:val="clear" w:color="auto" w:fill="FFFFFF" w:themeFill="background1"/>
            <w:vAlign w:val="center"/>
          </w:tcPr>
          <w:p w14:paraId="777A46A4" w14:textId="77777777" w:rsidR="002E046E" w:rsidRPr="00AF6C3C" w:rsidRDefault="002E046E" w:rsidP="00800CF9">
            <w:pPr>
              <w:pStyle w:val="ColorfulList-Accent11"/>
              <w:tabs>
                <w:tab w:val="left" w:pos="0"/>
                <w:tab w:val="left" w:pos="284"/>
              </w:tabs>
              <w:ind w:left="0" w:right="-90"/>
              <w:rPr>
                <w:rFonts w:ascii="TeleNeo Office" w:hAnsi="TeleNeo Office" w:cs="Arial"/>
                <w:i/>
                <w:sz w:val="17"/>
                <w:szCs w:val="17"/>
                <w:lang w:val="el-GR"/>
              </w:rPr>
            </w:pPr>
            <w:r w:rsidRPr="00AF6C3C">
              <w:rPr>
                <w:rFonts w:ascii="TeleNeo Office" w:hAnsi="TeleNeo Office" w:cs="Arial"/>
                <w:sz w:val="18"/>
                <w:szCs w:val="18"/>
                <w:lang w:val="el-GR"/>
              </w:rPr>
              <w:t xml:space="preserve">Εισπράξεις από δάνεια </w:t>
            </w:r>
          </w:p>
        </w:tc>
        <w:tc>
          <w:tcPr>
            <w:tcW w:w="1472" w:type="dxa"/>
            <w:tcBorders>
              <w:left w:val="single" w:sz="2" w:space="0" w:color="808080" w:themeColor="background1" w:themeShade="80"/>
            </w:tcBorders>
            <w:shd w:val="clear" w:color="auto" w:fill="FFFFFF" w:themeFill="background1"/>
            <w:vAlign w:val="center"/>
          </w:tcPr>
          <w:p w14:paraId="28F50C1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7"/>
                <w:szCs w:val="17"/>
              </w:rPr>
            </w:pPr>
            <w:r w:rsidRPr="00AF6C3C">
              <w:rPr>
                <w:rFonts w:ascii="TeleNeo Office" w:hAnsi="TeleNeo Office" w:cs="Arial"/>
                <w:sz w:val="18"/>
                <w:szCs w:val="18"/>
              </w:rPr>
              <w:t xml:space="preserve">351,0 </w:t>
            </w:r>
          </w:p>
        </w:tc>
        <w:tc>
          <w:tcPr>
            <w:tcW w:w="1473" w:type="dxa"/>
            <w:tcBorders>
              <w:right w:val="single" w:sz="2" w:space="0" w:color="808080" w:themeColor="background1" w:themeShade="80"/>
            </w:tcBorders>
            <w:shd w:val="clear" w:color="auto" w:fill="FFFFFF" w:themeFill="background1"/>
            <w:vAlign w:val="center"/>
          </w:tcPr>
          <w:p w14:paraId="5BDED58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7"/>
                <w:szCs w:val="17"/>
              </w:rPr>
            </w:pPr>
            <w:r w:rsidRPr="00AF6C3C">
              <w:rPr>
                <w:rFonts w:ascii="TeleNeo Office" w:hAnsi="TeleNeo Office" w:cs="Arial"/>
                <w:sz w:val="18"/>
                <w:szCs w:val="18"/>
              </w:rPr>
              <w:t xml:space="preserve">60,0 </w:t>
            </w:r>
          </w:p>
        </w:tc>
        <w:tc>
          <w:tcPr>
            <w:tcW w:w="1412" w:type="dxa"/>
            <w:tcBorders>
              <w:left w:val="single" w:sz="2" w:space="0" w:color="808080" w:themeColor="background1" w:themeShade="80"/>
            </w:tcBorders>
            <w:shd w:val="clear" w:color="auto" w:fill="FFFFFF" w:themeFill="background1"/>
            <w:vAlign w:val="bottom"/>
          </w:tcPr>
          <w:p w14:paraId="0EB38FB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451,0 </w:t>
            </w:r>
          </w:p>
        </w:tc>
        <w:tc>
          <w:tcPr>
            <w:tcW w:w="1412" w:type="dxa"/>
            <w:shd w:val="clear" w:color="auto" w:fill="FFFFFF" w:themeFill="background1"/>
            <w:vAlign w:val="bottom"/>
          </w:tcPr>
          <w:p w14:paraId="199C2A6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60,0 </w:t>
            </w:r>
          </w:p>
        </w:tc>
      </w:tr>
      <w:tr w:rsidR="002E046E" w:rsidRPr="00AF6C3C" w14:paraId="061BA532" w14:textId="77777777" w:rsidTr="00800CF9">
        <w:trPr>
          <w:trHeight w:val="72"/>
        </w:trPr>
        <w:tc>
          <w:tcPr>
            <w:tcW w:w="4861" w:type="dxa"/>
            <w:tcBorders>
              <w:right w:val="single" w:sz="2" w:space="0" w:color="808080" w:themeColor="background1" w:themeShade="80"/>
            </w:tcBorders>
            <w:shd w:val="clear" w:color="auto" w:fill="FFFFFF" w:themeFill="background1"/>
            <w:vAlign w:val="center"/>
          </w:tcPr>
          <w:p w14:paraId="412E639E"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lang w:val="el-GR"/>
              </w:rPr>
            </w:pPr>
            <w:r w:rsidRPr="00AF6C3C">
              <w:rPr>
                <w:rFonts w:ascii="TeleNeo Office" w:hAnsi="TeleNeo Office" w:cs="Arial"/>
                <w:sz w:val="18"/>
                <w:szCs w:val="18"/>
                <w:lang w:val="el-GR"/>
              </w:rPr>
              <w:t>Αποπληρωμή υποχρεώσεων από δάνεια</w:t>
            </w:r>
          </w:p>
        </w:tc>
        <w:tc>
          <w:tcPr>
            <w:tcW w:w="1472" w:type="dxa"/>
            <w:tcBorders>
              <w:left w:val="single" w:sz="2" w:space="0" w:color="808080" w:themeColor="background1" w:themeShade="80"/>
            </w:tcBorders>
            <w:shd w:val="clear" w:color="auto" w:fill="FFFFFF" w:themeFill="background1"/>
            <w:vAlign w:val="center"/>
          </w:tcPr>
          <w:p w14:paraId="2BB08D0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(501,0)</w:t>
            </w:r>
          </w:p>
        </w:tc>
        <w:tc>
          <w:tcPr>
            <w:tcW w:w="1473" w:type="dxa"/>
            <w:tcBorders>
              <w:right w:val="single" w:sz="2" w:space="0" w:color="808080" w:themeColor="background1" w:themeShade="80"/>
            </w:tcBorders>
            <w:shd w:val="clear" w:color="auto" w:fill="FFFFFF" w:themeFill="background1"/>
            <w:vAlign w:val="center"/>
          </w:tcPr>
          <w:p w14:paraId="2F1E025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12" w:type="dxa"/>
            <w:tcBorders>
              <w:left w:val="single" w:sz="2" w:space="0" w:color="808080" w:themeColor="background1" w:themeShade="80"/>
            </w:tcBorders>
            <w:shd w:val="clear" w:color="auto" w:fill="FFFFFF" w:themeFill="background1"/>
            <w:vAlign w:val="bottom"/>
          </w:tcPr>
          <w:p w14:paraId="2D4D303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(501,0)</w:t>
            </w:r>
          </w:p>
        </w:tc>
        <w:tc>
          <w:tcPr>
            <w:tcW w:w="1412" w:type="dxa"/>
            <w:shd w:val="clear" w:color="auto" w:fill="FFFFFF" w:themeFill="background1"/>
            <w:vAlign w:val="bottom"/>
          </w:tcPr>
          <w:p w14:paraId="054012B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w:t>
            </w:r>
          </w:p>
        </w:tc>
      </w:tr>
      <w:tr w:rsidR="002E046E" w:rsidRPr="00AF6C3C" w14:paraId="102F177A" w14:textId="77777777" w:rsidTr="00800CF9">
        <w:trPr>
          <w:trHeight w:val="228"/>
        </w:trPr>
        <w:tc>
          <w:tcPr>
            <w:tcW w:w="4861" w:type="dxa"/>
            <w:tcBorders>
              <w:right w:val="single" w:sz="2" w:space="0" w:color="808080" w:themeColor="background1" w:themeShade="80"/>
            </w:tcBorders>
            <w:shd w:val="clear" w:color="auto" w:fill="FFFFFF" w:themeFill="background1"/>
            <w:vAlign w:val="center"/>
          </w:tcPr>
          <w:p w14:paraId="6D9D1C0B" w14:textId="77777777" w:rsidR="002E046E" w:rsidRPr="00AF6C3C" w:rsidRDefault="002E046E" w:rsidP="00800CF9">
            <w:pPr>
              <w:pStyle w:val="ColorfulList-Accent11"/>
              <w:tabs>
                <w:tab w:val="left" w:pos="0"/>
                <w:tab w:val="left" w:pos="284"/>
              </w:tabs>
              <w:ind w:left="0" w:right="-90"/>
              <w:rPr>
                <w:rFonts w:ascii="TeleNeo Office" w:hAnsi="TeleNeo Office" w:cs="Arial"/>
                <w:sz w:val="18"/>
                <w:szCs w:val="18"/>
                <w:lang w:val="el-GR"/>
              </w:rPr>
            </w:pPr>
            <w:r w:rsidRPr="00AF6C3C">
              <w:rPr>
                <w:rFonts w:ascii="TeleNeo Office" w:hAnsi="TeleNeo Office" w:cs="Arial"/>
                <w:sz w:val="18"/>
                <w:szCs w:val="18"/>
                <w:lang w:val="el-GR"/>
              </w:rPr>
              <w:t>Αποπληρωμή υποχρεώσεων από μισθώσεις</w:t>
            </w:r>
          </w:p>
        </w:tc>
        <w:tc>
          <w:tcPr>
            <w:tcW w:w="1472" w:type="dxa"/>
            <w:tcBorders>
              <w:left w:val="single" w:sz="2" w:space="0" w:color="808080" w:themeColor="background1" w:themeShade="80"/>
            </w:tcBorders>
            <w:shd w:val="clear" w:color="auto" w:fill="FFFFFF" w:themeFill="background1"/>
            <w:vAlign w:val="center"/>
          </w:tcPr>
          <w:p w14:paraId="3F49CAA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(12,1)</w:t>
            </w:r>
          </w:p>
        </w:tc>
        <w:tc>
          <w:tcPr>
            <w:tcW w:w="1473" w:type="dxa"/>
            <w:tcBorders>
              <w:right w:val="single" w:sz="2" w:space="0" w:color="808080" w:themeColor="background1" w:themeShade="80"/>
            </w:tcBorders>
            <w:shd w:val="clear" w:color="auto" w:fill="FFFFFF" w:themeFill="background1"/>
            <w:vAlign w:val="center"/>
          </w:tcPr>
          <w:p w14:paraId="0CEF6D6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(11,5)</w:t>
            </w:r>
          </w:p>
        </w:tc>
        <w:tc>
          <w:tcPr>
            <w:tcW w:w="1412" w:type="dxa"/>
            <w:tcBorders>
              <w:left w:val="single" w:sz="2" w:space="0" w:color="808080" w:themeColor="background1" w:themeShade="80"/>
            </w:tcBorders>
            <w:shd w:val="clear" w:color="auto" w:fill="FFFFFF" w:themeFill="background1"/>
            <w:vAlign w:val="bottom"/>
          </w:tcPr>
          <w:p w14:paraId="584536B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(38,3)</w:t>
            </w:r>
          </w:p>
        </w:tc>
        <w:tc>
          <w:tcPr>
            <w:tcW w:w="1412" w:type="dxa"/>
            <w:shd w:val="clear" w:color="auto" w:fill="FFFFFF" w:themeFill="background1"/>
            <w:vAlign w:val="bottom"/>
          </w:tcPr>
          <w:p w14:paraId="72505DE5"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(36,6)</w:t>
            </w:r>
          </w:p>
        </w:tc>
      </w:tr>
      <w:tr w:rsidR="002E046E" w:rsidRPr="00AF6C3C" w14:paraId="7ECCC63A" w14:textId="77777777" w:rsidTr="00800CF9">
        <w:trPr>
          <w:trHeight w:val="228"/>
        </w:trPr>
        <w:tc>
          <w:tcPr>
            <w:tcW w:w="4861" w:type="dxa"/>
            <w:tcBorders>
              <w:right w:val="single" w:sz="2" w:space="0" w:color="808080" w:themeColor="background1" w:themeShade="80"/>
            </w:tcBorders>
            <w:shd w:val="clear" w:color="auto" w:fill="FFFFFF" w:themeFill="background1"/>
            <w:vAlign w:val="center"/>
          </w:tcPr>
          <w:p w14:paraId="79A44B67"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sz w:val="18"/>
                <w:szCs w:val="18"/>
                <w:lang w:val="el-GR"/>
              </w:rPr>
              <w:t>Χρηματοοικονομικές υποχρεώσεις σχετιζόμενες με ηλεκτρονικά πορτοφόλια</w:t>
            </w:r>
          </w:p>
        </w:tc>
        <w:tc>
          <w:tcPr>
            <w:tcW w:w="1472" w:type="dxa"/>
            <w:tcBorders>
              <w:left w:val="single" w:sz="2" w:space="0" w:color="808080" w:themeColor="background1" w:themeShade="80"/>
            </w:tcBorders>
            <w:shd w:val="clear" w:color="auto" w:fill="FFFFFF" w:themeFill="background1"/>
            <w:vAlign w:val="center"/>
          </w:tcPr>
          <w:p w14:paraId="2EEDB57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(1,2)</w:t>
            </w:r>
          </w:p>
        </w:tc>
        <w:tc>
          <w:tcPr>
            <w:tcW w:w="1473" w:type="dxa"/>
            <w:tcBorders>
              <w:right w:val="single" w:sz="2" w:space="0" w:color="808080" w:themeColor="background1" w:themeShade="80"/>
            </w:tcBorders>
            <w:shd w:val="clear" w:color="auto" w:fill="FFFFFF" w:themeFill="background1"/>
            <w:vAlign w:val="center"/>
          </w:tcPr>
          <w:p w14:paraId="70566FD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0,2 </w:t>
            </w:r>
          </w:p>
        </w:tc>
        <w:tc>
          <w:tcPr>
            <w:tcW w:w="1412" w:type="dxa"/>
            <w:tcBorders>
              <w:left w:val="single" w:sz="2" w:space="0" w:color="808080" w:themeColor="background1" w:themeShade="80"/>
            </w:tcBorders>
            <w:shd w:val="clear" w:color="auto" w:fill="FFFFFF" w:themeFill="background1"/>
            <w:vAlign w:val="bottom"/>
          </w:tcPr>
          <w:p w14:paraId="3F0C6E8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(1,1)</w:t>
            </w:r>
          </w:p>
        </w:tc>
        <w:tc>
          <w:tcPr>
            <w:tcW w:w="1412" w:type="dxa"/>
            <w:shd w:val="clear" w:color="auto" w:fill="FFFFFF" w:themeFill="background1"/>
            <w:vAlign w:val="bottom"/>
          </w:tcPr>
          <w:p w14:paraId="5AF8331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0,7 </w:t>
            </w:r>
          </w:p>
        </w:tc>
      </w:tr>
      <w:tr w:rsidR="002E046E" w:rsidRPr="00AF6C3C" w14:paraId="640144C6" w14:textId="77777777" w:rsidTr="00800CF9">
        <w:trPr>
          <w:trHeight w:val="228"/>
        </w:trPr>
        <w:tc>
          <w:tcPr>
            <w:tcW w:w="4861" w:type="dxa"/>
            <w:tcBorders>
              <w:right w:val="single" w:sz="2" w:space="0" w:color="808080" w:themeColor="background1" w:themeShade="80"/>
            </w:tcBorders>
            <w:shd w:val="clear" w:color="auto" w:fill="FFFFFF" w:themeFill="background1"/>
            <w:vAlign w:val="center"/>
          </w:tcPr>
          <w:p w14:paraId="10DDAD36" w14:textId="77777777" w:rsidR="002E046E" w:rsidRPr="00AF6C3C" w:rsidRDefault="002E046E" w:rsidP="00800CF9">
            <w:pPr>
              <w:pStyle w:val="ColorfulList-Accent11"/>
              <w:tabs>
                <w:tab w:val="left" w:pos="0"/>
                <w:tab w:val="left" w:pos="284"/>
              </w:tabs>
              <w:ind w:left="0" w:right="-90"/>
              <w:rPr>
                <w:rFonts w:ascii="TeleNeo Office" w:hAnsi="TeleNeo Office" w:cs="Arial"/>
                <w:i/>
                <w:sz w:val="17"/>
                <w:szCs w:val="17"/>
                <w:lang w:val="el-GR"/>
              </w:rPr>
            </w:pPr>
            <w:r w:rsidRPr="00AF6C3C">
              <w:rPr>
                <w:rFonts w:ascii="TeleNeo Office" w:hAnsi="TeleNeo Office" w:cs="Arial"/>
                <w:sz w:val="18"/>
                <w:szCs w:val="18"/>
                <w:lang w:val="el-GR"/>
              </w:rPr>
              <w:t>Μερίσματα πληρωθέντα σε μετόχους της εταιρείας</w:t>
            </w:r>
          </w:p>
        </w:tc>
        <w:tc>
          <w:tcPr>
            <w:tcW w:w="1472" w:type="dxa"/>
            <w:tcBorders>
              <w:left w:val="single" w:sz="2" w:space="0" w:color="808080" w:themeColor="background1" w:themeShade="80"/>
            </w:tcBorders>
            <w:shd w:val="clear" w:color="auto" w:fill="FFFFFF" w:themeFill="background1"/>
            <w:vAlign w:val="center"/>
          </w:tcPr>
          <w:p w14:paraId="234ABA2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(353,9)</w:t>
            </w:r>
          </w:p>
        </w:tc>
        <w:tc>
          <w:tcPr>
            <w:tcW w:w="1473" w:type="dxa"/>
            <w:tcBorders>
              <w:right w:val="single" w:sz="2" w:space="0" w:color="808080" w:themeColor="background1" w:themeShade="80"/>
            </w:tcBorders>
            <w:shd w:val="clear" w:color="auto" w:fill="FFFFFF" w:themeFill="background1"/>
            <w:vAlign w:val="center"/>
          </w:tcPr>
          <w:p w14:paraId="04D3185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color w:val="FF0000"/>
                <w:sz w:val="17"/>
                <w:szCs w:val="17"/>
              </w:rPr>
            </w:pPr>
            <w:r w:rsidRPr="00AF6C3C">
              <w:rPr>
                <w:rFonts w:ascii="TeleNeo Office" w:hAnsi="TeleNeo Office" w:cs="Arial"/>
                <w:sz w:val="18"/>
                <w:szCs w:val="18"/>
              </w:rPr>
              <w:t>(297,4)</w:t>
            </w:r>
          </w:p>
        </w:tc>
        <w:tc>
          <w:tcPr>
            <w:tcW w:w="1412" w:type="dxa"/>
            <w:tcBorders>
              <w:left w:val="single" w:sz="2" w:space="0" w:color="808080" w:themeColor="background1" w:themeShade="80"/>
            </w:tcBorders>
            <w:shd w:val="clear" w:color="auto" w:fill="FFFFFF" w:themeFill="background1"/>
            <w:vAlign w:val="bottom"/>
          </w:tcPr>
          <w:p w14:paraId="315AB793"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(355,3)</w:t>
            </w:r>
          </w:p>
        </w:tc>
        <w:tc>
          <w:tcPr>
            <w:tcW w:w="1412" w:type="dxa"/>
            <w:shd w:val="clear" w:color="auto" w:fill="FFFFFF" w:themeFill="background1"/>
            <w:vAlign w:val="bottom"/>
          </w:tcPr>
          <w:p w14:paraId="00414BB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(298,0)</w:t>
            </w:r>
          </w:p>
        </w:tc>
      </w:tr>
      <w:tr w:rsidR="002E046E" w:rsidRPr="00AF6C3C" w14:paraId="2069F31E" w14:textId="77777777" w:rsidTr="00800CF9">
        <w:trPr>
          <w:trHeight w:val="228"/>
        </w:trPr>
        <w:tc>
          <w:tcPr>
            <w:tcW w:w="4861" w:type="dxa"/>
            <w:tcBorders>
              <w:right w:val="single" w:sz="2" w:space="0" w:color="808080" w:themeColor="background1" w:themeShade="80"/>
            </w:tcBorders>
            <w:shd w:val="clear" w:color="auto" w:fill="FFFFFF" w:themeFill="background1"/>
            <w:vAlign w:val="center"/>
          </w:tcPr>
          <w:p w14:paraId="1FB855B9" w14:textId="77777777" w:rsidR="002E046E" w:rsidRPr="00AF6C3C" w:rsidRDefault="002E046E" w:rsidP="00800CF9">
            <w:pPr>
              <w:pStyle w:val="ColorfulList-Accent11"/>
              <w:tabs>
                <w:tab w:val="left" w:pos="0"/>
                <w:tab w:val="left" w:pos="284"/>
              </w:tabs>
              <w:ind w:left="0" w:right="-90"/>
              <w:rPr>
                <w:rFonts w:ascii="TeleNeo Office" w:hAnsi="TeleNeo Office" w:cs="Arial"/>
                <w:i/>
                <w:sz w:val="17"/>
                <w:szCs w:val="17"/>
                <w:lang w:val="el-GR"/>
              </w:rPr>
            </w:pPr>
            <w:r w:rsidRPr="00AF6C3C">
              <w:rPr>
                <w:rFonts w:ascii="TeleNeo Office" w:hAnsi="TeleNeo Office" w:cs="Arial"/>
                <w:sz w:val="18"/>
                <w:szCs w:val="18"/>
                <w:lang w:val="el-GR"/>
              </w:rPr>
              <w:t xml:space="preserve">Καθαρές ταμειακές ροές από χρηματοδοτικές δραστηριότητες διακοπεισών δραστηριοτήτων </w:t>
            </w:r>
          </w:p>
        </w:tc>
        <w:tc>
          <w:tcPr>
            <w:tcW w:w="1472" w:type="dxa"/>
            <w:tcBorders>
              <w:left w:val="single" w:sz="2" w:space="0" w:color="808080" w:themeColor="background1" w:themeShade="80"/>
            </w:tcBorders>
            <w:shd w:val="clear" w:color="auto" w:fill="FFFFFF" w:themeFill="background1"/>
            <w:vAlign w:val="center"/>
          </w:tcPr>
          <w:p w14:paraId="7DBD4A6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w:t>
            </w:r>
          </w:p>
        </w:tc>
        <w:tc>
          <w:tcPr>
            <w:tcW w:w="1473" w:type="dxa"/>
            <w:tcBorders>
              <w:right w:val="single" w:sz="2" w:space="0" w:color="808080" w:themeColor="background1" w:themeShade="80"/>
            </w:tcBorders>
            <w:shd w:val="clear" w:color="auto" w:fill="FFFFFF" w:themeFill="background1"/>
            <w:vAlign w:val="center"/>
          </w:tcPr>
          <w:p w14:paraId="61DB89EF"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(5,2)</w:t>
            </w:r>
          </w:p>
        </w:tc>
        <w:tc>
          <w:tcPr>
            <w:tcW w:w="1412" w:type="dxa"/>
            <w:tcBorders>
              <w:left w:val="single" w:sz="2" w:space="0" w:color="808080" w:themeColor="background1" w:themeShade="80"/>
            </w:tcBorders>
            <w:shd w:val="clear" w:color="auto" w:fill="FFFFFF" w:themeFill="background1"/>
            <w:vAlign w:val="bottom"/>
          </w:tcPr>
          <w:p w14:paraId="3E478B3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w:t>
            </w:r>
          </w:p>
        </w:tc>
        <w:tc>
          <w:tcPr>
            <w:tcW w:w="1412" w:type="dxa"/>
            <w:shd w:val="clear" w:color="auto" w:fill="FFFFFF" w:themeFill="background1"/>
            <w:vAlign w:val="bottom"/>
          </w:tcPr>
          <w:p w14:paraId="59B56ED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(15,1)</w:t>
            </w:r>
          </w:p>
        </w:tc>
      </w:tr>
      <w:tr w:rsidR="002E046E" w:rsidRPr="00AF6C3C" w14:paraId="296097B9" w14:textId="77777777" w:rsidTr="00800CF9">
        <w:trPr>
          <w:trHeight w:val="228"/>
        </w:trPr>
        <w:tc>
          <w:tcPr>
            <w:tcW w:w="4861" w:type="dxa"/>
            <w:tcBorders>
              <w:bottom w:val="single" w:sz="2" w:space="0" w:color="A6A6A6" w:themeColor="background1" w:themeShade="A6"/>
              <w:right w:val="single" w:sz="2" w:space="0" w:color="808080" w:themeColor="background1" w:themeShade="80"/>
            </w:tcBorders>
            <w:shd w:val="clear" w:color="auto" w:fill="FFFFFF" w:themeFill="background1"/>
            <w:vAlign w:val="center"/>
          </w:tcPr>
          <w:p w14:paraId="1BA0848B"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b/>
                <w:bCs/>
                <w:sz w:val="18"/>
                <w:szCs w:val="18"/>
                <w:lang w:val="el-GR"/>
              </w:rPr>
              <w:t>Καθαρές ταμειακές εισροές/(εκροές) από χρημ/κές δραστηριότητες</w:t>
            </w:r>
          </w:p>
        </w:tc>
        <w:tc>
          <w:tcPr>
            <w:tcW w:w="1472" w:type="dxa"/>
            <w:tcBorders>
              <w:left w:val="single" w:sz="2" w:space="0" w:color="808080" w:themeColor="background1" w:themeShade="80"/>
              <w:bottom w:val="single" w:sz="2" w:space="0" w:color="A6A6A6" w:themeColor="background1" w:themeShade="A6"/>
            </w:tcBorders>
            <w:shd w:val="clear" w:color="auto" w:fill="FFFFFF" w:themeFill="background1"/>
            <w:vAlign w:val="center"/>
          </w:tcPr>
          <w:p w14:paraId="7809764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(579,8)</w:t>
            </w:r>
          </w:p>
        </w:tc>
        <w:tc>
          <w:tcPr>
            <w:tcW w:w="1473" w:type="dxa"/>
            <w:tcBorders>
              <w:bottom w:val="single" w:sz="2" w:space="0" w:color="A6A6A6" w:themeColor="background1" w:themeShade="A6"/>
              <w:right w:val="single" w:sz="2" w:space="0" w:color="808080" w:themeColor="background1" w:themeShade="80"/>
            </w:tcBorders>
            <w:shd w:val="clear" w:color="auto" w:fill="FFFFFF" w:themeFill="background1"/>
            <w:vAlign w:val="center"/>
          </w:tcPr>
          <w:p w14:paraId="1E0B5AF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rPr>
              <w:t>(</w:t>
            </w:r>
            <w:r w:rsidRPr="00AF6C3C">
              <w:rPr>
                <w:rFonts w:ascii="TeleNeo Office" w:hAnsi="TeleNeo Office" w:cs="Arial"/>
                <w:b/>
                <w:bCs/>
                <w:sz w:val="18"/>
                <w:szCs w:val="18"/>
              </w:rPr>
              <w:t>295,5</w:t>
            </w:r>
            <w:r w:rsidRPr="00AF6C3C">
              <w:rPr>
                <w:rFonts w:ascii="TeleNeo Office" w:hAnsi="TeleNeo Office" w:cs="Arial"/>
                <w:b/>
                <w:sz w:val="18"/>
                <w:szCs w:val="18"/>
              </w:rPr>
              <w:t>)</w:t>
            </w:r>
          </w:p>
        </w:tc>
        <w:tc>
          <w:tcPr>
            <w:tcW w:w="1412" w:type="dxa"/>
            <w:tcBorders>
              <w:left w:val="single" w:sz="2" w:space="0" w:color="808080" w:themeColor="background1" w:themeShade="80"/>
              <w:bottom w:val="single" w:sz="2" w:space="0" w:color="A6A6A6" w:themeColor="background1" w:themeShade="A6"/>
            </w:tcBorders>
            <w:shd w:val="clear" w:color="auto" w:fill="FFFFFF" w:themeFill="background1"/>
            <w:vAlign w:val="center"/>
          </w:tcPr>
          <w:p w14:paraId="34AD48D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(568</w:t>
            </w:r>
            <w:r w:rsidRPr="00AF6C3C">
              <w:rPr>
                <w:rFonts w:ascii="TeleNeo Office" w:hAnsi="TeleNeo Office" w:cs="Arial"/>
                <w:b/>
                <w:sz w:val="18"/>
                <w:szCs w:val="18"/>
              </w:rPr>
              <w:t>,4</w:t>
            </w:r>
            <w:r w:rsidRPr="00AF6C3C">
              <w:rPr>
                <w:rFonts w:ascii="TeleNeo Office" w:hAnsi="TeleNeo Office" w:cs="Arial"/>
                <w:b/>
                <w:bCs/>
                <w:sz w:val="18"/>
                <w:szCs w:val="18"/>
              </w:rPr>
              <w:t>)</w:t>
            </w:r>
            <w:r w:rsidRPr="00AF6C3C">
              <w:rPr>
                <w:rFonts w:ascii="TeleNeo Office" w:hAnsi="TeleNeo Office" w:cs="Arial"/>
                <w:b/>
                <w:sz w:val="18"/>
                <w:szCs w:val="18"/>
              </w:rPr>
              <w:t xml:space="preserve"> </w:t>
            </w:r>
          </w:p>
        </w:tc>
        <w:tc>
          <w:tcPr>
            <w:tcW w:w="1412" w:type="dxa"/>
            <w:tcBorders>
              <w:bottom w:val="single" w:sz="2" w:space="0" w:color="A6A6A6" w:themeColor="background1" w:themeShade="A6"/>
            </w:tcBorders>
            <w:shd w:val="clear" w:color="auto" w:fill="FFFFFF" w:themeFill="background1"/>
            <w:vAlign w:val="center"/>
          </w:tcPr>
          <w:p w14:paraId="76D01FC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sz w:val="18"/>
                <w:szCs w:val="18"/>
              </w:rPr>
              <w:t>(</w:t>
            </w:r>
            <w:r w:rsidRPr="00AF6C3C">
              <w:rPr>
                <w:rFonts w:ascii="TeleNeo Office" w:hAnsi="TeleNeo Office" w:cs="Arial"/>
                <w:b/>
                <w:bCs/>
                <w:sz w:val="18"/>
                <w:szCs w:val="18"/>
              </w:rPr>
              <w:t>393,9</w:t>
            </w:r>
            <w:r w:rsidRPr="00AF6C3C">
              <w:rPr>
                <w:rFonts w:ascii="TeleNeo Office" w:hAnsi="TeleNeo Office" w:cs="Arial"/>
                <w:b/>
                <w:sz w:val="18"/>
                <w:szCs w:val="18"/>
              </w:rPr>
              <w:t>)</w:t>
            </w:r>
          </w:p>
        </w:tc>
      </w:tr>
      <w:tr w:rsidR="002E046E" w:rsidRPr="00AF6C3C" w14:paraId="78348B0A" w14:textId="77777777" w:rsidTr="00800CF9">
        <w:trPr>
          <w:trHeight w:val="279"/>
        </w:trPr>
        <w:tc>
          <w:tcPr>
            <w:tcW w:w="4861" w:type="dxa"/>
            <w:tcBorders>
              <w:top w:val="single" w:sz="2" w:space="0" w:color="A6A6A6" w:themeColor="background1" w:themeShade="A6"/>
              <w:bottom w:val="single" w:sz="2" w:space="0" w:color="A6A6A6" w:themeColor="background1" w:themeShade="A6"/>
              <w:right w:val="single" w:sz="2" w:space="0" w:color="808080" w:themeColor="background1" w:themeShade="80"/>
            </w:tcBorders>
            <w:shd w:val="clear" w:color="auto" w:fill="FFFFFF" w:themeFill="background1"/>
            <w:vAlign w:val="center"/>
          </w:tcPr>
          <w:p w14:paraId="79A95A1D" w14:textId="77777777" w:rsidR="002E046E" w:rsidRPr="00AF6C3C" w:rsidRDefault="002E046E" w:rsidP="00800CF9">
            <w:pPr>
              <w:rPr>
                <w:rFonts w:cs="Arial"/>
                <w:color w:val="000000"/>
                <w:sz w:val="17"/>
                <w:szCs w:val="17"/>
                <w:lang w:val="el-GR"/>
              </w:rPr>
            </w:pPr>
            <w:r w:rsidRPr="00AF6C3C">
              <w:rPr>
                <w:rFonts w:cs="Arial"/>
                <w:b/>
                <w:bCs/>
                <w:sz w:val="18"/>
                <w:szCs w:val="18"/>
                <w:lang w:val="el-GR"/>
              </w:rPr>
              <w:t xml:space="preserve">Καθαρή αύξηση ταμειακών διαθεσίμων και ταμειακών ισοδυνάμων </w:t>
            </w:r>
          </w:p>
        </w:tc>
        <w:tc>
          <w:tcPr>
            <w:tcW w:w="1472" w:type="dxa"/>
            <w:tcBorders>
              <w:top w:val="single" w:sz="2" w:space="0" w:color="A6A6A6" w:themeColor="background1" w:themeShade="A6"/>
              <w:left w:val="single" w:sz="2" w:space="0" w:color="808080" w:themeColor="background1" w:themeShade="80"/>
              <w:bottom w:val="single" w:sz="2" w:space="0" w:color="A6A6A6" w:themeColor="background1" w:themeShade="A6"/>
            </w:tcBorders>
            <w:shd w:val="clear" w:color="auto" w:fill="FFFFFF" w:themeFill="background1"/>
            <w:vAlign w:val="center"/>
          </w:tcPr>
          <w:p w14:paraId="70F2F66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(428,0)</w:t>
            </w:r>
          </w:p>
        </w:tc>
        <w:tc>
          <w:tcPr>
            <w:tcW w:w="1473" w:type="dxa"/>
            <w:tcBorders>
              <w:top w:val="single" w:sz="2" w:space="0" w:color="A6A6A6" w:themeColor="background1" w:themeShade="A6"/>
              <w:bottom w:val="single" w:sz="2" w:space="0" w:color="A6A6A6" w:themeColor="background1" w:themeShade="A6"/>
              <w:right w:val="single" w:sz="2" w:space="0" w:color="808080" w:themeColor="background1" w:themeShade="80"/>
            </w:tcBorders>
            <w:shd w:val="clear" w:color="auto" w:fill="FFFFFF" w:themeFill="background1"/>
            <w:vAlign w:val="center"/>
          </w:tcPr>
          <w:p w14:paraId="33E4C96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(210,1)</w:t>
            </w:r>
          </w:p>
        </w:tc>
        <w:tc>
          <w:tcPr>
            <w:tcW w:w="1412" w:type="dxa"/>
            <w:tcBorders>
              <w:top w:val="single" w:sz="2" w:space="0" w:color="A6A6A6" w:themeColor="background1" w:themeShade="A6"/>
              <w:left w:val="single" w:sz="2" w:space="0" w:color="808080" w:themeColor="background1" w:themeShade="80"/>
              <w:bottom w:val="single" w:sz="2" w:space="0" w:color="A6A6A6" w:themeColor="background1" w:themeShade="A6"/>
            </w:tcBorders>
            <w:shd w:val="clear" w:color="auto" w:fill="FFFFFF" w:themeFill="background1"/>
            <w:vAlign w:val="center"/>
          </w:tcPr>
          <w:p w14:paraId="6B0E6BF9"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 xml:space="preserve">(186,9) </w:t>
            </w:r>
          </w:p>
        </w:tc>
        <w:tc>
          <w:tcPr>
            <w:tcW w:w="1412" w:type="dxa"/>
            <w:tcBorders>
              <w:top w:val="single" w:sz="2" w:space="0" w:color="A6A6A6" w:themeColor="background1" w:themeShade="A6"/>
              <w:bottom w:val="single" w:sz="2" w:space="0" w:color="A6A6A6" w:themeColor="background1" w:themeShade="A6"/>
            </w:tcBorders>
            <w:shd w:val="clear" w:color="auto" w:fill="FFFFFF" w:themeFill="background1"/>
            <w:vAlign w:val="center"/>
          </w:tcPr>
          <w:p w14:paraId="2351123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 xml:space="preserve">(18,3) </w:t>
            </w:r>
          </w:p>
        </w:tc>
      </w:tr>
      <w:tr w:rsidR="002E046E" w:rsidRPr="00AF6C3C" w14:paraId="57B5C951" w14:textId="77777777" w:rsidTr="00800CF9">
        <w:trPr>
          <w:trHeight w:val="373"/>
        </w:trPr>
        <w:tc>
          <w:tcPr>
            <w:tcW w:w="4861" w:type="dxa"/>
            <w:tcBorders>
              <w:top w:val="single" w:sz="2" w:space="0" w:color="A6A6A6" w:themeColor="background1" w:themeShade="A6"/>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2C6EE47" w14:textId="77777777" w:rsidR="002E046E" w:rsidRPr="00AF6C3C" w:rsidRDefault="002E046E" w:rsidP="00800CF9">
            <w:pPr>
              <w:pStyle w:val="ColorfulList-Accent11"/>
              <w:tabs>
                <w:tab w:val="left" w:pos="0"/>
                <w:tab w:val="left" w:pos="284"/>
              </w:tabs>
              <w:ind w:left="0" w:right="-90"/>
              <w:rPr>
                <w:rFonts w:ascii="TeleNeo Office" w:hAnsi="TeleNeo Office" w:cs="Arial"/>
                <w:sz w:val="17"/>
                <w:szCs w:val="17"/>
                <w:lang w:val="el-GR"/>
              </w:rPr>
            </w:pPr>
            <w:r w:rsidRPr="00AF6C3C">
              <w:rPr>
                <w:rFonts w:ascii="TeleNeo Office" w:hAnsi="TeleNeo Office" w:cs="Arial"/>
                <w:b/>
                <w:sz w:val="18"/>
                <w:szCs w:val="18"/>
                <w:lang w:val="el-GR"/>
              </w:rPr>
              <w:t xml:space="preserve">Ταμειακά διαθέσιμα και ταμειακά ισοδύναμα έναρξης περιόδου </w:t>
            </w:r>
          </w:p>
        </w:tc>
        <w:tc>
          <w:tcPr>
            <w:tcW w:w="1472" w:type="dxa"/>
            <w:tcBorders>
              <w:top w:val="single" w:sz="2" w:space="0" w:color="A6A6A6" w:themeColor="background1" w:themeShade="A6"/>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4AFE62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r w:rsidRPr="00AF6C3C">
              <w:rPr>
                <w:rFonts w:ascii="TeleNeo Office" w:hAnsi="TeleNeo Office" w:cs="Arial"/>
                <w:sz w:val="18"/>
                <w:szCs w:val="18"/>
              </w:rPr>
              <w:t xml:space="preserve">762,3 </w:t>
            </w:r>
          </w:p>
        </w:tc>
        <w:tc>
          <w:tcPr>
            <w:tcW w:w="1473" w:type="dxa"/>
            <w:tcBorders>
              <w:top w:val="single" w:sz="2" w:space="0" w:color="A6A6A6" w:themeColor="background1" w:themeShade="A6"/>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B1CF6CE"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r w:rsidRPr="00AF6C3C">
              <w:rPr>
                <w:rFonts w:ascii="TeleNeo Office" w:hAnsi="TeleNeo Office" w:cs="Arial"/>
                <w:sz w:val="18"/>
                <w:szCs w:val="18"/>
              </w:rPr>
              <w:t xml:space="preserve">658,1 </w:t>
            </w:r>
          </w:p>
        </w:tc>
        <w:tc>
          <w:tcPr>
            <w:tcW w:w="1412" w:type="dxa"/>
            <w:tcBorders>
              <w:top w:val="single" w:sz="2" w:space="0" w:color="A6A6A6" w:themeColor="background1" w:themeShade="A6"/>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4134FCE6"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r w:rsidRPr="00AF6C3C">
              <w:rPr>
                <w:rFonts w:ascii="TeleNeo Office" w:hAnsi="TeleNeo Office" w:cs="Arial"/>
                <w:sz w:val="18"/>
                <w:szCs w:val="18"/>
              </w:rPr>
              <w:t xml:space="preserve">520,9 </w:t>
            </w:r>
          </w:p>
        </w:tc>
        <w:tc>
          <w:tcPr>
            <w:tcW w:w="1412" w:type="dxa"/>
            <w:tcBorders>
              <w:top w:val="single" w:sz="2" w:space="0" w:color="A6A6A6" w:themeColor="background1" w:themeShade="A6"/>
              <w:bottom w:val="single" w:sz="2" w:space="0" w:color="808080" w:themeColor="background1" w:themeShade="80"/>
            </w:tcBorders>
            <w:shd w:val="clear" w:color="auto" w:fill="F2F2F2" w:themeFill="background1" w:themeFillShade="F2"/>
            <w:vAlign w:val="center"/>
          </w:tcPr>
          <w:p w14:paraId="28D6E90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lang w:val="el-GR"/>
              </w:rPr>
            </w:pPr>
            <w:r w:rsidRPr="00AF6C3C">
              <w:rPr>
                <w:rFonts w:ascii="TeleNeo Office" w:hAnsi="TeleNeo Office" w:cs="Arial"/>
                <w:sz w:val="18"/>
                <w:szCs w:val="18"/>
              </w:rPr>
              <w:t xml:space="preserve">467,0 </w:t>
            </w:r>
          </w:p>
        </w:tc>
      </w:tr>
      <w:tr w:rsidR="002E046E" w:rsidRPr="00AF6C3C" w14:paraId="572C850C" w14:textId="77777777" w:rsidTr="00800CF9">
        <w:trPr>
          <w:trHeight w:val="89"/>
        </w:trPr>
        <w:tc>
          <w:tcPr>
            <w:tcW w:w="4861"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73F90F39" w14:textId="77777777" w:rsidR="002E046E" w:rsidRPr="00AF6C3C" w:rsidRDefault="002E046E" w:rsidP="00800CF9">
            <w:pPr>
              <w:pStyle w:val="ColorfulList-Accent11"/>
              <w:tabs>
                <w:tab w:val="left" w:pos="0"/>
                <w:tab w:val="left" w:pos="284"/>
              </w:tabs>
              <w:ind w:left="0" w:right="-90"/>
              <w:rPr>
                <w:rFonts w:ascii="TeleNeo Office" w:hAnsi="TeleNeo Office" w:cs="Arial"/>
                <w:b/>
                <w:sz w:val="17"/>
                <w:szCs w:val="17"/>
              </w:rPr>
            </w:pPr>
            <w:r w:rsidRPr="00AF6C3C">
              <w:rPr>
                <w:rFonts w:ascii="TeleNeo Office" w:hAnsi="TeleNeo Office" w:cs="Arial"/>
                <w:sz w:val="18"/>
                <w:szCs w:val="18"/>
                <w:lang w:val="el-GR"/>
              </w:rPr>
              <w:t>Συναλλαγματικές διαφορές στα διαθέσιμα</w:t>
            </w:r>
          </w:p>
        </w:tc>
        <w:tc>
          <w:tcPr>
            <w:tcW w:w="147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34CA060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7"/>
                <w:szCs w:val="17"/>
              </w:rPr>
            </w:pPr>
            <w:r w:rsidRPr="00AF6C3C">
              <w:rPr>
                <w:rFonts w:ascii="TeleNeo Office" w:hAnsi="TeleNeo Office" w:cs="Arial"/>
                <w:sz w:val="18"/>
                <w:szCs w:val="18"/>
              </w:rPr>
              <w:t>(0,1)</w:t>
            </w:r>
          </w:p>
        </w:tc>
        <w:tc>
          <w:tcPr>
            <w:tcW w:w="1473"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4555176D"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7"/>
                <w:szCs w:val="17"/>
              </w:rPr>
            </w:pPr>
            <w:r w:rsidRPr="00AF6C3C">
              <w:rPr>
                <w:rFonts w:ascii="TeleNeo Office" w:hAnsi="TeleNeo Office" w:cs="Arial"/>
                <w:sz w:val="18"/>
                <w:szCs w:val="18"/>
              </w:rPr>
              <w:t>-</w:t>
            </w:r>
          </w:p>
        </w:tc>
        <w:tc>
          <w:tcPr>
            <w:tcW w:w="141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6C7079E0"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 xml:space="preserve">0,2 </w:t>
            </w:r>
          </w:p>
        </w:tc>
        <w:tc>
          <w:tcPr>
            <w:tcW w:w="1412"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320078F1"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b/>
                <w:sz w:val="18"/>
                <w:szCs w:val="18"/>
              </w:rPr>
            </w:pPr>
            <w:r w:rsidRPr="00AF6C3C">
              <w:rPr>
                <w:rFonts w:ascii="TeleNeo Office" w:hAnsi="TeleNeo Office" w:cs="Arial"/>
                <w:sz w:val="18"/>
                <w:szCs w:val="18"/>
              </w:rPr>
              <w:t>(0,7)</w:t>
            </w:r>
          </w:p>
        </w:tc>
      </w:tr>
      <w:tr w:rsidR="002E046E" w:rsidRPr="00AF6C3C" w14:paraId="39759391" w14:textId="77777777" w:rsidTr="00800CF9">
        <w:trPr>
          <w:trHeight w:val="89"/>
        </w:trPr>
        <w:tc>
          <w:tcPr>
            <w:tcW w:w="4861"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61F912D8" w14:textId="77777777" w:rsidR="002E046E" w:rsidRPr="00AF6C3C" w:rsidRDefault="002E046E" w:rsidP="00800CF9">
            <w:pPr>
              <w:pStyle w:val="Default"/>
              <w:rPr>
                <w:rFonts w:ascii="TeleNeo Office" w:hAnsi="TeleNeo Office" w:cs="Arial"/>
                <w:sz w:val="18"/>
                <w:szCs w:val="18"/>
              </w:rPr>
            </w:pPr>
            <w:r w:rsidRPr="00AF6C3C">
              <w:rPr>
                <w:rFonts w:ascii="TeleNeo Office" w:hAnsi="TeleNeo Office" w:cs="Arial"/>
                <w:color w:val="auto"/>
                <w:sz w:val="18"/>
                <w:szCs w:val="18"/>
                <w:lang w:eastAsia="en-US"/>
              </w:rPr>
              <w:t>Ταμειακά διαθέσιμα και ταμειακά ισοδύναμα της ομάδας στοιχείων κατεχόμενων προς πώληση, λήξης περιόδου</w:t>
            </w:r>
          </w:p>
        </w:tc>
        <w:tc>
          <w:tcPr>
            <w:tcW w:w="147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2B54E17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73"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vAlign w:val="center"/>
          </w:tcPr>
          <w:p w14:paraId="725AEC9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(21,7)</w:t>
            </w:r>
          </w:p>
        </w:tc>
        <w:tc>
          <w:tcPr>
            <w:tcW w:w="141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2532826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 xml:space="preserve">- </w:t>
            </w:r>
          </w:p>
        </w:tc>
        <w:tc>
          <w:tcPr>
            <w:tcW w:w="1412" w:type="dxa"/>
            <w:tcBorders>
              <w:top w:val="single" w:sz="2" w:space="0" w:color="808080" w:themeColor="background1" w:themeShade="80"/>
              <w:bottom w:val="single" w:sz="2" w:space="0" w:color="808080" w:themeColor="background1" w:themeShade="80"/>
            </w:tcBorders>
            <w:shd w:val="clear" w:color="auto" w:fill="D9D9D9" w:themeFill="background1" w:themeFillShade="D9"/>
            <w:vAlign w:val="center"/>
          </w:tcPr>
          <w:p w14:paraId="1DC21392"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sz w:val="18"/>
                <w:szCs w:val="18"/>
              </w:rPr>
              <w:t>(21,7)</w:t>
            </w:r>
          </w:p>
        </w:tc>
      </w:tr>
      <w:tr w:rsidR="002E046E" w:rsidRPr="00AF6C3C" w14:paraId="73D8EA1F" w14:textId="77777777" w:rsidTr="00800CF9">
        <w:trPr>
          <w:trHeight w:val="207"/>
        </w:trPr>
        <w:tc>
          <w:tcPr>
            <w:tcW w:w="4861" w:type="dxa"/>
            <w:tcBorders>
              <w:top w:val="single" w:sz="2" w:space="0" w:color="808080" w:themeColor="background1" w:themeShade="80"/>
              <w:right w:val="single" w:sz="2" w:space="0" w:color="808080" w:themeColor="background1" w:themeShade="80"/>
            </w:tcBorders>
            <w:shd w:val="clear" w:color="auto" w:fill="FFFFFF" w:themeFill="background1"/>
          </w:tcPr>
          <w:p w14:paraId="6EAAFF1C" w14:textId="77777777" w:rsidR="002E046E" w:rsidRPr="00AF6C3C" w:rsidRDefault="002E046E" w:rsidP="00800CF9">
            <w:pPr>
              <w:pStyle w:val="ColorfulList-Accent11"/>
              <w:tabs>
                <w:tab w:val="left" w:pos="0"/>
                <w:tab w:val="left" w:pos="284"/>
              </w:tabs>
              <w:ind w:left="0" w:right="-90"/>
              <w:rPr>
                <w:rFonts w:ascii="TeleNeo Office" w:hAnsi="TeleNeo Office" w:cs="Arial"/>
                <w:bCs/>
                <w:sz w:val="17"/>
                <w:szCs w:val="17"/>
                <w:lang w:val="el-GR"/>
              </w:rPr>
            </w:pPr>
            <w:r w:rsidRPr="00AF6C3C">
              <w:rPr>
                <w:rFonts w:ascii="TeleNeo Office" w:hAnsi="TeleNeo Office" w:cs="Arial"/>
                <w:b/>
                <w:sz w:val="18"/>
                <w:szCs w:val="18"/>
                <w:lang w:val="el-GR"/>
              </w:rPr>
              <w:t>Ταμειακά διαθέσιμα και ταμειακά ισοδύναμα λήξης περιόδου</w:t>
            </w:r>
          </w:p>
        </w:tc>
        <w:tc>
          <w:tcPr>
            <w:tcW w:w="1472" w:type="dxa"/>
            <w:tcBorders>
              <w:top w:val="single" w:sz="2" w:space="0" w:color="808080" w:themeColor="background1" w:themeShade="80"/>
              <w:left w:val="single" w:sz="2" w:space="0" w:color="808080" w:themeColor="background1" w:themeShade="80"/>
            </w:tcBorders>
            <w:shd w:val="clear" w:color="auto" w:fill="FFFFFF" w:themeFill="background1"/>
            <w:vAlign w:val="center"/>
          </w:tcPr>
          <w:p w14:paraId="3109C26B"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 xml:space="preserve">334,2 </w:t>
            </w:r>
          </w:p>
        </w:tc>
        <w:tc>
          <w:tcPr>
            <w:tcW w:w="1473" w:type="dxa"/>
            <w:tcBorders>
              <w:top w:val="single" w:sz="2" w:space="0" w:color="808080" w:themeColor="background1" w:themeShade="80"/>
              <w:right w:val="single" w:sz="2" w:space="0" w:color="808080" w:themeColor="background1" w:themeShade="80"/>
            </w:tcBorders>
            <w:shd w:val="clear" w:color="auto" w:fill="FFFFFF" w:themeFill="background1"/>
            <w:vAlign w:val="center"/>
          </w:tcPr>
          <w:p w14:paraId="5E74566A"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 xml:space="preserve">426,3 </w:t>
            </w:r>
          </w:p>
        </w:tc>
        <w:tc>
          <w:tcPr>
            <w:tcW w:w="1412" w:type="dxa"/>
            <w:tcBorders>
              <w:top w:val="single" w:sz="2" w:space="0" w:color="808080" w:themeColor="background1" w:themeShade="80"/>
              <w:left w:val="single" w:sz="2" w:space="0" w:color="808080" w:themeColor="background1" w:themeShade="80"/>
            </w:tcBorders>
            <w:shd w:val="clear" w:color="auto" w:fill="FFFFFF" w:themeFill="background1"/>
            <w:vAlign w:val="center"/>
          </w:tcPr>
          <w:p w14:paraId="30240EA7"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 xml:space="preserve">334,2 </w:t>
            </w:r>
          </w:p>
        </w:tc>
        <w:tc>
          <w:tcPr>
            <w:tcW w:w="1412" w:type="dxa"/>
            <w:tcBorders>
              <w:top w:val="single" w:sz="2" w:space="0" w:color="808080" w:themeColor="background1" w:themeShade="80"/>
            </w:tcBorders>
            <w:shd w:val="clear" w:color="auto" w:fill="FFFFFF" w:themeFill="background1"/>
            <w:vAlign w:val="center"/>
          </w:tcPr>
          <w:p w14:paraId="7252F6F4" w14:textId="77777777" w:rsidR="002E046E" w:rsidRPr="00AF6C3C" w:rsidRDefault="002E046E" w:rsidP="00800CF9">
            <w:pPr>
              <w:pStyle w:val="ColorfulList-Accent11"/>
              <w:tabs>
                <w:tab w:val="left" w:pos="0"/>
                <w:tab w:val="left" w:pos="284"/>
              </w:tabs>
              <w:ind w:left="0" w:right="-90"/>
              <w:jc w:val="center"/>
              <w:rPr>
                <w:rFonts w:ascii="TeleNeo Office" w:hAnsi="TeleNeo Office" w:cs="Arial"/>
                <w:sz w:val="18"/>
                <w:szCs w:val="18"/>
              </w:rPr>
            </w:pPr>
            <w:r w:rsidRPr="00AF6C3C">
              <w:rPr>
                <w:rFonts w:ascii="TeleNeo Office" w:hAnsi="TeleNeo Office" w:cs="Arial"/>
                <w:b/>
                <w:bCs/>
                <w:sz w:val="18"/>
                <w:szCs w:val="18"/>
              </w:rPr>
              <w:t>426,3</w:t>
            </w:r>
          </w:p>
        </w:tc>
      </w:tr>
    </w:tbl>
    <w:p w14:paraId="639A8E49" w14:textId="77777777" w:rsidR="002E046E" w:rsidRPr="00AF6C3C" w:rsidRDefault="002E046E" w:rsidP="002E046E">
      <w:pPr>
        <w:jc w:val="both"/>
        <w:rPr>
          <w:rFonts w:cs="Arial"/>
          <w:b/>
          <w:sz w:val="16"/>
          <w:szCs w:val="16"/>
        </w:rPr>
      </w:pPr>
    </w:p>
    <w:p w14:paraId="3B517D6E" w14:textId="77777777" w:rsidR="002E046E" w:rsidRPr="00AF6C3C" w:rsidRDefault="002E046E" w:rsidP="002E046E">
      <w:pPr>
        <w:rPr>
          <w:sz w:val="2"/>
          <w:szCs w:val="2"/>
        </w:rPr>
      </w:pPr>
    </w:p>
    <w:p w14:paraId="4045C8EA" w14:textId="77777777" w:rsidR="002E046E" w:rsidRPr="00AF6C3C" w:rsidRDefault="002E046E" w:rsidP="002E046E">
      <w:pPr>
        <w:pStyle w:val="Text0"/>
        <w:rPr>
          <w:rFonts w:ascii="TeleNeo Office" w:hAnsi="TeleNeo Office"/>
          <w:bCs/>
          <w:lang w:val="el-GR"/>
        </w:rPr>
      </w:pPr>
    </w:p>
    <w:p w14:paraId="7E8CE571" w14:textId="77777777" w:rsidR="009F6284" w:rsidRPr="003668E4" w:rsidRDefault="009F6284">
      <w:pPr>
        <w:rPr>
          <w:sz w:val="2"/>
          <w:szCs w:val="2"/>
        </w:rPr>
      </w:pPr>
    </w:p>
    <w:sectPr w:rsidR="009F6284" w:rsidRPr="003668E4" w:rsidSect="008A2976">
      <w:headerReference w:type="default" r:id="rId14"/>
      <w:footerReference w:type="default" r:id="rId15"/>
      <w:headerReference w:type="first" r:id="rId16"/>
      <w:footerReference w:type="first" r:id="rId17"/>
      <w:type w:val="continuous"/>
      <w:pgSz w:w="11910" w:h="16840"/>
      <w:pgMar w:top="238" w:right="737" w:bottom="249" w:left="737" w:header="720"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7D849" w14:textId="77777777" w:rsidR="00A00B02" w:rsidRDefault="00A00B02" w:rsidP="00EF68A8">
      <w:r>
        <w:separator/>
      </w:r>
    </w:p>
  </w:endnote>
  <w:endnote w:type="continuationSeparator" w:id="0">
    <w:p w14:paraId="75C518A8" w14:textId="77777777" w:rsidR="00A00B02" w:rsidRDefault="00A00B02" w:rsidP="00EF6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eleNeo Office">
    <w:panose1 w:val="020B0504040202090203"/>
    <w:charset w:val="A1"/>
    <w:family w:val="swiss"/>
    <w:pitch w:val="variable"/>
    <w:sig w:usb0="00000287" w:usb1="00000001"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A-SansSerif">
    <w:altName w:val="Times New Roman"/>
    <w:panose1 w:val="00000000000000000000"/>
    <w:charset w:val="00"/>
    <w:family w:val="roman"/>
    <w:notTrueType/>
    <w:pitch w:val="default"/>
  </w:font>
  <w:font w:name="Franklin Gothic Book">
    <w:panose1 w:val="020B0503020102020204"/>
    <w:charset w:val="A1"/>
    <w:family w:val="swiss"/>
    <w:pitch w:val="variable"/>
    <w:sig w:usb0="00000287" w:usb1="00000000" w:usb2="00000000" w:usb3="00000000" w:csb0="0000009F" w:csb1="00000000"/>
  </w:font>
  <w:font w:name="TheFutura-Book">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gilvy Sans Greek">
    <w:altName w:val="Calibri"/>
    <w:panose1 w:val="00000000000000000000"/>
    <w:charset w:val="00"/>
    <w:family w:val="auto"/>
    <w:notTrueType/>
    <w:pitch w:val="variable"/>
    <w:sig w:usb0="A00000AF" w:usb1="4000207B" w:usb2="00000000" w:usb3="00000000" w:csb0="00000083" w:csb1="00000000"/>
  </w:font>
  <w:font w:name="Arial Narrow">
    <w:panose1 w:val="020B0606020202030204"/>
    <w:charset w:val="A1"/>
    <w:family w:val="swiss"/>
    <w:pitch w:val="variable"/>
    <w:sig w:usb0="00000287" w:usb1="00000800" w:usb2="00000000" w:usb3="00000000" w:csb0="0000009F" w:csb1="00000000"/>
  </w:font>
  <w:font w:name="BrowalliaUPC">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58B5" w14:textId="77777777" w:rsidR="00A258F6" w:rsidRDefault="00A258F6">
    <w:pPr>
      <w:pStyle w:val="Footer"/>
    </w:pPr>
  </w:p>
  <w:p w14:paraId="1839B1CB" w14:textId="77777777" w:rsidR="00A258F6" w:rsidRDefault="00A258F6">
    <w:pPr>
      <w:pStyle w:val="Footer"/>
    </w:pPr>
  </w:p>
  <w:p w14:paraId="0B9AA0A9" w14:textId="77777777" w:rsidR="00A258F6" w:rsidRDefault="00A258F6">
    <w:pPr>
      <w:pStyle w:val="Footer"/>
    </w:pPr>
  </w:p>
  <w:p w14:paraId="1807997B" w14:textId="4FE37616" w:rsidR="00A258F6" w:rsidRDefault="00A25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AABF" w14:textId="77777777" w:rsidR="009F6284" w:rsidRPr="009F6284" w:rsidRDefault="009F6284" w:rsidP="002E046E">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3671" w14:textId="77777777" w:rsidR="00A00B02" w:rsidRDefault="00A00B02" w:rsidP="00EF68A8">
      <w:r>
        <w:separator/>
      </w:r>
    </w:p>
  </w:footnote>
  <w:footnote w:type="continuationSeparator" w:id="0">
    <w:p w14:paraId="22432135" w14:textId="77777777" w:rsidR="00A00B02" w:rsidRDefault="00A00B02" w:rsidP="00EF68A8">
      <w:r>
        <w:continuationSeparator/>
      </w:r>
    </w:p>
  </w:footnote>
  <w:footnote w:id="1">
    <w:p w14:paraId="1B7B1278" w14:textId="77777777" w:rsidR="002E046E" w:rsidRPr="00DF780A" w:rsidRDefault="002E046E" w:rsidP="002E046E">
      <w:pPr>
        <w:pStyle w:val="FootnoteText"/>
        <w:rPr>
          <w:rFonts w:ascii="TeleNeo Office" w:hAnsi="TeleNeo Office"/>
          <w:lang w:val="el-GR"/>
        </w:rPr>
      </w:pPr>
      <w:r w:rsidRPr="00DF780A">
        <w:rPr>
          <w:rStyle w:val="FootnoteReference"/>
          <w:rFonts w:ascii="TeleNeo Office" w:hAnsi="TeleNeo Office"/>
        </w:rPr>
        <w:footnoteRef/>
      </w:r>
      <w:r w:rsidRPr="00DF780A">
        <w:rPr>
          <w:rFonts w:ascii="TeleNeo Office" w:hAnsi="TeleNeo Office"/>
          <w:lang w:val="el-GR"/>
        </w:rPr>
        <w:t xml:space="preserve"> </w:t>
      </w:r>
      <w:r w:rsidRPr="00DF780A">
        <w:rPr>
          <w:rFonts w:ascii="TeleNeo Office" w:hAnsi="TeleNeo Office" w:cs="Arial"/>
          <w:sz w:val="16"/>
          <w:szCs w:val="16"/>
          <w:lang w:val="el-GR"/>
        </w:rPr>
        <w:t>Τα έσοδα από πελάτες FMS που προηγουμένως καταγράφονταν στα έσοδα υπηρεσιών κινητής, πλέον περιλαμβάνονται στα έσοδα λιανικής σταθερής. Τα στοιχεία του 2025 έχουν αναπροσαρμοστεί αναλόγως.</w:t>
      </w:r>
    </w:p>
  </w:footnote>
  <w:footnote w:id="2">
    <w:p w14:paraId="5B8037A5" w14:textId="77777777" w:rsidR="002E046E" w:rsidRPr="00DF780A" w:rsidRDefault="002E046E" w:rsidP="002E046E">
      <w:pPr>
        <w:pStyle w:val="FootnoteText"/>
        <w:rPr>
          <w:rFonts w:ascii="TeleNeo Office" w:hAnsi="TeleNeo Office"/>
          <w:lang w:val="el-GR"/>
        </w:rPr>
      </w:pPr>
      <w:r w:rsidRPr="00DF780A">
        <w:rPr>
          <w:rStyle w:val="FootnoteReference"/>
          <w:rFonts w:ascii="TeleNeo Office" w:hAnsi="TeleNeo Office"/>
        </w:rPr>
        <w:footnoteRef/>
      </w:r>
      <w:r w:rsidRPr="00DF780A">
        <w:rPr>
          <w:rFonts w:ascii="TeleNeo Office" w:hAnsi="TeleNeo Office" w:cs="Arial"/>
          <w:sz w:val="16"/>
          <w:szCs w:val="16"/>
          <w:lang w:val="el-GR"/>
        </w:rPr>
        <w:t xml:space="preserve"> </w:t>
      </w:r>
      <w:r w:rsidRPr="00DF780A">
        <w:rPr>
          <w:rFonts w:ascii="TeleNeo Office" w:hAnsi="TeleNeo Office" w:cs="Arial"/>
          <w:sz w:val="16"/>
          <w:szCs w:val="16"/>
        </w:rPr>
        <w:t>O</w:t>
      </w:r>
      <w:r w:rsidRPr="00DF780A">
        <w:rPr>
          <w:rFonts w:ascii="TeleNeo Office" w:hAnsi="TeleNeo Office" w:cs="Arial"/>
          <w:sz w:val="16"/>
          <w:szCs w:val="16"/>
          <w:lang w:val="el-GR"/>
        </w:rPr>
        <w:t>ι πελάτες FMS που προηγουμένως καταγράφονταν στους πελάτες συμβολαίου κινητής περιλαμβάνονται πλέον στη σταθερή, το broadband και το FWA, όπου καταγράφονται επίσης και οι συνδρομητές 5G WiFi. Τα στοιχεία του 2025 έχουν αναπροσαρμοστεί αναλόγως.</w:t>
      </w:r>
    </w:p>
    <w:p w14:paraId="60E39BAB" w14:textId="77777777" w:rsidR="002E046E" w:rsidRPr="004217AA" w:rsidRDefault="002E046E" w:rsidP="002E046E">
      <w:pPr>
        <w:pStyle w:val="FootnoteText"/>
        <w:rPr>
          <w:lang w:val="el-GR"/>
        </w:rPr>
      </w:pPr>
    </w:p>
  </w:footnote>
  <w:footnote w:id="3">
    <w:p w14:paraId="16D7CA16" w14:textId="77777777" w:rsidR="002E046E" w:rsidRPr="0037778A" w:rsidRDefault="002E046E" w:rsidP="002E046E">
      <w:pPr>
        <w:pStyle w:val="FootnoteText"/>
        <w:rPr>
          <w:rFonts w:ascii="TeleNeo Office" w:hAnsi="TeleNeo Office" w:cs="Arial"/>
          <w:sz w:val="16"/>
          <w:szCs w:val="16"/>
          <w:lang w:val="el-GR"/>
        </w:rPr>
      </w:pPr>
      <w:r w:rsidRPr="0037778A">
        <w:rPr>
          <w:rStyle w:val="FootnoteReference"/>
          <w:rFonts w:ascii="TeleNeo Office" w:hAnsi="TeleNeo Office" w:cs="Arial"/>
          <w:sz w:val="16"/>
          <w:szCs w:val="16"/>
        </w:rPr>
        <w:footnoteRef/>
      </w:r>
      <w:r w:rsidRPr="0037778A">
        <w:rPr>
          <w:rFonts w:ascii="TeleNeo Office" w:hAnsi="TeleNeo Office" w:cs="Arial"/>
          <w:sz w:val="16"/>
          <w:szCs w:val="16"/>
          <w:lang w:val="el-GR"/>
        </w:rPr>
        <w:t xml:space="preserve"> Τα έσοδα από πελάτες FMS που προηγουμένως καταγράφονταν στα έσοδα από υπηρεσίες κινητής, πλέον περιλαμβάνονται στις υπηρεσίες λιανικής σταθερής. Τα στοιχεία του 2025 έχουν αναπροσαρμοστεί αναλόγως.</w:t>
      </w:r>
    </w:p>
  </w:footnote>
  <w:footnote w:id="4">
    <w:p w14:paraId="6F707519" w14:textId="77777777" w:rsidR="002E046E" w:rsidRPr="0037778A" w:rsidRDefault="002E046E" w:rsidP="002E046E">
      <w:pPr>
        <w:pStyle w:val="FootnoteText"/>
        <w:rPr>
          <w:rFonts w:ascii="TeleNeo Office" w:hAnsi="TeleNeo Office" w:cs="Arial"/>
          <w:sz w:val="14"/>
          <w:szCs w:val="14"/>
          <w:lang w:val="el-GR"/>
        </w:rPr>
      </w:pPr>
      <w:r w:rsidRPr="0037778A">
        <w:rPr>
          <w:rStyle w:val="FootnoteReference"/>
          <w:rFonts w:ascii="TeleNeo Office" w:hAnsi="TeleNeo Office" w:cs="Arial"/>
          <w:sz w:val="16"/>
          <w:szCs w:val="16"/>
        </w:rPr>
        <w:footnoteRef/>
      </w:r>
      <w:r w:rsidRPr="0037778A">
        <w:rPr>
          <w:rFonts w:ascii="TeleNeo Office" w:hAnsi="TeleNeo Office" w:cs="Arial"/>
          <w:sz w:val="16"/>
          <w:szCs w:val="16"/>
          <w:lang w:val="el-GR"/>
        </w:rPr>
        <w:t xml:space="preserve"> </w:t>
      </w:r>
      <w:r w:rsidRPr="0037778A">
        <w:rPr>
          <w:rFonts w:ascii="TeleNeo Office" w:hAnsi="TeleNeo Office" w:cs="Arial"/>
          <w:sz w:val="14"/>
          <w:szCs w:val="14"/>
          <w:lang w:val="el-GR"/>
        </w:rPr>
        <w:t xml:space="preserve">Για την περίοδο που έληξε στις 30 Σεπτεμβρίου 2026, η εγγραφή ταμειακών ροών «Φόρος εισοδήματος καταβεβλημένος» </w:t>
      </w:r>
      <w:r w:rsidRPr="003D0B3E">
        <w:rPr>
          <w:rFonts w:ascii="TeleNeo Office" w:hAnsi="TeleNeo Office" w:cs="Arial"/>
          <w:sz w:val="14"/>
          <w:szCs w:val="14"/>
          <w:lang w:val="el-GR"/>
        </w:rPr>
        <w:t>δεν περιλαμβάνει ποσό ύψους €7,3 εκατ. (</w:t>
      </w:r>
      <w:r w:rsidRPr="003D0B3E">
        <w:rPr>
          <w:rFonts w:ascii="TeleNeo Office" w:hAnsi="TeleNeo Office" w:cs="Arial"/>
          <w:sz w:val="14"/>
          <w:szCs w:val="14"/>
        </w:rPr>
        <w:t>Q</w:t>
      </w:r>
      <w:r w:rsidRPr="003D0B3E">
        <w:rPr>
          <w:rFonts w:ascii="TeleNeo Office" w:hAnsi="TeleNeo Office" w:cs="Arial"/>
          <w:sz w:val="14"/>
          <w:szCs w:val="14"/>
          <w:lang w:val="el-GR"/>
        </w:rPr>
        <w:t>3 2025: €38,2εκατ.) που αφορά υποχρεώσεις φόρου εισοδήματος οι οποίες τακτοποιήθηκαν μέσω συμψηφισμού με εμπορικές και λοιπές απαιτήσεις καθώς και προκαταβολές πελατών από τον δημόσιο τομέα.</w:t>
      </w:r>
      <w:r w:rsidRPr="003D0B3E">
        <w:rPr>
          <w:rFonts w:ascii="TeleNeo Office" w:eastAsiaTheme="minorHAnsi" w:hAnsi="TeleNeo Office" w:cstheme="minorBidi"/>
          <w:sz w:val="14"/>
          <w:szCs w:val="14"/>
          <w:lang w:val="el-GR"/>
        </w:rPr>
        <w:t xml:space="preserve"> </w:t>
      </w:r>
      <w:r w:rsidRPr="003D0B3E">
        <w:rPr>
          <w:rFonts w:ascii="TeleNeo Office" w:hAnsi="TeleNeo Office" w:cs="Arial"/>
          <w:sz w:val="14"/>
          <w:szCs w:val="14"/>
          <w:lang w:val="el-GR"/>
        </w:rPr>
        <w:t>Τα αντίστοιχα ποσά για το πρώτο εννεάμηνο του 2026 ανήλθαν σε 17,2 εκατ. ευρώ, έναντι 40,1 εκατ. ευρώ κατά το πρώτο εννεάμηνο του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B39C" w14:textId="36E6043B" w:rsidR="00EF68A8" w:rsidRDefault="00EF6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F819" w14:textId="643617E9" w:rsidR="009F6284" w:rsidRDefault="002E046E">
    <w:pPr>
      <w:pStyle w:val="Header"/>
    </w:pPr>
    <w:r w:rsidRPr="002E046E">
      <w:rPr>
        <w:rFonts w:cs="Times New Roman"/>
        <w:noProof/>
        <w:kern w:val="2"/>
        <w:sz w:val="2"/>
        <w:szCs w:val="2"/>
        <w:lang w:val="en-US"/>
      </w:rPr>
      <mc:AlternateContent>
        <mc:Choice Requires="wpg">
          <w:drawing>
            <wp:anchor distT="0" distB="0" distL="0" distR="0" simplePos="0" relativeHeight="251667456" behindDoc="1" locked="0" layoutInCell="1" allowOverlap="1" wp14:anchorId="53CCA562" wp14:editId="7E7EFA69">
              <wp:simplePos x="0" y="0"/>
              <wp:positionH relativeFrom="page">
                <wp:align>right</wp:align>
              </wp:positionH>
              <wp:positionV relativeFrom="page">
                <wp:align>top</wp:align>
              </wp:positionV>
              <wp:extent cx="3557270" cy="1522095"/>
              <wp:effectExtent l="0" t="0" r="5080" b="1905"/>
              <wp:wrapNone/>
              <wp:docPr id="188033554" name="Group 188033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7270" cy="1522095"/>
                        <a:chOff x="0" y="0"/>
                        <a:chExt cx="3557270" cy="1522095"/>
                      </a:xfrm>
                    </wpg:grpSpPr>
                    <wps:wsp>
                      <wps:cNvPr id="192059330" name="Graphic 2"/>
                      <wps:cNvSpPr/>
                      <wps:spPr>
                        <a:xfrm>
                          <a:off x="0" y="0"/>
                          <a:ext cx="3557270" cy="1522095"/>
                        </a:xfrm>
                        <a:custGeom>
                          <a:avLst/>
                          <a:gdLst/>
                          <a:ahLst/>
                          <a:cxnLst/>
                          <a:rect l="l" t="t" r="r" b="b"/>
                          <a:pathLst>
                            <a:path w="3557270" h="1522095">
                              <a:moveTo>
                                <a:pt x="3556884" y="0"/>
                              </a:moveTo>
                              <a:lnTo>
                                <a:pt x="0" y="0"/>
                              </a:lnTo>
                              <a:lnTo>
                                <a:pt x="754756" y="1323631"/>
                              </a:lnTo>
                              <a:lnTo>
                                <a:pt x="782833" y="1366219"/>
                              </a:lnTo>
                              <a:lnTo>
                                <a:pt x="815591" y="1404203"/>
                              </a:lnTo>
                              <a:lnTo>
                                <a:pt x="852482" y="1437338"/>
                              </a:lnTo>
                              <a:lnTo>
                                <a:pt x="892955" y="1465380"/>
                              </a:lnTo>
                              <a:lnTo>
                                <a:pt x="936461" y="1488084"/>
                              </a:lnTo>
                              <a:lnTo>
                                <a:pt x="982451" y="1505207"/>
                              </a:lnTo>
                              <a:lnTo>
                                <a:pt x="1030377" y="1516502"/>
                              </a:lnTo>
                              <a:lnTo>
                                <a:pt x="1079687" y="1521727"/>
                              </a:lnTo>
                              <a:lnTo>
                                <a:pt x="1129835" y="1520637"/>
                              </a:lnTo>
                              <a:lnTo>
                                <a:pt x="1180269" y="1512988"/>
                              </a:lnTo>
                              <a:lnTo>
                                <a:pt x="3001043" y="1115046"/>
                              </a:lnTo>
                              <a:lnTo>
                                <a:pt x="3046016" y="1102378"/>
                              </a:lnTo>
                              <a:lnTo>
                                <a:pt x="3088654" y="1084714"/>
                              </a:lnTo>
                              <a:lnTo>
                                <a:pt x="3128608" y="1062372"/>
                              </a:lnTo>
                              <a:lnTo>
                                <a:pt x="3165529" y="1035672"/>
                              </a:lnTo>
                              <a:lnTo>
                                <a:pt x="3199069" y="1004934"/>
                              </a:lnTo>
                              <a:lnTo>
                                <a:pt x="3228879" y="970476"/>
                              </a:lnTo>
                              <a:lnTo>
                                <a:pt x="3254611" y="932617"/>
                              </a:lnTo>
                              <a:lnTo>
                                <a:pt x="3275915" y="891678"/>
                              </a:lnTo>
                              <a:lnTo>
                                <a:pt x="3292444" y="847977"/>
                              </a:lnTo>
                              <a:lnTo>
                                <a:pt x="3556884" y="0"/>
                              </a:lnTo>
                              <a:close/>
                            </a:path>
                          </a:pathLst>
                        </a:custGeom>
                        <a:solidFill>
                          <a:srgbClr val="E10074"/>
                        </a:solidFill>
                      </wps:spPr>
                      <wps:bodyPr wrap="square" lIns="0" tIns="0" rIns="0" bIns="0" rtlCol="0">
                        <a:prstTxWarp prst="textNoShape">
                          <a:avLst/>
                        </a:prstTxWarp>
                        <a:noAutofit/>
                      </wps:bodyPr>
                    </wps:wsp>
                    <pic:pic xmlns:pic="http://schemas.openxmlformats.org/drawingml/2006/picture">
                      <pic:nvPicPr>
                        <pic:cNvPr id="1161330924" name="Image 3"/>
                        <pic:cNvPicPr/>
                      </pic:nvPicPr>
                      <pic:blipFill>
                        <a:blip r:embed="rId1" cstate="print"/>
                        <a:stretch>
                          <a:fillRect/>
                        </a:stretch>
                      </pic:blipFill>
                      <pic:spPr>
                        <a:xfrm>
                          <a:off x="955751" y="287541"/>
                          <a:ext cx="1737359" cy="432803"/>
                        </a:xfrm>
                        <a:prstGeom prst="rect">
                          <a:avLst/>
                        </a:prstGeom>
                      </pic:spPr>
                    </pic:pic>
                  </wpg:wgp>
                </a:graphicData>
              </a:graphic>
            </wp:anchor>
          </w:drawing>
        </mc:Choice>
        <mc:Fallback>
          <w:pict>
            <v:group w14:anchorId="2022B0B4" id="Group 188033554" o:spid="_x0000_s1026" style="position:absolute;margin-left:228.9pt;margin-top:0;width:280.1pt;height:119.85pt;z-index:-251649024;mso-wrap-distance-left:0;mso-wrap-distance-right:0;mso-position-horizontal:right;mso-position-horizontal-relative:page;mso-position-vertical:top;mso-position-vertical-relative:page" coordsize="35572,15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">
              <v:shape id="Graphic 2" o:spid="_x0000_s1027" style="position:absolute;width:35572;height:15220;visibility:visible;mso-wrap-style:square;v-text-anchor:top" coordsize="3557270,152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" path="m3556884,l,,754756,1323631r28077,42588l815591,1404203r36891,33135l892955,1465380r43506,22704l982451,1505207r47926,11295l1079687,1521727r50148,-1090l1180269,1512988,3001043,1115046r44973,-12668l3088654,1084714r39954,-22342l3165529,1035672r33540,-30738l3228879,970476r25732,-37859l3275915,891678r16529,-43701l3556884,xe" fillcolor="#e10074"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9557;top:2875;width:17374;height:4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">
                <v:imagedata r:id="rId2" o:title=""/>
              </v:shape>
              <w10:wrap anchorx="page" anchory="page"/>
            </v:group>
          </w:pict>
        </mc:Fallback>
      </mc:AlternateContent>
    </w:r>
    <w:r>
      <w:rPr>
        <w:noProof/>
        <w:sz w:val="2"/>
        <w:szCs w:val="2"/>
      </w:rPr>
      <w:drawing>
        <wp:anchor distT="0" distB="0" distL="114300" distR="114300" simplePos="0" relativeHeight="251663360" behindDoc="1" locked="0" layoutInCell="1" allowOverlap="1" wp14:anchorId="66C2B190" wp14:editId="3687928A">
          <wp:simplePos x="0" y="0"/>
          <wp:positionH relativeFrom="column">
            <wp:posOffset>4918093</wp:posOffset>
          </wp:positionH>
          <wp:positionV relativeFrom="paragraph">
            <wp:posOffset>-289093</wp:posOffset>
          </wp:positionV>
          <wp:extent cx="1375957" cy="243475"/>
          <wp:effectExtent l="0" t="0" r="0" b="4445"/>
          <wp:wrapNone/>
          <wp:docPr id="284033694" name="Image 3"/>
          <wp:cNvGraphicFramePr/>
          <a:graphic xmlns:a="http://schemas.openxmlformats.org/drawingml/2006/main">
            <a:graphicData uri="http://schemas.openxmlformats.org/drawingml/2006/picture">
              <pic:pic xmlns:pic="http://schemas.openxmlformats.org/drawingml/2006/picture">
                <pic:nvPicPr>
                  <pic:cNvPr id="1055780960" name="Image 3"/>
                  <pic:cNvPicPr/>
                </pic:nvPicPr>
                <pic:blipFill>
                  <a:blip r:embed="rId1" cstate="print"/>
                  <a:stretch>
                    <a:fillRect/>
                  </a:stretch>
                </pic:blipFill>
                <pic:spPr>
                  <a:xfrm>
                    <a:off x="0" y="0"/>
                    <a:ext cx="1375957" cy="243475"/>
                  </a:xfrm>
                  <a:prstGeom prst="rect">
                    <a:avLst/>
                  </a:prstGeom>
                </pic:spPr>
              </pic:pic>
            </a:graphicData>
          </a:graphic>
        </wp:anchor>
      </w:drawing>
    </w:r>
  </w:p>
  <w:p w14:paraId="0DA0259E" w14:textId="253C5F1A" w:rsidR="009F6284" w:rsidRDefault="00EF65DB" w:rsidP="00EF65DB">
    <w:pPr>
      <w:pStyle w:val="Header"/>
      <w:tabs>
        <w:tab w:val="clear" w:pos="4513"/>
        <w:tab w:val="clear" w:pos="9026"/>
        <w:tab w:val="left" w:pos="7560"/>
      </w:tabs>
    </w:pPr>
    <w:r>
      <w:tab/>
    </w:r>
  </w:p>
  <w:p w14:paraId="6788067A" w14:textId="545EE8D8" w:rsidR="009F6284" w:rsidRDefault="009F6284">
    <w:pPr>
      <w:pStyle w:val="Header"/>
    </w:pPr>
  </w:p>
  <w:p w14:paraId="44E283FB" w14:textId="77777777" w:rsidR="009F6284" w:rsidRDefault="009F6284">
    <w:pPr>
      <w:pStyle w:val="Header"/>
    </w:pPr>
  </w:p>
  <w:p w14:paraId="06B11876" w14:textId="77777777" w:rsidR="009F6284" w:rsidRDefault="009F6284">
    <w:pPr>
      <w:pStyle w:val="Header"/>
    </w:pPr>
  </w:p>
  <w:p w14:paraId="5E488117" w14:textId="77777777" w:rsidR="009F6284" w:rsidRDefault="009F6284">
    <w:pPr>
      <w:pStyle w:val="Header"/>
    </w:pPr>
  </w:p>
  <w:p w14:paraId="295DEA3C" w14:textId="77777777" w:rsidR="009F6284" w:rsidRDefault="009F6284">
    <w:pPr>
      <w:pStyle w:val="Header"/>
    </w:pPr>
  </w:p>
  <w:p w14:paraId="13D60AA0" w14:textId="77777777" w:rsidR="001A0DCB" w:rsidRPr="001A0DCB" w:rsidRDefault="001A0DCB" w:rsidP="001A0DCB">
    <w:pPr>
      <w:pStyle w:val="Head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74BD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125DB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02B26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321B1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EF5B0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9"/>
    <w:multiLevelType w:val="singleLevel"/>
    <w:tmpl w:val="42202DD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1A08BD"/>
    <w:multiLevelType w:val="hybridMultilevel"/>
    <w:tmpl w:val="2EB2B644"/>
    <w:lvl w:ilvl="0" w:tplc="0408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2E0BCF"/>
    <w:multiLevelType w:val="hybridMultilevel"/>
    <w:tmpl w:val="5E429468"/>
    <w:lvl w:ilvl="0" w:tplc="04080003">
      <w:start w:val="1"/>
      <w:numFmt w:val="bullet"/>
      <w:lvlText w:val="o"/>
      <w:lvlJc w:val="left"/>
      <w:pPr>
        <w:ind w:left="1154" w:hanging="360"/>
      </w:pPr>
      <w:rPr>
        <w:rFonts w:ascii="Courier New" w:hAnsi="Courier New" w:cs="Courier New"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8" w15:restartNumberingAfterBreak="0">
    <w:nsid w:val="0344074D"/>
    <w:multiLevelType w:val="hybridMultilevel"/>
    <w:tmpl w:val="B120AE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9413EBF"/>
    <w:multiLevelType w:val="multilevel"/>
    <w:tmpl w:val="746020EE"/>
    <w:lvl w:ilvl="0">
      <w:start w:val="1"/>
      <w:numFmt w:val="decimal"/>
      <w:lvlText w:val="%1)"/>
      <w:lvlJc w:val="left"/>
      <w:pPr>
        <w:tabs>
          <w:tab w:val="num" w:pos="340"/>
        </w:tabs>
        <w:ind w:left="340" w:hanging="34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474"/>
        </w:tabs>
        <w:ind w:left="1474" w:hanging="453"/>
      </w:pPr>
      <w:rPr>
        <w:rFonts w:hint="default"/>
      </w:rPr>
    </w:lvl>
    <w:lvl w:ilvl="4">
      <w:start w:val="1"/>
      <w:numFmt w:val="lowerLetter"/>
      <w:lvlText w:val="(%5)"/>
      <w:lvlJc w:val="left"/>
      <w:pPr>
        <w:tabs>
          <w:tab w:val="num" w:pos="1871"/>
        </w:tabs>
        <w:ind w:left="1871" w:hanging="397"/>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9A53CE3"/>
    <w:multiLevelType w:val="hybridMultilevel"/>
    <w:tmpl w:val="0A84D3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0D4B3871"/>
    <w:multiLevelType w:val="hybridMultilevel"/>
    <w:tmpl w:val="0C520F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E6D310F"/>
    <w:multiLevelType w:val="multilevel"/>
    <w:tmpl w:val="7B9A60B0"/>
    <w:lvl w:ilvl="0">
      <w:start w:val="1"/>
      <w:numFmt w:val="bullet"/>
      <w:lvlText w:val=""/>
      <w:lvlJc w:val="left"/>
      <w:pPr>
        <w:ind w:left="360" w:hanging="360"/>
      </w:pPr>
      <w:rPr>
        <w:rFonts w:ascii="Wingdings 2" w:hAnsi="Wingdings 2" w:cs="Times New Roman" w:hint="default"/>
        <w:b w:val="0"/>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680"/>
        </w:tabs>
        <w:ind w:left="680" w:hanging="340"/>
      </w:pPr>
      <w:rPr>
        <w:rFonts w:ascii="Wingdings 2" w:hAnsi="Wingdings 2" w:hint="default"/>
        <w:sz w:val="20"/>
      </w:rPr>
    </w:lvl>
    <w:lvl w:ilvl="2">
      <w:start w:val="1"/>
      <w:numFmt w:val="bullet"/>
      <w:lvlText w:val=""/>
      <w:lvlJc w:val="left"/>
      <w:pPr>
        <w:tabs>
          <w:tab w:val="num" w:pos="1021"/>
        </w:tabs>
        <w:ind w:left="1021" w:hanging="341"/>
      </w:pPr>
      <w:rPr>
        <w:rFonts w:ascii="Wingdings 2" w:hAnsi="Wingdings 2" w:hint="default"/>
        <w:sz w:val="20"/>
      </w:rPr>
    </w:lvl>
    <w:lvl w:ilvl="3">
      <w:start w:val="1"/>
      <w:numFmt w:val="bullet"/>
      <w:lvlText w:val=""/>
      <w:lvlJc w:val="left"/>
      <w:pPr>
        <w:tabs>
          <w:tab w:val="num" w:pos="1361"/>
        </w:tabs>
        <w:ind w:left="1361" w:hanging="340"/>
      </w:pPr>
      <w:rPr>
        <w:rFonts w:ascii="Wingdings 2" w:hAnsi="Wingdings 2" w:hint="default"/>
        <w:sz w:val="20"/>
      </w:rPr>
    </w:lvl>
    <w:lvl w:ilvl="4">
      <w:start w:val="1"/>
      <w:numFmt w:val="bullet"/>
      <w:lvlText w:val=""/>
      <w:lvlJc w:val="left"/>
      <w:pPr>
        <w:tabs>
          <w:tab w:val="num" w:pos="1701"/>
        </w:tabs>
        <w:ind w:left="1701" w:hanging="340"/>
      </w:pPr>
      <w:rPr>
        <w:rFonts w:ascii="Wingdings 2" w:hAnsi="Wingdings 2" w:hint="default"/>
        <w:sz w:val="20"/>
      </w:rPr>
    </w:lvl>
    <w:lvl w:ilvl="5">
      <w:start w:val="1"/>
      <w:numFmt w:val="bullet"/>
      <w:lvlText w:val=""/>
      <w:lvlJc w:val="left"/>
      <w:pPr>
        <w:tabs>
          <w:tab w:val="num" w:pos="2041"/>
        </w:tabs>
        <w:ind w:left="2041" w:hanging="340"/>
      </w:pPr>
      <w:rPr>
        <w:rFonts w:ascii="Wingdings 2" w:hAnsi="Wingdings 2" w:hint="default"/>
      </w:rPr>
    </w:lvl>
    <w:lvl w:ilvl="6">
      <w:start w:val="1"/>
      <w:numFmt w:val="bullet"/>
      <w:lvlText w:val=""/>
      <w:lvlJc w:val="left"/>
      <w:pPr>
        <w:tabs>
          <w:tab w:val="num" w:pos="2381"/>
        </w:tabs>
        <w:ind w:left="2381" w:hanging="340"/>
      </w:pPr>
      <w:rPr>
        <w:rFonts w:ascii="Wingdings 2" w:hAnsi="Wingdings 2" w:hint="default"/>
      </w:rPr>
    </w:lvl>
    <w:lvl w:ilvl="7">
      <w:start w:val="1"/>
      <w:numFmt w:val="bullet"/>
      <w:lvlText w:val=""/>
      <w:lvlJc w:val="left"/>
      <w:pPr>
        <w:tabs>
          <w:tab w:val="num" w:pos="2722"/>
        </w:tabs>
        <w:ind w:left="2722" w:hanging="341"/>
      </w:pPr>
      <w:rPr>
        <w:rFonts w:ascii="Wingdings 2" w:hAnsi="Wingdings 2" w:hint="default"/>
      </w:rPr>
    </w:lvl>
    <w:lvl w:ilvl="8">
      <w:start w:val="1"/>
      <w:numFmt w:val="bullet"/>
      <w:lvlText w:val=""/>
      <w:lvlJc w:val="left"/>
      <w:pPr>
        <w:tabs>
          <w:tab w:val="num" w:pos="3062"/>
        </w:tabs>
        <w:ind w:left="3062" w:hanging="340"/>
      </w:pPr>
      <w:rPr>
        <w:rFonts w:ascii="Wingdings 2" w:hAnsi="Wingdings 2" w:hint="default"/>
      </w:rPr>
    </w:lvl>
  </w:abstractNum>
  <w:abstractNum w:abstractNumId="13" w15:restartNumberingAfterBreak="0">
    <w:nsid w:val="133629B7"/>
    <w:multiLevelType w:val="hybridMultilevel"/>
    <w:tmpl w:val="2DB0079E"/>
    <w:lvl w:ilvl="0" w:tplc="04080001">
      <w:start w:val="1"/>
      <w:numFmt w:val="bullet"/>
      <w:pStyle w:val="Normal2"/>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6754553"/>
    <w:multiLevelType w:val="hybridMultilevel"/>
    <w:tmpl w:val="A454DCF6"/>
    <w:lvl w:ilvl="0" w:tplc="04080013">
      <w:start w:val="1"/>
      <w:numFmt w:val="upp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22FB1D8F"/>
    <w:multiLevelType w:val="hybridMultilevel"/>
    <w:tmpl w:val="8974C98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2578F36F"/>
    <w:multiLevelType w:val="hybridMultilevel"/>
    <w:tmpl w:val="4B6CC560"/>
    <w:lvl w:ilvl="0" w:tplc="FFFFFFFF">
      <w:start w:val="1"/>
      <w:numFmt w:val="bullet"/>
      <w:lvlText w:val="•"/>
      <w:lvlJc w:val="left"/>
    </w:lvl>
    <w:lvl w:ilvl="1" w:tplc="040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7576206"/>
    <w:multiLevelType w:val="hybridMultilevel"/>
    <w:tmpl w:val="9CD40B3C"/>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928312B"/>
    <w:multiLevelType w:val="hybridMultilevel"/>
    <w:tmpl w:val="EBE2E28E"/>
    <w:lvl w:ilvl="0" w:tplc="04080001">
      <w:start w:val="1"/>
      <w:numFmt w:val="bullet"/>
      <w:lvlText w:val=""/>
      <w:lvlJc w:val="left"/>
      <w:pPr>
        <w:ind w:left="1647" w:hanging="360"/>
      </w:pPr>
      <w:rPr>
        <w:rFonts w:ascii="Symbol" w:hAnsi="Symbol" w:hint="default"/>
      </w:rPr>
    </w:lvl>
    <w:lvl w:ilvl="1" w:tplc="04080003" w:tentative="1">
      <w:start w:val="1"/>
      <w:numFmt w:val="bullet"/>
      <w:lvlText w:val="o"/>
      <w:lvlJc w:val="left"/>
      <w:pPr>
        <w:ind w:left="2367" w:hanging="360"/>
      </w:pPr>
      <w:rPr>
        <w:rFonts w:ascii="Courier New" w:hAnsi="Courier New" w:cs="Courier New" w:hint="default"/>
      </w:rPr>
    </w:lvl>
    <w:lvl w:ilvl="2" w:tplc="04080005" w:tentative="1">
      <w:start w:val="1"/>
      <w:numFmt w:val="bullet"/>
      <w:lvlText w:val=""/>
      <w:lvlJc w:val="left"/>
      <w:pPr>
        <w:ind w:left="3087" w:hanging="360"/>
      </w:pPr>
      <w:rPr>
        <w:rFonts w:ascii="Wingdings" w:hAnsi="Wingdings" w:hint="default"/>
      </w:rPr>
    </w:lvl>
    <w:lvl w:ilvl="3" w:tplc="04080001" w:tentative="1">
      <w:start w:val="1"/>
      <w:numFmt w:val="bullet"/>
      <w:lvlText w:val=""/>
      <w:lvlJc w:val="left"/>
      <w:pPr>
        <w:ind w:left="3807" w:hanging="360"/>
      </w:pPr>
      <w:rPr>
        <w:rFonts w:ascii="Symbol" w:hAnsi="Symbol" w:hint="default"/>
      </w:rPr>
    </w:lvl>
    <w:lvl w:ilvl="4" w:tplc="04080003" w:tentative="1">
      <w:start w:val="1"/>
      <w:numFmt w:val="bullet"/>
      <w:lvlText w:val="o"/>
      <w:lvlJc w:val="left"/>
      <w:pPr>
        <w:ind w:left="4527" w:hanging="360"/>
      </w:pPr>
      <w:rPr>
        <w:rFonts w:ascii="Courier New" w:hAnsi="Courier New" w:cs="Courier New" w:hint="default"/>
      </w:rPr>
    </w:lvl>
    <w:lvl w:ilvl="5" w:tplc="04080005" w:tentative="1">
      <w:start w:val="1"/>
      <w:numFmt w:val="bullet"/>
      <w:lvlText w:val=""/>
      <w:lvlJc w:val="left"/>
      <w:pPr>
        <w:ind w:left="5247" w:hanging="360"/>
      </w:pPr>
      <w:rPr>
        <w:rFonts w:ascii="Wingdings" w:hAnsi="Wingdings" w:hint="default"/>
      </w:rPr>
    </w:lvl>
    <w:lvl w:ilvl="6" w:tplc="04080001" w:tentative="1">
      <w:start w:val="1"/>
      <w:numFmt w:val="bullet"/>
      <w:lvlText w:val=""/>
      <w:lvlJc w:val="left"/>
      <w:pPr>
        <w:ind w:left="5967" w:hanging="360"/>
      </w:pPr>
      <w:rPr>
        <w:rFonts w:ascii="Symbol" w:hAnsi="Symbol" w:hint="default"/>
      </w:rPr>
    </w:lvl>
    <w:lvl w:ilvl="7" w:tplc="04080003" w:tentative="1">
      <w:start w:val="1"/>
      <w:numFmt w:val="bullet"/>
      <w:lvlText w:val="o"/>
      <w:lvlJc w:val="left"/>
      <w:pPr>
        <w:ind w:left="6687" w:hanging="360"/>
      </w:pPr>
      <w:rPr>
        <w:rFonts w:ascii="Courier New" w:hAnsi="Courier New" w:cs="Courier New" w:hint="default"/>
      </w:rPr>
    </w:lvl>
    <w:lvl w:ilvl="8" w:tplc="04080005" w:tentative="1">
      <w:start w:val="1"/>
      <w:numFmt w:val="bullet"/>
      <w:lvlText w:val=""/>
      <w:lvlJc w:val="left"/>
      <w:pPr>
        <w:ind w:left="7407" w:hanging="360"/>
      </w:pPr>
      <w:rPr>
        <w:rFonts w:ascii="Wingdings" w:hAnsi="Wingdings" w:hint="default"/>
      </w:rPr>
    </w:lvl>
  </w:abstractNum>
  <w:abstractNum w:abstractNumId="19" w15:restartNumberingAfterBreak="0">
    <w:nsid w:val="3531588E"/>
    <w:multiLevelType w:val="hybridMultilevel"/>
    <w:tmpl w:val="C2107CD6"/>
    <w:lvl w:ilvl="0" w:tplc="2EB8AC48">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0A77AF8"/>
    <w:multiLevelType w:val="hybridMultilevel"/>
    <w:tmpl w:val="A1827F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14A7DC6"/>
    <w:multiLevelType w:val="multilevel"/>
    <w:tmpl w:val="DDE8C93A"/>
    <w:lvl w:ilvl="0">
      <w:numFmt w:val="bullet"/>
      <w:lvlText w:val=""/>
      <w:lvlJc w:val="left"/>
      <w:pPr>
        <w:ind w:left="78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45162BDF"/>
    <w:multiLevelType w:val="hybridMultilevel"/>
    <w:tmpl w:val="D5C438E2"/>
    <w:lvl w:ilvl="0" w:tplc="B74A3EBC">
      <w:start w:val="1"/>
      <w:numFmt w:val="decimal"/>
      <w:lvlText w:val="%1."/>
      <w:lvlJc w:val="left"/>
      <w:pPr>
        <w:ind w:left="720" w:hanging="360"/>
      </w:pPr>
      <w:rPr>
        <w:rFonts w:hint="default"/>
        <w:color w:val="004B8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6F6E5E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7A832D0"/>
    <w:multiLevelType w:val="hybridMultilevel"/>
    <w:tmpl w:val="141CE2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90F7989"/>
    <w:multiLevelType w:val="hybridMultilevel"/>
    <w:tmpl w:val="B95EE1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9533AAC"/>
    <w:multiLevelType w:val="hybridMultilevel"/>
    <w:tmpl w:val="488691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56E3613"/>
    <w:multiLevelType w:val="hybridMultilevel"/>
    <w:tmpl w:val="6B3078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6DD2AC2"/>
    <w:multiLevelType w:val="hybridMultilevel"/>
    <w:tmpl w:val="0722DF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D391280"/>
    <w:multiLevelType w:val="hybridMultilevel"/>
    <w:tmpl w:val="BE4C24BA"/>
    <w:lvl w:ilvl="0" w:tplc="04080003">
      <w:start w:val="1"/>
      <w:numFmt w:val="bullet"/>
      <w:lvlText w:val="o"/>
      <w:lvlJc w:val="left"/>
      <w:pPr>
        <w:ind w:left="1649" w:hanging="360"/>
      </w:pPr>
      <w:rPr>
        <w:rFonts w:ascii="Courier New" w:hAnsi="Courier New" w:cs="Courier New" w:hint="default"/>
      </w:rPr>
    </w:lvl>
    <w:lvl w:ilvl="1" w:tplc="04080003" w:tentative="1">
      <w:start w:val="1"/>
      <w:numFmt w:val="bullet"/>
      <w:lvlText w:val="o"/>
      <w:lvlJc w:val="left"/>
      <w:pPr>
        <w:ind w:left="2369" w:hanging="360"/>
      </w:pPr>
      <w:rPr>
        <w:rFonts w:ascii="Courier New" w:hAnsi="Courier New" w:cs="Courier New" w:hint="default"/>
      </w:rPr>
    </w:lvl>
    <w:lvl w:ilvl="2" w:tplc="04080005" w:tentative="1">
      <w:start w:val="1"/>
      <w:numFmt w:val="bullet"/>
      <w:lvlText w:val=""/>
      <w:lvlJc w:val="left"/>
      <w:pPr>
        <w:ind w:left="3089" w:hanging="360"/>
      </w:pPr>
      <w:rPr>
        <w:rFonts w:ascii="Wingdings" w:hAnsi="Wingdings" w:hint="default"/>
      </w:rPr>
    </w:lvl>
    <w:lvl w:ilvl="3" w:tplc="04080001" w:tentative="1">
      <w:start w:val="1"/>
      <w:numFmt w:val="bullet"/>
      <w:lvlText w:val=""/>
      <w:lvlJc w:val="left"/>
      <w:pPr>
        <w:ind w:left="3809" w:hanging="360"/>
      </w:pPr>
      <w:rPr>
        <w:rFonts w:ascii="Symbol" w:hAnsi="Symbol" w:hint="default"/>
      </w:rPr>
    </w:lvl>
    <w:lvl w:ilvl="4" w:tplc="04080003" w:tentative="1">
      <w:start w:val="1"/>
      <w:numFmt w:val="bullet"/>
      <w:lvlText w:val="o"/>
      <w:lvlJc w:val="left"/>
      <w:pPr>
        <w:ind w:left="4529" w:hanging="360"/>
      </w:pPr>
      <w:rPr>
        <w:rFonts w:ascii="Courier New" w:hAnsi="Courier New" w:cs="Courier New" w:hint="default"/>
      </w:rPr>
    </w:lvl>
    <w:lvl w:ilvl="5" w:tplc="04080005" w:tentative="1">
      <w:start w:val="1"/>
      <w:numFmt w:val="bullet"/>
      <w:lvlText w:val=""/>
      <w:lvlJc w:val="left"/>
      <w:pPr>
        <w:ind w:left="5249" w:hanging="360"/>
      </w:pPr>
      <w:rPr>
        <w:rFonts w:ascii="Wingdings" w:hAnsi="Wingdings" w:hint="default"/>
      </w:rPr>
    </w:lvl>
    <w:lvl w:ilvl="6" w:tplc="04080001" w:tentative="1">
      <w:start w:val="1"/>
      <w:numFmt w:val="bullet"/>
      <w:lvlText w:val=""/>
      <w:lvlJc w:val="left"/>
      <w:pPr>
        <w:ind w:left="5969" w:hanging="360"/>
      </w:pPr>
      <w:rPr>
        <w:rFonts w:ascii="Symbol" w:hAnsi="Symbol" w:hint="default"/>
      </w:rPr>
    </w:lvl>
    <w:lvl w:ilvl="7" w:tplc="04080003" w:tentative="1">
      <w:start w:val="1"/>
      <w:numFmt w:val="bullet"/>
      <w:lvlText w:val="o"/>
      <w:lvlJc w:val="left"/>
      <w:pPr>
        <w:ind w:left="6689" w:hanging="360"/>
      </w:pPr>
      <w:rPr>
        <w:rFonts w:ascii="Courier New" w:hAnsi="Courier New" w:cs="Courier New" w:hint="default"/>
      </w:rPr>
    </w:lvl>
    <w:lvl w:ilvl="8" w:tplc="04080005" w:tentative="1">
      <w:start w:val="1"/>
      <w:numFmt w:val="bullet"/>
      <w:lvlText w:val=""/>
      <w:lvlJc w:val="left"/>
      <w:pPr>
        <w:ind w:left="7409" w:hanging="360"/>
      </w:pPr>
      <w:rPr>
        <w:rFonts w:ascii="Wingdings" w:hAnsi="Wingdings" w:hint="default"/>
      </w:rPr>
    </w:lvl>
  </w:abstractNum>
  <w:abstractNum w:abstractNumId="30" w15:restartNumberingAfterBreak="0">
    <w:nsid w:val="5EB9DD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6AD4C04"/>
    <w:multiLevelType w:val="hybridMultilevel"/>
    <w:tmpl w:val="E05006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D6A37C6"/>
    <w:multiLevelType w:val="hybridMultilevel"/>
    <w:tmpl w:val="B07043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1E00133"/>
    <w:multiLevelType w:val="hybridMultilevel"/>
    <w:tmpl w:val="471EAEE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74A77075"/>
    <w:multiLevelType w:val="hybridMultilevel"/>
    <w:tmpl w:val="F1B06F06"/>
    <w:lvl w:ilvl="0" w:tplc="1F5EDC04">
      <w:start w:val="1"/>
      <w:numFmt w:val="bullet"/>
      <w:pStyle w:val="02bullet"/>
      <w:lvlText w:val=""/>
      <w:lvlJc w:val="left"/>
      <w:pPr>
        <w:tabs>
          <w:tab w:val="num" w:pos="426"/>
        </w:tabs>
        <w:ind w:left="383" w:hanging="317"/>
      </w:pPr>
      <w:rPr>
        <w:rFonts w:ascii="Symbol" w:hAnsi="Symbol" w:hint="default"/>
        <w:color w:val="auto"/>
      </w:rPr>
    </w:lvl>
    <w:lvl w:ilvl="1" w:tplc="04090003">
      <w:start w:val="1"/>
      <w:numFmt w:val="bullet"/>
      <w:lvlText w:val="o"/>
      <w:lvlJc w:val="left"/>
      <w:pPr>
        <w:tabs>
          <w:tab w:val="num" w:pos="1146"/>
        </w:tabs>
        <w:ind w:left="1146" w:hanging="360"/>
      </w:pPr>
      <w:rPr>
        <w:rFonts w:ascii="Courier New" w:hAnsi="Courier New" w:hint="default"/>
      </w:rPr>
    </w:lvl>
    <w:lvl w:ilvl="2" w:tplc="04090005">
      <w:start w:val="1"/>
      <w:numFmt w:val="bullet"/>
      <w:lvlText w:val=""/>
      <w:lvlJc w:val="left"/>
      <w:pPr>
        <w:tabs>
          <w:tab w:val="num" w:pos="1866"/>
        </w:tabs>
        <w:ind w:left="1866" w:hanging="360"/>
      </w:pPr>
      <w:rPr>
        <w:rFonts w:ascii="Wingdings" w:hAnsi="Wingdings" w:hint="default"/>
      </w:rPr>
    </w:lvl>
    <w:lvl w:ilvl="3" w:tplc="04090001">
      <w:start w:val="1"/>
      <w:numFmt w:val="bullet"/>
      <w:lvlText w:val=""/>
      <w:lvlJc w:val="left"/>
      <w:pPr>
        <w:tabs>
          <w:tab w:val="num" w:pos="2586"/>
        </w:tabs>
        <w:ind w:left="2586" w:hanging="360"/>
      </w:pPr>
      <w:rPr>
        <w:rFonts w:ascii="Symbol" w:hAnsi="Symbol" w:hint="default"/>
      </w:rPr>
    </w:lvl>
    <w:lvl w:ilvl="4" w:tplc="04090003">
      <w:start w:val="1"/>
      <w:numFmt w:val="bullet"/>
      <w:lvlText w:val="o"/>
      <w:lvlJc w:val="left"/>
      <w:pPr>
        <w:tabs>
          <w:tab w:val="num" w:pos="3306"/>
        </w:tabs>
        <w:ind w:left="3306" w:hanging="360"/>
      </w:pPr>
      <w:rPr>
        <w:rFonts w:ascii="Courier New" w:hAnsi="Courier New" w:hint="default"/>
      </w:rPr>
    </w:lvl>
    <w:lvl w:ilvl="5" w:tplc="04090005">
      <w:start w:val="1"/>
      <w:numFmt w:val="bullet"/>
      <w:lvlText w:val=""/>
      <w:lvlJc w:val="left"/>
      <w:pPr>
        <w:tabs>
          <w:tab w:val="num" w:pos="4026"/>
        </w:tabs>
        <w:ind w:left="4026" w:hanging="360"/>
      </w:pPr>
      <w:rPr>
        <w:rFonts w:ascii="Wingdings" w:hAnsi="Wingdings" w:hint="default"/>
      </w:rPr>
    </w:lvl>
    <w:lvl w:ilvl="6" w:tplc="04090001">
      <w:start w:val="1"/>
      <w:numFmt w:val="bullet"/>
      <w:lvlText w:val=""/>
      <w:lvlJc w:val="left"/>
      <w:pPr>
        <w:tabs>
          <w:tab w:val="num" w:pos="4746"/>
        </w:tabs>
        <w:ind w:left="4746" w:hanging="360"/>
      </w:pPr>
      <w:rPr>
        <w:rFonts w:ascii="Symbol" w:hAnsi="Symbol" w:hint="default"/>
      </w:rPr>
    </w:lvl>
    <w:lvl w:ilvl="7" w:tplc="04090003">
      <w:start w:val="1"/>
      <w:numFmt w:val="bullet"/>
      <w:lvlText w:val="o"/>
      <w:lvlJc w:val="left"/>
      <w:pPr>
        <w:tabs>
          <w:tab w:val="num" w:pos="5466"/>
        </w:tabs>
        <w:ind w:left="5466" w:hanging="360"/>
      </w:pPr>
      <w:rPr>
        <w:rFonts w:ascii="Courier New" w:hAnsi="Courier New" w:hint="default"/>
      </w:rPr>
    </w:lvl>
    <w:lvl w:ilvl="8" w:tplc="04090005">
      <w:start w:val="1"/>
      <w:numFmt w:val="bullet"/>
      <w:lvlText w:val=""/>
      <w:lvlJc w:val="left"/>
      <w:pPr>
        <w:tabs>
          <w:tab w:val="num" w:pos="6186"/>
        </w:tabs>
        <w:ind w:left="6186" w:hanging="360"/>
      </w:pPr>
      <w:rPr>
        <w:rFonts w:ascii="Wingdings" w:hAnsi="Wingdings" w:hint="default"/>
      </w:rPr>
    </w:lvl>
  </w:abstractNum>
  <w:abstractNum w:abstractNumId="35" w15:restartNumberingAfterBreak="0">
    <w:nsid w:val="7AE203BA"/>
    <w:multiLevelType w:val="hybridMultilevel"/>
    <w:tmpl w:val="28F6C3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B7B6728"/>
    <w:multiLevelType w:val="hybridMultilevel"/>
    <w:tmpl w:val="CC9E5A74"/>
    <w:lvl w:ilvl="0" w:tplc="18FAB46A">
      <w:numFmt w:val="bullet"/>
      <w:lvlText w:val="-"/>
      <w:lvlJc w:val="left"/>
      <w:pPr>
        <w:ind w:left="720" w:hanging="360"/>
      </w:pPr>
      <w:rPr>
        <w:rFonts w:ascii="Calibri" w:eastAsia="Calibri" w:hAnsi="Calibri" w:cs="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7" w15:restartNumberingAfterBreak="0">
    <w:nsid w:val="7DAE61EC"/>
    <w:multiLevelType w:val="hybridMultilevel"/>
    <w:tmpl w:val="B3346BF8"/>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38" w15:restartNumberingAfterBreak="0">
    <w:nsid w:val="7F8A200D"/>
    <w:multiLevelType w:val="hybridMultilevel"/>
    <w:tmpl w:val="988480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75207209">
    <w:abstractNumId w:val="16"/>
  </w:num>
  <w:num w:numId="2" w16cid:durableId="1465544739">
    <w:abstractNumId w:val="0"/>
  </w:num>
  <w:num w:numId="3" w16cid:durableId="1622564510">
    <w:abstractNumId w:val="6"/>
  </w:num>
  <w:num w:numId="4" w16cid:durableId="1774205692">
    <w:abstractNumId w:val="11"/>
  </w:num>
  <w:num w:numId="5" w16cid:durableId="1552881888">
    <w:abstractNumId w:val="34"/>
  </w:num>
  <w:num w:numId="6" w16cid:durableId="61802995">
    <w:abstractNumId w:val="5"/>
  </w:num>
  <w:num w:numId="7" w16cid:durableId="1393655253">
    <w:abstractNumId w:val="7"/>
  </w:num>
  <w:num w:numId="8" w16cid:durableId="1435898235">
    <w:abstractNumId w:val="22"/>
  </w:num>
  <w:num w:numId="9" w16cid:durableId="87431740">
    <w:abstractNumId w:val="14"/>
  </w:num>
  <w:num w:numId="10" w16cid:durableId="385686173">
    <w:abstractNumId w:val="21"/>
  </w:num>
  <w:num w:numId="11" w16cid:durableId="949051026">
    <w:abstractNumId w:val="24"/>
  </w:num>
  <w:num w:numId="12" w16cid:durableId="210963499">
    <w:abstractNumId w:val="10"/>
  </w:num>
  <w:num w:numId="13" w16cid:durableId="998076647">
    <w:abstractNumId w:val="13"/>
  </w:num>
  <w:num w:numId="14" w16cid:durableId="1379620147">
    <w:abstractNumId w:val="29"/>
  </w:num>
  <w:num w:numId="15" w16cid:durableId="32851188">
    <w:abstractNumId w:val="1"/>
  </w:num>
  <w:num w:numId="16" w16cid:durableId="264582642">
    <w:abstractNumId w:val="2"/>
  </w:num>
  <w:num w:numId="17" w16cid:durableId="1494103344">
    <w:abstractNumId w:val="18"/>
  </w:num>
  <w:num w:numId="18" w16cid:durableId="2121680998">
    <w:abstractNumId w:val="30"/>
  </w:num>
  <w:num w:numId="19" w16cid:durableId="1325888739">
    <w:abstractNumId w:val="37"/>
  </w:num>
  <w:num w:numId="20" w16cid:durableId="731580203">
    <w:abstractNumId w:val="3"/>
  </w:num>
  <w:num w:numId="21" w16cid:durableId="891423790">
    <w:abstractNumId w:val="23"/>
  </w:num>
  <w:num w:numId="22" w16cid:durableId="2144149467">
    <w:abstractNumId w:val="28"/>
  </w:num>
  <w:num w:numId="23" w16cid:durableId="1918707231">
    <w:abstractNumId w:val="17"/>
  </w:num>
  <w:num w:numId="24" w16cid:durableId="1134175407">
    <w:abstractNumId w:val="19"/>
  </w:num>
  <w:num w:numId="25" w16cid:durableId="1681158738">
    <w:abstractNumId w:val="33"/>
  </w:num>
  <w:num w:numId="26" w16cid:durableId="1788426634">
    <w:abstractNumId w:val="4"/>
  </w:num>
  <w:num w:numId="27" w16cid:durableId="1424835257">
    <w:abstractNumId w:val="32"/>
  </w:num>
  <w:num w:numId="28" w16cid:durableId="2032027635">
    <w:abstractNumId w:val="35"/>
  </w:num>
  <w:num w:numId="29" w16cid:durableId="821779399">
    <w:abstractNumId w:val="15"/>
  </w:num>
  <w:num w:numId="30" w16cid:durableId="993920663">
    <w:abstractNumId w:val="8"/>
  </w:num>
  <w:num w:numId="31" w16cid:durableId="1184788949">
    <w:abstractNumId w:val="26"/>
  </w:num>
  <w:num w:numId="32" w16cid:durableId="1270622918">
    <w:abstractNumId w:val="36"/>
  </w:num>
  <w:num w:numId="33" w16cid:durableId="325019504">
    <w:abstractNumId w:val="38"/>
  </w:num>
  <w:num w:numId="34" w16cid:durableId="1595169360">
    <w:abstractNumId w:val="31"/>
  </w:num>
  <w:num w:numId="35" w16cid:durableId="475226076">
    <w:abstractNumId w:val="20"/>
  </w:num>
  <w:num w:numId="36" w16cid:durableId="865019510">
    <w:abstractNumId w:val="25"/>
  </w:num>
  <w:num w:numId="37" w16cid:durableId="1619991742">
    <w:abstractNumId w:val="27"/>
  </w:num>
  <w:num w:numId="38" w16cid:durableId="723259067">
    <w:abstractNumId w:val="9"/>
  </w:num>
  <w:num w:numId="39" w16cid:durableId="10674590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73325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B52"/>
    <w:rsid w:val="00001056"/>
    <w:rsid w:val="00002909"/>
    <w:rsid w:val="000040D7"/>
    <w:rsid w:val="00026C5D"/>
    <w:rsid w:val="00030081"/>
    <w:rsid w:val="000363CD"/>
    <w:rsid w:val="0005137E"/>
    <w:rsid w:val="000570ED"/>
    <w:rsid w:val="000828E0"/>
    <w:rsid w:val="00084FB8"/>
    <w:rsid w:val="000947FF"/>
    <w:rsid w:val="000968F0"/>
    <w:rsid w:val="000A3596"/>
    <w:rsid w:val="000A381C"/>
    <w:rsid w:val="000A52A4"/>
    <w:rsid w:val="000B6263"/>
    <w:rsid w:val="000B648C"/>
    <w:rsid w:val="000C668C"/>
    <w:rsid w:val="000D1B52"/>
    <w:rsid w:val="000E05AD"/>
    <w:rsid w:val="000F3D83"/>
    <w:rsid w:val="000F5795"/>
    <w:rsid w:val="00117E73"/>
    <w:rsid w:val="00121D4F"/>
    <w:rsid w:val="0012291E"/>
    <w:rsid w:val="0012512C"/>
    <w:rsid w:val="001275C5"/>
    <w:rsid w:val="0013513B"/>
    <w:rsid w:val="001474E2"/>
    <w:rsid w:val="00147A84"/>
    <w:rsid w:val="001540C6"/>
    <w:rsid w:val="00160F73"/>
    <w:rsid w:val="001675F9"/>
    <w:rsid w:val="00175EF6"/>
    <w:rsid w:val="00182009"/>
    <w:rsid w:val="001A0771"/>
    <w:rsid w:val="001A0DCB"/>
    <w:rsid w:val="001A1C8E"/>
    <w:rsid w:val="001A28FB"/>
    <w:rsid w:val="001A45D6"/>
    <w:rsid w:val="001B4C13"/>
    <w:rsid w:val="001C1F2D"/>
    <w:rsid w:val="001D5946"/>
    <w:rsid w:val="0020421E"/>
    <w:rsid w:val="00206C9A"/>
    <w:rsid w:val="00211C4C"/>
    <w:rsid w:val="00214230"/>
    <w:rsid w:val="002162E8"/>
    <w:rsid w:val="002164B7"/>
    <w:rsid w:val="00222174"/>
    <w:rsid w:val="00227311"/>
    <w:rsid w:val="002426EC"/>
    <w:rsid w:val="00251E1D"/>
    <w:rsid w:val="002530A7"/>
    <w:rsid w:val="0026293B"/>
    <w:rsid w:val="00296CF0"/>
    <w:rsid w:val="002B22A8"/>
    <w:rsid w:val="002B2C18"/>
    <w:rsid w:val="002C1AB1"/>
    <w:rsid w:val="002C2BDA"/>
    <w:rsid w:val="002C48F1"/>
    <w:rsid w:val="002C4E49"/>
    <w:rsid w:val="002D3F55"/>
    <w:rsid w:val="002D6800"/>
    <w:rsid w:val="002E046E"/>
    <w:rsid w:val="002F1B03"/>
    <w:rsid w:val="002F5277"/>
    <w:rsid w:val="002F6A15"/>
    <w:rsid w:val="002F7335"/>
    <w:rsid w:val="0031096B"/>
    <w:rsid w:val="003136F0"/>
    <w:rsid w:val="00323C75"/>
    <w:rsid w:val="00325557"/>
    <w:rsid w:val="00334D24"/>
    <w:rsid w:val="00360B1D"/>
    <w:rsid w:val="0036469A"/>
    <w:rsid w:val="003668E4"/>
    <w:rsid w:val="00367FF4"/>
    <w:rsid w:val="00370EE0"/>
    <w:rsid w:val="00375A84"/>
    <w:rsid w:val="00376776"/>
    <w:rsid w:val="00377C33"/>
    <w:rsid w:val="00381AD0"/>
    <w:rsid w:val="003953E2"/>
    <w:rsid w:val="003A3F1A"/>
    <w:rsid w:val="003B008A"/>
    <w:rsid w:val="003C548D"/>
    <w:rsid w:val="003D0B3E"/>
    <w:rsid w:val="003E6363"/>
    <w:rsid w:val="003F31D2"/>
    <w:rsid w:val="003F3958"/>
    <w:rsid w:val="00407834"/>
    <w:rsid w:val="00414E0B"/>
    <w:rsid w:val="0041563E"/>
    <w:rsid w:val="004205CF"/>
    <w:rsid w:val="00426866"/>
    <w:rsid w:val="00426B91"/>
    <w:rsid w:val="004271FA"/>
    <w:rsid w:val="00430A86"/>
    <w:rsid w:val="00444823"/>
    <w:rsid w:val="004625BE"/>
    <w:rsid w:val="0046385A"/>
    <w:rsid w:val="0046495D"/>
    <w:rsid w:val="00471605"/>
    <w:rsid w:val="00471800"/>
    <w:rsid w:val="004745A7"/>
    <w:rsid w:val="0048555B"/>
    <w:rsid w:val="004924EA"/>
    <w:rsid w:val="004A0084"/>
    <w:rsid w:val="004A15A7"/>
    <w:rsid w:val="004A3C30"/>
    <w:rsid w:val="004A4FF9"/>
    <w:rsid w:val="004B4A27"/>
    <w:rsid w:val="004B62A3"/>
    <w:rsid w:val="004B772E"/>
    <w:rsid w:val="004C3419"/>
    <w:rsid w:val="004C6354"/>
    <w:rsid w:val="004D080F"/>
    <w:rsid w:val="004D5E2B"/>
    <w:rsid w:val="004E72EC"/>
    <w:rsid w:val="00502562"/>
    <w:rsid w:val="00503D3A"/>
    <w:rsid w:val="00506980"/>
    <w:rsid w:val="005210EF"/>
    <w:rsid w:val="005339E7"/>
    <w:rsid w:val="00546355"/>
    <w:rsid w:val="00565714"/>
    <w:rsid w:val="00570097"/>
    <w:rsid w:val="00575AF0"/>
    <w:rsid w:val="00580B52"/>
    <w:rsid w:val="0058490E"/>
    <w:rsid w:val="00594A8F"/>
    <w:rsid w:val="00595323"/>
    <w:rsid w:val="00595A76"/>
    <w:rsid w:val="005961ED"/>
    <w:rsid w:val="005A0D33"/>
    <w:rsid w:val="005A2F3B"/>
    <w:rsid w:val="005B50A6"/>
    <w:rsid w:val="005B6540"/>
    <w:rsid w:val="005C45A8"/>
    <w:rsid w:val="005C6165"/>
    <w:rsid w:val="005C6509"/>
    <w:rsid w:val="005C684B"/>
    <w:rsid w:val="005D3718"/>
    <w:rsid w:val="005D55D4"/>
    <w:rsid w:val="005D57BD"/>
    <w:rsid w:val="005E3B36"/>
    <w:rsid w:val="005E5505"/>
    <w:rsid w:val="005F177D"/>
    <w:rsid w:val="005F28AE"/>
    <w:rsid w:val="006023D4"/>
    <w:rsid w:val="00603B94"/>
    <w:rsid w:val="00611BFC"/>
    <w:rsid w:val="00615499"/>
    <w:rsid w:val="006227B8"/>
    <w:rsid w:val="00622822"/>
    <w:rsid w:val="006478D7"/>
    <w:rsid w:val="00676287"/>
    <w:rsid w:val="00680778"/>
    <w:rsid w:val="006838C5"/>
    <w:rsid w:val="00696526"/>
    <w:rsid w:val="00696DBF"/>
    <w:rsid w:val="006B347B"/>
    <w:rsid w:val="006C3815"/>
    <w:rsid w:val="006C630C"/>
    <w:rsid w:val="006E07B7"/>
    <w:rsid w:val="006E0C10"/>
    <w:rsid w:val="006E6BA5"/>
    <w:rsid w:val="00701720"/>
    <w:rsid w:val="00701942"/>
    <w:rsid w:val="00704EBB"/>
    <w:rsid w:val="007065C8"/>
    <w:rsid w:val="00707E07"/>
    <w:rsid w:val="0071361E"/>
    <w:rsid w:val="007151BB"/>
    <w:rsid w:val="00721581"/>
    <w:rsid w:val="007273B5"/>
    <w:rsid w:val="00741743"/>
    <w:rsid w:val="00750DE6"/>
    <w:rsid w:val="0075471C"/>
    <w:rsid w:val="007757D7"/>
    <w:rsid w:val="00795FE8"/>
    <w:rsid w:val="007A47B7"/>
    <w:rsid w:val="007A6FFB"/>
    <w:rsid w:val="007C681C"/>
    <w:rsid w:val="007D0FAF"/>
    <w:rsid w:val="007E03F7"/>
    <w:rsid w:val="007E05DC"/>
    <w:rsid w:val="007E22EE"/>
    <w:rsid w:val="007F7BA7"/>
    <w:rsid w:val="00802AE8"/>
    <w:rsid w:val="00805196"/>
    <w:rsid w:val="008113FE"/>
    <w:rsid w:val="008117C8"/>
    <w:rsid w:val="0081284D"/>
    <w:rsid w:val="0082344B"/>
    <w:rsid w:val="00824050"/>
    <w:rsid w:val="00827BBD"/>
    <w:rsid w:val="00833A1A"/>
    <w:rsid w:val="008348A5"/>
    <w:rsid w:val="00836162"/>
    <w:rsid w:val="00842601"/>
    <w:rsid w:val="00845CA0"/>
    <w:rsid w:val="00850498"/>
    <w:rsid w:val="00855CFA"/>
    <w:rsid w:val="0086008A"/>
    <w:rsid w:val="00863E24"/>
    <w:rsid w:val="008734CA"/>
    <w:rsid w:val="00874820"/>
    <w:rsid w:val="00875153"/>
    <w:rsid w:val="0087705F"/>
    <w:rsid w:val="00884197"/>
    <w:rsid w:val="00884BD8"/>
    <w:rsid w:val="00890723"/>
    <w:rsid w:val="00894AB0"/>
    <w:rsid w:val="008A2976"/>
    <w:rsid w:val="008B1403"/>
    <w:rsid w:val="008B7B2E"/>
    <w:rsid w:val="008C003F"/>
    <w:rsid w:val="008D0CF4"/>
    <w:rsid w:val="008D392B"/>
    <w:rsid w:val="008D5FAC"/>
    <w:rsid w:val="008E3B14"/>
    <w:rsid w:val="008E48BE"/>
    <w:rsid w:val="008F1924"/>
    <w:rsid w:val="00906747"/>
    <w:rsid w:val="00907652"/>
    <w:rsid w:val="0091447F"/>
    <w:rsid w:val="00914D5A"/>
    <w:rsid w:val="0093390F"/>
    <w:rsid w:val="00937E53"/>
    <w:rsid w:val="009436C4"/>
    <w:rsid w:val="009451C5"/>
    <w:rsid w:val="00956E5F"/>
    <w:rsid w:val="009617ED"/>
    <w:rsid w:val="009677F7"/>
    <w:rsid w:val="009769A7"/>
    <w:rsid w:val="00983E17"/>
    <w:rsid w:val="0099546F"/>
    <w:rsid w:val="009A17BE"/>
    <w:rsid w:val="009A2A02"/>
    <w:rsid w:val="009A55D6"/>
    <w:rsid w:val="009B62A9"/>
    <w:rsid w:val="009E4CF9"/>
    <w:rsid w:val="009E6506"/>
    <w:rsid w:val="009E73F7"/>
    <w:rsid w:val="009F6284"/>
    <w:rsid w:val="00A00B02"/>
    <w:rsid w:val="00A02150"/>
    <w:rsid w:val="00A038AF"/>
    <w:rsid w:val="00A06325"/>
    <w:rsid w:val="00A258F6"/>
    <w:rsid w:val="00A31DB3"/>
    <w:rsid w:val="00A32337"/>
    <w:rsid w:val="00A342B5"/>
    <w:rsid w:val="00A35856"/>
    <w:rsid w:val="00A35EE5"/>
    <w:rsid w:val="00A50394"/>
    <w:rsid w:val="00A5179C"/>
    <w:rsid w:val="00A51CBD"/>
    <w:rsid w:val="00A53613"/>
    <w:rsid w:val="00A54323"/>
    <w:rsid w:val="00A55C7F"/>
    <w:rsid w:val="00A569F8"/>
    <w:rsid w:val="00A57A4F"/>
    <w:rsid w:val="00A60A84"/>
    <w:rsid w:val="00A63439"/>
    <w:rsid w:val="00A7698B"/>
    <w:rsid w:val="00A9668C"/>
    <w:rsid w:val="00A97725"/>
    <w:rsid w:val="00AA0BAF"/>
    <w:rsid w:val="00AA4EE6"/>
    <w:rsid w:val="00AB1022"/>
    <w:rsid w:val="00AB1966"/>
    <w:rsid w:val="00AC39F8"/>
    <w:rsid w:val="00AC504E"/>
    <w:rsid w:val="00AD4D5C"/>
    <w:rsid w:val="00AE03B2"/>
    <w:rsid w:val="00AF03F6"/>
    <w:rsid w:val="00AF64D9"/>
    <w:rsid w:val="00AF7E78"/>
    <w:rsid w:val="00B02E9E"/>
    <w:rsid w:val="00B04B24"/>
    <w:rsid w:val="00B059D6"/>
    <w:rsid w:val="00B10F58"/>
    <w:rsid w:val="00B123DE"/>
    <w:rsid w:val="00B133C9"/>
    <w:rsid w:val="00B162AC"/>
    <w:rsid w:val="00B46B8D"/>
    <w:rsid w:val="00B530A3"/>
    <w:rsid w:val="00B71DF2"/>
    <w:rsid w:val="00B72862"/>
    <w:rsid w:val="00B86D0F"/>
    <w:rsid w:val="00B92568"/>
    <w:rsid w:val="00BA0860"/>
    <w:rsid w:val="00BB1F14"/>
    <w:rsid w:val="00BB664C"/>
    <w:rsid w:val="00BC217F"/>
    <w:rsid w:val="00BD1013"/>
    <w:rsid w:val="00BD3D60"/>
    <w:rsid w:val="00BD414B"/>
    <w:rsid w:val="00BD65AA"/>
    <w:rsid w:val="00BE3126"/>
    <w:rsid w:val="00BF2669"/>
    <w:rsid w:val="00C0199A"/>
    <w:rsid w:val="00C039AF"/>
    <w:rsid w:val="00C0608E"/>
    <w:rsid w:val="00C07C28"/>
    <w:rsid w:val="00C07EB4"/>
    <w:rsid w:val="00C145BB"/>
    <w:rsid w:val="00C16405"/>
    <w:rsid w:val="00C22A5F"/>
    <w:rsid w:val="00C230C5"/>
    <w:rsid w:val="00C47AE3"/>
    <w:rsid w:val="00C503D4"/>
    <w:rsid w:val="00C5635F"/>
    <w:rsid w:val="00C71469"/>
    <w:rsid w:val="00C734D7"/>
    <w:rsid w:val="00C7773F"/>
    <w:rsid w:val="00C9742B"/>
    <w:rsid w:val="00CA0CB9"/>
    <w:rsid w:val="00CA2EAE"/>
    <w:rsid w:val="00CB3A7C"/>
    <w:rsid w:val="00CC4CE2"/>
    <w:rsid w:val="00CC744E"/>
    <w:rsid w:val="00CD4A5B"/>
    <w:rsid w:val="00CE085B"/>
    <w:rsid w:val="00CE25A6"/>
    <w:rsid w:val="00CF3126"/>
    <w:rsid w:val="00D001A3"/>
    <w:rsid w:val="00D001CB"/>
    <w:rsid w:val="00D033AE"/>
    <w:rsid w:val="00D053C5"/>
    <w:rsid w:val="00D10C81"/>
    <w:rsid w:val="00D22361"/>
    <w:rsid w:val="00D264D4"/>
    <w:rsid w:val="00D333FB"/>
    <w:rsid w:val="00D40523"/>
    <w:rsid w:val="00D405D4"/>
    <w:rsid w:val="00D43086"/>
    <w:rsid w:val="00D45533"/>
    <w:rsid w:val="00D541E4"/>
    <w:rsid w:val="00D62097"/>
    <w:rsid w:val="00D64110"/>
    <w:rsid w:val="00D7401C"/>
    <w:rsid w:val="00D80B75"/>
    <w:rsid w:val="00D85905"/>
    <w:rsid w:val="00D971F3"/>
    <w:rsid w:val="00D9742E"/>
    <w:rsid w:val="00DA5115"/>
    <w:rsid w:val="00DB2AFB"/>
    <w:rsid w:val="00DB3205"/>
    <w:rsid w:val="00DC1035"/>
    <w:rsid w:val="00DC2453"/>
    <w:rsid w:val="00DE2A3C"/>
    <w:rsid w:val="00DE5704"/>
    <w:rsid w:val="00E02097"/>
    <w:rsid w:val="00E02CFF"/>
    <w:rsid w:val="00E060B1"/>
    <w:rsid w:val="00E07156"/>
    <w:rsid w:val="00E21694"/>
    <w:rsid w:val="00E31D3E"/>
    <w:rsid w:val="00E348A6"/>
    <w:rsid w:val="00E373E4"/>
    <w:rsid w:val="00E61146"/>
    <w:rsid w:val="00E61320"/>
    <w:rsid w:val="00E6437C"/>
    <w:rsid w:val="00E649CC"/>
    <w:rsid w:val="00E66D98"/>
    <w:rsid w:val="00E7424C"/>
    <w:rsid w:val="00E97091"/>
    <w:rsid w:val="00E97C2A"/>
    <w:rsid w:val="00EA2FDA"/>
    <w:rsid w:val="00EB7EE9"/>
    <w:rsid w:val="00EC0409"/>
    <w:rsid w:val="00EC28E6"/>
    <w:rsid w:val="00EC29B7"/>
    <w:rsid w:val="00EC5E04"/>
    <w:rsid w:val="00EC67DD"/>
    <w:rsid w:val="00ED1415"/>
    <w:rsid w:val="00ED4FAB"/>
    <w:rsid w:val="00EE6D39"/>
    <w:rsid w:val="00EF5D4D"/>
    <w:rsid w:val="00EF65DB"/>
    <w:rsid w:val="00EF68A8"/>
    <w:rsid w:val="00F04088"/>
    <w:rsid w:val="00F25DD2"/>
    <w:rsid w:val="00F40A2E"/>
    <w:rsid w:val="00F47885"/>
    <w:rsid w:val="00F507BA"/>
    <w:rsid w:val="00F51435"/>
    <w:rsid w:val="00F51983"/>
    <w:rsid w:val="00F52A1F"/>
    <w:rsid w:val="00F602D8"/>
    <w:rsid w:val="00F60F34"/>
    <w:rsid w:val="00F701A7"/>
    <w:rsid w:val="00F749E0"/>
    <w:rsid w:val="00F776FE"/>
    <w:rsid w:val="00F77AF5"/>
    <w:rsid w:val="00F83061"/>
    <w:rsid w:val="00F83F2E"/>
    <w:rsid w:val="00FD7890"/>
    <w:rsid w:val="00FD7F0A"/>
    <w:rsid w:val="00FE43D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9158"/>
  <w15:docId w15:val="{1884787A-E130-7845-86B9-0CF7B895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eleNeo Office" w:eastAsia="TeleNeo Office" w:hAnsi="TeleNeo Office" w:cs="TeleNeo Office"/>
      <w:lang w:val="ca-ES"/>
    </w:rPr>
  </w:style>
  <w:style w:type="paragraph" w:styleId="Heading1">
    <w:name w:val="heading 1"/>
    <w:basedOn w:val="Normal"/>
    <w:next w:val="Normal"/>
    <w:link w:val="Heading1Char"/>
    <w:qFormat/>
    <w:rsid w:val="00CC4CE2"/>
    <w:pPr>
      <w:keepNext/>
      <w:widowControl/>
      <w:autoSpaceDE/>
      <w:autoSpaceDN/>
      <w:ind w:left="709" w:hanging="709"/>
      <w:jc w:val="center"/>
      <w:outlineLvl w:val="0"/>
    </w:pPr>
    <w:rPr>
      <w:rFonts w:ascii="Arial" w:eastAsia="Times New Roman" w:hAnsi="Arial" w:cs="Arial"/>
      <w:b/>
      <w:bCs/>
      <w:smallCaps/>
      <w:sz w:val="32"/>
      <w:szCs w:val="32"/>
      <w:u w:val="single"/>
      <w:lang w:val="en-US" w:eastAsia="el-GR"/>
    </w:rPr>
  </w:style>
  <w:style w:type="paragraph" w:styleId="Heading2">
    <w:name w:val="heading 2"/>
    <w:basedOn w:val="Normal"/>
    <w:next w:val="Normal"/>
    <w:link w:val="Heading2Char"/>
    <w:qFormat/>
    <w:rsid w:val="00CC4CE2"/>
    <w:pPr>
      <w:keepNext/>
      <w:widowControl/>
      <w:autoSpaceDE/>
      <w:autoSpaceDN/>
      <w:outlineLvl w:val="1"/>
    </w:pPr>
    <w:rPr>
      <w:rFonts w:ascii="Times New Roman" w:eastAsia="Times New Roman" w:hAnsi="Times New Roman" w:cs="Times New Roman"/>
      <w:b/>
      <w:bCs/>
      <w:sz w:val="24"/>
      <w:szCs w:val="24"/>
      <w:lang w:val="en-US" w:eastAsia="el-GR"/>
    </w:rPr>
  </w:style>
  <w:style w:type="paragraph" w:styleId="Heading3">
    <w:name w:val="heading 3"/>
    <w:basedOn w:val="Normal"/>
    <w:next w:val="Normal"/>
    <w:link w:val="Heading3Char"/>
    <w:qFormat/>
    <w:rsid w:val="00CC4CE2"/>
    <w:pPr>
      <w:keepNext/>
      <w:widowControl/>
      <w:autoSpaceDE/>
      <w:autoSpaceDN/>
      <w:jc w:val="center"/>
      <w:outlineLvl w:val="2"/>
    </w:pPr>
    <w:rPr>
      <w:rFonts w:ascii="Tahoma" w:eastAsia="Times New Roman" w:hAnsi="Tahoma" w:cs="Tahoma"/>
      <w:b/>
      <w:bCs/>
      <w:color w:val="000000"/>
      <w:sz w:val="18"/>
      <w:szCs w:val="18"/>
      <w:lang w:val="en-US"/>
    </w:rPr>
  </w:style>
  <w:style w:type="paragraph" w:styleId="Heading4">
    <w:name w:val="heading 4"/>
    <w:basedOn w:val="Normal"/>
    <w:next w:val="Normal"/>
    <w:link w:val="Heading4Char"/>
    <w:qFormat/>
    <w:rsid w:val="00CC4CE2"/>
    <w:pPr>
      <w:keepNext/>
      <w:widowControl/>
      <w:autoSpaceDE/>
      <w:autoSpaceDN/>
      <w:ind w:right="112"/>
      <w:jc w:val="center"/>
      <w:outlineLvl w:val="3"/>
    </w:pPr>
    <w:rPr>
      <w:rFonts w:ascii="Tahoma" w:eastAsia="Times New Roman" w:hAnsi="Tahoma" w:cs="Tahoma"/>
      <w:b/>
      <w:bCs/>
      <w:color w:val="000000"/>
      <w:sz w:val="18"/>
      <w:szCs w:val="18"/>
      <w:lang w:val="en-US"/>
    </w:rPr>
  </w:style>
  <w:style w:type="paragraph" w:styleId="Heading5">
    <w:name w:val="heading 5"/>
    <w:basedOn w:val="Normal"/>
    <w:next w:val="Normal"/>
    <w:link w:val="Heading5Char"/>
    <w:qFormat/>
    <w:rsid w:val="00CC4CE2"/>
    <w:pPr>
      <w:keepNext/>
      <w:widowControl/>
      <w:autoSpaceDE/>
      <w:autoSpaceDN/>
      <w:ind w:right="561"/>
      <w:jc w:val="center"/>
      <w:outlineLvl w:val="4"/>
    </w:pPr>
    <w:rPr>
      <w:rFonts w:ascii="Tahoma" w:eastAsia="Times New Roman" w:hAnsi="Tahoma" w:cs="Tahoma"/>
      <w:b/>
      <w:bCs/>
      <w:lang w:val="en-US"/>
    </w:rPr>
  </w:style>
  <w:style w:type="paragraph" w:styleId="Heading6">
    <w:name w:val="heading 6"/>
    <w:basedOn w:val="Normal"/>
    <w:next w:val="Normal"/>
    <w:link w:val="Heading6Char"/>
    <w:qFormat/>
    <w:rsid w:val="00214230"/>
    <w:pPr>
      <w:keepNext/>
      <w:widowControl/>
      <w:autoSpaceDE/>
      <w:autoSpaceDN/>
      <w:spacing w:before="240"/>
      <w:ind w:left="284" w:right="226"/>
      <w:jc w:val="both"/>
      <w:outlineLvl w:val="5"/>
    </w:pPr>
    <w:rPr>
      <w:rFonts w:ascii="Arial" w:eastAsia="Times New Roman" w:hAnsi="Arial" w:cs="Arial"/>
      <w:b/>
      <w:bCs/>
      <w:sz w:val="24"/>
      <w:szCs w:val="24"/>
      <w:lang w:val="en-US" w:eastAsia="el-GR"/>
    </w:rPr>
  </w:style>
  <w:style w:type="paragraph" w:styleId="Heading7">
    <w:name w:val="heading 7"/>
    <w:basedOn w:val="Normal"/>
    <w:next w:val="Normal"/>
    <w:link w:val="Heading7Char"/>
    <w:uiPriority w:val="99"/>
    <w:qFormat/>
    <w:rsid w:val="00CC4CE2"/>
    <w:pPr>
      <w:keepNext/>
      <w:widowControl/>
      <w:autoSpaceDE/>
      <w:autoSpaceDN/>
      <w:ind w:right="561"/>
      <w:jc w:val="center"/>
      <w:outlineLvl w:val="6"/>
    </w:pPr>
    <w:rPr>
      <w:rFonts w:ascii="Times New Roman" w:eastAsia="Times New Roman" w:hAnsi="Times New Roman" w:cs="Times New Roman"/>
      <w:b/>
      <w:bCs/>
      <w:sz w:val="24"/>
      <w:szCs w:val="24"/>
      <w:lang w:val="en-GB" w:eastAsia="el-GR"/>
    </w:rPr>
  </w:style>
  <w:style w:type="paragraph" w:styleId="Heading8">
    <w:name w:val="heading 8"/>
    <w:basedOn w:val="Normal"/>
    <w:next w:val="Normal"/>
    <w:link w:val="Heading8Char"/>
    <w:uiPriority w:val="99"/>
    <w:qFormat/>
    <w:rsid w:val="00CC4CE2"/>
    <w:pPr>
      <w:keepNext/>
      <w:widowControl/>
      <w:autoSpaceDE/>
      <w:autoSpaceDN/>
      <w:ind w:firstLine="284"/>
      <w:outlineLvl w:val="7"/>
    </w:pPr>
    <w:rPr>
      <w:rFonts w:ascii="Times New Roman" w:eastAsia="Times New Roman" w:hAnsi="Times New Roman" w:cs="Times New Roman"/>
      <w:b/>
      <w:bCs/>
      <w:smallCaps/>
      <w:sz w:val="28"/>
      <w:szCs w:val="28"/>
      <w:lang w:val="en-GB" w:eastAsia="el-GR"/>
    </w:rPr>
  </w:style>
  <w:style w:type="paragraph" w:styleId="Heading9">
    <w:name w:val="heading 9"/>
    <w:basedOn w:val="Normal"/>
    <w:next w:val="Normal"/>
    <w:link w:val="Heading9Char"/>
    <w:uiPriority w:val="99"/>
    <w:qFormat/>
    <w:rsid w:val="00CC4CE2"/>
    <w:pPr>
      <w:keepNext/>
      <w:widowControl/>
      <w:autoSpaceDE/>
      <w:autoSpaceDN/>
      <w:spacing w:before="120"/>
      <w:ind w:left="288"/>
      <w:outlineLvl w:val="8"/>
    </w:pPr>
    <w:rPr>
      <w:rFonts w:ascii="Times New Roman" w:eastAsia="Times New Roman" w:hAnsi="Times New Roman" w:cs="Times New Roman"/>
      <w:b/>
      <w:bCs/>
      <w:sz w:val="24"/>
      <w:szCs w:val="24"/>
      <w:lang w:val="en-GB"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ind w:left="20" w:right="17"/>
      <w:jc w:val="both"/>
    </w:pPr>
  </w:style>
  <w:style w:type="paragraph" w:styleId="ListParagraph">
    <w:name w:val="List Paragraph"/>
    <w:aliases w:val="List Paragraph1,DTAG_Listenabsatz,lp11,Steps,lp1,Use Case List Paragraph,Bullet List,FooterText,numbered,Paragraphe de liste1,Bulletr List Paragraph,列出段落,列出段落1,Bullet 1,PBM ART,#Listenabsatz,Παράγραφος λίστας,Recommendation,Resume Title,l"/>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F68A8"/>
    <w:pPr>
      <w:tabs>
        <w:tab w:val="center" w:pos="4513"/>
        <w:tab w:val="right" w:pos="9026"/>
      </w:tabs>
    </w:pPr>
  </w:style>
  <w:style w:type="character" w:customStyle="1" w:styleId="HeaderChar">
    <w:name w:val="Header Char"/>
    <w:basedOn w:val="DefaultParagraphFont"/>
    <w:link w:val="Header"/>
    <w:uiPriority w:val="99"/>
    <w:rsid w:val="00EF68A8"/>
    <w:rPr>
      <w:rFonts w:ascii="TeleNeo Office" w:eastAsia="TeleNeo Office" w:hAnsi="TeleNeo Office" w:cs="TeleNeo Office"/>
      <w:lang w:val="ca-ES"/>
    </w:rPr>
  </w:style>
  <w:style w:type="paragraph" w:styleId="Footer">
    <w:name w:val="footer"/>
    <w:basedOn w:val="Normal"/>
    <w:link w:val="FooterChar"/>
    <w:uiPriority w:val="99"/>
    <w:unhideWhenUsed/>
    <w:rsid w:val="00EF68A8"/>
    <w:pPr>
      <w:tabs>
        <w:tab w:val="center" w:pos="4513"/>
        <w:tab w:val="right" w:pos="9026"/>
      </w:tabs>
    </w:pPr>
  </w:style>
  <w:style w:type="character" w:customStyle="1" w:styleId="FooterChar">
    <w:name w:val="Footer Char"/>
    <w:basedOn w:val="DefaultParagraphFont"/>
    <w:link w:val="Footer"/>
    <w:uiPriority w:val="99"/>
    <w:rsid w:val="00EF68A8"/>
    <w:rPr>
      <w:rFonts w:ascii="TeleNeo Office" w:eastAsia="TeleNeo Office" w:hAnsi="TeleNeo Office" w:cs="TeleNeo Office"/>
      <w:lang w:val="ca-ES"/>
    </w:rPr>
  </w:style>
  <w:style w:type="paragraph" w:customStyle="1" w:styleId="TITTLE3">
    <w:name w:val="TITTLE 3"/>
    <w:basedOn w:val="Title"/>
    <w:link w:val="TITTLE3Char"/>
    <w:qFormat/>
    <w:rsid w:val="001A0DCB"/>
    <w:pPr>
      <w:widowControl/>
      <w:autoSpaceDE/>
      <w:autoSpaceDN/>
      <w:spacing w:after="300"/>
      <w:jc w:val="center"/>
    </w:pPr>
    <w:rPr>
      <w:rFonts w:ascii="Arial" w:eastAsia="Times New Roman" w:hAnsi="Arial" w:cs="Times New Roman"/>
      <w:b/>
      <w:color w:val="004E9A"/>
      <w:spacing w:val="5"/>
      <w:sz w:val="28"/>
      <w:szCs w:val="28"/>
    </w:rPr>
  </w:style>
  <w:style w:type="character" w:customStyle="1" w:styleId="TITTLE3Char">
    <w:name w:val="TITTLE 3 Char"/>
    <w:basedOn w:val="TitleChar"/>
    <w:link w:val="TITTLE3"/>
    <w:rsid w:val="001A0DCB"/>
    <w:rPr>
      <w:rFonts w:ascii="Arial" w:eastAsia="Times New Roman" w:hAnsi="Arial" w:cs="Times New Roman"/>
      <w:b/>
      <w:color w:val="004E9A"/>
      <w:spacing w:val="5"/>
      <w:kern w:val="28"/>
      <w:sz w:val="28"/>
      <w:szCs w:val="28"/>
      <w:lang w:val="ca-ES"/>
    </w:rPr>
  </w:style>
  <w:style w:type="paragraph" w:styleId="Title">
    <w:name w:val="Title"/>
    <w:basedOn w:val="Normal"/>
    <w:next w:val="Normal"/>
    <w:link w:val="TitleChar"/>
    <w:uiPriority w:val="99"/>
    <w:qFormat/>
    <w:rsid w:val="001A0DC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1A0DCB"/>
    <w:rPr>
      <w:rFonts w:asciiTheme="majorHAnsi" w:eastAsiaTheme="majorEastAsia" w:hAnsiTheme="majorHAnsi" w:cstheme="majorBidi"/>
      <w:spacing w:val="-10"/>
      <w:kern w:val="28"/>
      <w:sz w:val="56"/>
      <w:szCs w:val="56"/>
      <w:lang w:val="ca-ES"/>
    </w:rPr>
  </w:style>
  <w:style w:type="paragraph" w:customStyle="1" w:styleId="Tittle2">
    <w:name w:val="Tittle 2"/>
    <w:basedOn w:val="Title"/>
    <w:link w:val="Tittle2Char"/>
    <w:qFormat/>
    <w:rsid w:val="00026C5D"/>
    <w:pPr>
      <w:widowControl/>
      <w:pBdr>
        <w:bottom w:val="single" w:sz="4" w:space="1" w:color="0070C0"/>
      </w:pBdr>
      <w:autoSpaceDE/>
      <w:autoSpaceDN/>
      <w:spacing w:after="300"/>
    </w:pPr>
    <w:rPr>
      <w:rFonts w:ascii="Arial" w:eastAsia="Times New Roman" w:hAnsi="Arial" w:cs="Times New Roman"/>
      <w:b/>
      <w:color w:val="004E9A"/>
      <w:spacing w:val="5"/>
      <w:sz w:val="24"/>
      <w:szCs w:val="52"/>
    </w:rPr>
  </w:style>
  <w:style w:type="character" w:customStyle="1" w:styleId="Tittle2Char">
    <w:name w:val="Tittle 2 Char"/>
    <w:basedOn w:val="TitleChar"/>
    <w:link w:val="Tittle2"/>
    <w:rsid w:val="00026C5D"/>
    <w:rPr>
      <w:rFonts w:ascii="Arial" w:eastAsia="Times New Roman" w:hAnsi="Arial" w:cs="Times New Roman"/>
      <w:b/>
      <w:color w:val="004E9A"/>
      <w:spacing w:val="5"/>
      <w:kern w:val="28"/>
      <w:sz w:val="24"/>
      <w:szCs w:val="52"/>
      <w:lang w:val="ca-ES"/>
    </w:rPr>
  </w:style>
  <w:style w:type="paragraph" w:styleId="FootnoteText">
    <w:name w:val="footnote text"/>
    <w:basedOn w:val="Normal"/>
    <w:link w:val="FootnoteTextChar"/>
    <w:uiPriority w:val="99"/>
    <w:rsid w:val="00795FE8"/>
    <w:pPr>
      <w:widowControl/>
      <w:autoSpaceDE/>
      <w:autoSpaceDN/>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795FE8"/>
    <w:rPr>
      <w:rFonts w:ascii="Times New Roman" w:eastAsia="Times New Roman" w:hAnsi="Times New Roman" w:cs="Times New Roman"/>
      <w:sz w:val="20"/>
      <w:szCs w:val="20"/>
    </w:rPr>
  </w:style>
  <w:style w:type="table" w:styleId="TableGrid">
    <w:name w:val="Table Grid"/>
    <w:basedOn w:val="TableNormal"/>
    <w:uiPriority w:val="39"/>
    <w:rsid w:val="00795FE8"/>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95FE8"/>
    <w:pPr>
      <w:widowControl/>
      <w:autoSpaceDE/>
      <w:autoSpaceDN/>
      <w:spacing w:after="200"/>
    </w:pPr>
    <w:rPr>
      <w:rFonts w:ascii="Arial" w:eastAsia="Times New Roman" w:hAnsi="Arial" w:cs="Times New Roman"/>
      <w:b/>
      <w:iCs/>
      <w:szCs w:val="18"/>
      <w:lang w:val="en-US"/>
    </w:rPr>
  </w:style>
  <w:style w:type="table" w:customStyle="1" w:styleId="GridTable1Light-Accent11">
    <w:name w:val="Grid Table 1 Light - Accent 11"/>
    <w:basedOn w:val="TableNormal"/>
    <w:next w:val="GridTable1Light-Accent1"/>
    <w:uiPriority w:val="46"/>
    <w:rsid w:val="00214230"/>
    <w:pPr>
      <w:widowControl/>
      <w:autoSpaceDE/>
      <w:autoSpaceDN/>
    </w:pPr>
    <w:rPr>
      <w:lang w:val="el-GR"/>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1423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eading6Char">
    <w:name w:val="Heading 6 Char"/>
    <w:basedOn w:val="DefaultParagraphFont"/>
    <w:link w:val="Heading6"/>
    <w:rsid w:val="00214230"/>
    <w:rPr>
      <w:rFonts w:ascii="Arial" w:eastAsia="Times New Roman" w:hAnsi="Arial" w:cs="Arial"/>
      <w:b/>
      <w:bCs/>
      <w:sz w:val="24"/>
      <w:szCs w:val="24"/>
      <w:lang w:eastAsia="el-GR"/>
    </w:rPr>
  </w:style>
  <w:style w:type="paragraph" w:styleId="NormalWeb">
    <w:name w:val="Normal (Web)"/>
    <w:basedOn w:val="Normal"/>
    <w:uiPriority w:val="99"/>
    <w:rsid w:val="008D392B"/>
    <w:pPr>
      <w:widowControl/>
      <w:autoSpaceDE/>
      <w:autoSpaceDN/>
      <w:spacing w:before="100" w:beforeAutospacing="1" w:after="100" w:afterAutospacing="1"/>
    </w:pPr>
    <w:rPr>
      <w:rFonts w:ascii="Times New Roman" w:eastAsia="Times New Roman" w:hAnsi="Times New Roman" w:cs="Times New Roman"/>
      <w:sz w:val="24"/>
      <w:szCs w:val="24"/>
      <w:lang w:val="el-GR" w:eastAsia="el-GR"/>
    </w:rPr>
  </w:style>
  <w:style w:type="character" w:styleId="FootnoteReference">
    <w:name w:val="footnote reference"/>
    <w:uiPriority w:val="99"/>
    <w:rsid w:val="008D392B"/>
    <w:rPr>
      <w:vertAlign w:val="superscript"/>
    </w:rPr>
  </w:style>
  <w:style w:type="paragraph" w:customStyle="1" w:styleId="ColorfulList-Accent11">
    <w:name w:val="Colorful List - Accent 11"/>
    <w:basedOn w:val="Normal"/>
    <w:qFormat/>
    <w:rsid w:val="00F507BA"/>
    <w:pPr>
      <w:widowControl/>
      <w:autoSpaceDE/>
      <w:autoSpaceDN/>
      <w:ind w:left="720"/>
      <w:contextualSpacing/>
    </w:pPr>
    <w:rPr>
      <w:rFonts w:ascii="Times New Roman" w:eastAsia="Times New Roman" w:hAnsi="Times New Roman" w:cs="Times New Roman"/>
      <w:sz w:val="20"/>
      <w:szCs w:val="20"/>
      <w:lang w:val="en-US"/>
    </w:rPr>
  </w:style>
  <w:style w:type="character" w:styleId="IntenseReference">
    <w:name w:val="Intense Reference"/>
    <w:basedOn w:val="DefaultParagraphFont"/>
    <w:uiPriority w:val="32"/>
    <w:qFormat/>
    <w:rsid w:val="00F507BA"/>
    <w:rPr>
      <w:b/>
      <w:bCs/>
      <w:smallCaps/>
      <w:color w:val="4F81BD" w:themeColor="accent1"/>
      <w:spacing w:val="5"/>
    </w:rPr>
  </w:style>
  <w:style w:type="character" w:styleId="Hyperlink">
    <w:name w:val="Hyperlink"/>
    <w:qFormat/>
    <w:rsid w:val="00805196"/>
    <w:rPr>
      <w:color w:val="0000FF"/>
      <w:u w:val="single"/>
    </w:rPr>
  </w:style>
  <w:style w:type="paragraph" w:customStyle="1" w:styleId="Default">
    <w:name w:val="Default"/>
    <w:rsid w:val="00805196"/>
    <w:pPr>
      <w:widowControl/>
      <w:adjustRightInd w:val="0"/>
    </w:pPr>
    <w:rPr>
      <w:rFonts w:ascii="Tahoma" w:eastAsia="Times New Roman" w:hAnsi="Tahoma" w:cs="Times New Roman"/>
      <w:color w:val="000000"/>
      <w:sz w:val="24"/>
      <w:szCs w:val="24"/>
      <w:lang w:val="el-GR" w:eastAsia="el-GR"/>
    </w:rPr>
  </w:style>
  <w:style w:type="paragraph" w:customStyle="1" w:styleId="prcontactc">
    <w:name w:val="prcontactc"/>
    <w:basedOn w:val="Normal"/>
    <w:uiPriority w:val="99"/>
    <w:rsid w:val="00805196"/>
    <w:pPr>
      <w:widowControl/>
      <w:autoSpaceDE/>
      <w:autoSpaceDN/>
    </w:pPr>
    <w:rPr>
      <w:rFonts w:ascii="Times New Roman" w:eastAsiaTheme="minorHAnsi" w:hAnsi="Times New Roman" w:cs="Times New Roman"/>
      <w:sz w:val="24"/>
      <w:szCs w:val="24"/>
      <w:lang w:val="en-US"/>
    </w:rPr>
  </w:style>
  <w:style w:type="character" w:customStyle="1" w:styleId="ListParagraphChar">
    <w:name w:val="List Paragraph Char"/>
    <w:aliases w:val="List Paragraph1 Char,DTAG_Listenabsatz Char,lp11 Char,Steps Char,lp1 Char,Use Case List Paragraph Char,Bullet List Char,FooterText Char,numbered Char,Paragraphe de liste1 Char,Bulletr List Paragraph Char,列出段落 Char,列出段落1 Char,l Char"/>
    <w:link w:val="ListParagraph"/>
    <w:uiPriority w:val="34"/>
    <w:qFormat/>
    <w:locked/>
    <w:rsid w:val="009677F7"/>
    <w:rPr>
      <w:rFonts w:ascii="TeleNeo Office" w:eastAsia="TeleNeo Office" w:hAnsi="TeleNeo Office" w:cs="TeleNeo Office"/>
      <w:lang w:val="ca-ES"/>
    </w:rPr>
  </w:style>
  <w:style w:type="character" w:customStyle="1" w:styleId="Heading1Char">
    <w:name w:val="Heading 1 Char"/>
    <w:basedOn w:val="DefaultParagraphFont"/>
    <w:link w:val="Heading1"/>
    <w:rsid w:val="00CC4CE2"/>
    <w:rPr>
      <w:rFonts w:ascii="Arial" w:eastAsia="Times New Roman" w:hAnsi="Arial" w:cs="Arial"/>
      <w:b/>
      <w:bCs/>
      <w:smallCaps/>
      <w:sz w:val="32"/>
      <w:szCs w:val="32"/>
      <w:u w:val="single"/>
      <w:lang w:eastAsia="el-GR"/>
    </w:rPr>
  </w:style>
  <w:style w:type="character" w:customStyle="1" w:styleId="Heading2Char">
    <w:name w:val="Heading 2 Char"/>
    <w:basedOn w:val="DefaultParagraphFont"/>
    <w:link w:val="Heading2"/>
    <w:rsid w:val="00CC4CE2"/>
    <w:rPr>
      <w:rFonts w:ascii="Times New Roman" w:eastAsia="Times New Roman" w:hAnsi="Times New Roman" w:cs="Times New Roman"/>
      <w:b/>
      <w:bCs/>
      <w:sz w:val="24"/>
      <w:szCs w:val="24"/>
      <w:lang w:eastAsia="el-GR"/>
    </w:rPr>
  </w:style>
  <w:style w:type="character" w:customStyle="1" w:styleId="Heading3Char">
    <w:name w:val="Heading 3 Char"/>
    <w:basedOn w:val="DefaultParagraphFont"/>
    <w:link w:val="Heading3"/>
    <w:rsid w:val="00CC4CE2"/>
    <w:rPr>
      <w:rFonts w:ascii="Tahoma" w:eastAsia="Times New Roman" w:hAnsi="Tahoma" w:cs="Tahoma"/>
      <w:b/>
      <w:bCs/>
      <w:color w:val="000000"/>
      <w:sz w:val="18"/>
      <w:szCs w:val="18"/>
    </w:rPr>
  </w:style>
  <w:style w:type="character" w:customStyle="1" w:styleId="Heading4Char">
    <w:name w:val="Heading 4 Char"/>
    <w:basedOn w:val="DefaultParagraphFont"/>
    <w:link w:val="Heading4"/>
    <w:rsid w:val="00CC4CE2"/>
    <w:rPr>
      <w:rFonts w:ascii="Tahoma" w:eastAsia="Times New Roman" w:hAnsi="Tahoma" w:cs="Tahoma"/>
      <w:b/>
      <w:bCs/>
      <w:color w:val="000000"/>
      <w:sz w:val="18"/>
      <w:szCs w:val="18"/>
    </w:rPr>
  </w:style>
  <w:style w:type="character" w:customStyle="1" w:styleId="Heading5Char">
    <w:name w:val="Heading 5 Char"/>
    <w:basedOn w:val="DefaultParagraphFont"/>
    <w:link w:val="Heading5"/>
    <w:rsid w:val="00CC4CE2"/>
    <w:rPr>
      <w:rFonts w:ascii="Tahoma" w:eastAsia="Times New Roman" w:hAnsi="Tahoma" w:cs="Tahoma"/>
      <w:b/>
      <w:bCs/>
    </w:rPr>
  </w:style>
  <w:style w:type="character" w:customStyle="1" w:styleId="Heading7Char">
    <w:name w:val="Heading 7 Char"/>
    <w:basedOn w:val="DefaultParagraphFont"/>
    <w:link w:val="Heading7"/>
    <w:uiPriority w:val="99"/>
    <w:rsid w:val="00CC4CE2"/>
    <w:rPr>
      <w:rFonts w:ascii="Times New Roman" w:eastAsia="Times New Roman" w:hAnsi="Times New Roman" w:cs="Times New Roman"/>
      <w:b/>
      <w:bCs/>
      <w:sz w:val="24"/>
      <w:szCs w:val="24"/>
      <w:lang w:val="en-GB" w:eastAsia="el-GR"/>
    </w:rPr>
  </w:style>
  <w:style w:type="character" w:customStyle="1" w:styleId="Heading8Char">
    <w:name w:val="Heading 8 Char"/>
    <w:basedOn w:val="DefaultParagraphFont"/>
    <w:link w:val="Heading8"/>
    <w:uiPriority w:val="99"/>
    <w:rsid w:val="00CC4CE2"/>
    <w:rPr>
      <w:rFonts w:ascii="Times New Roman" w:eastAsia="Times New Roman" w:hAnsi="Times New Roman" w:cs="Times New Roman"/>
      <w:b/>
      <w:bCs/>
      <w:smallCaps/>
      <w:sz w:val="28"/>
      <w:szCs w:val="28"/>
      <w:lang w:val="en-GB" w:eastAsia="el-GR"/>
    </w:rPr>
  </w:style>
  <w:style w:type="character" w:customStyle="1" w:styleId="Heading9Char">
    <w:name w:val="Heading 9 Char"/>
    <w:basedOn w:val="DefaultParagraphFont"/>
    <w:link w:val="Heading9"/>
    <w:uiPriority w:val="99"/>
    <w:rsid w:val="00CC4CE2"/>
    <w:rPr>
      <w:rFonts w:ascii="Times New Roman" w:eastAsia="Times New Roman" w:hAnsi="Times New Roman" w:cs="Times New Roman"/>
      <w:b/>
      <w:bCs/>
      <w:sz w:val="24"/>
      <w:szCs w:val="24"/>
      <w:lang w:val="en-GB" w:eastAsia="el-GR"/>
    </w:rPr>
  </w:style>
  <w:style w:type="paragraph" w:customStyle="1" w:styleId="PRContact">
    <w:name w:val="PR Contact"/>
    <w:basedOn w:val="Normal"/>
    <w:uiPriority w:val="99"/>
    <w:rsid w:val="00CC4CE2"/>
    <w:pPr>
      <w:widowControl/>
      <w:tabs>
        <w:tab w:val="left" w:pos="3600"/>
        <w:tab w:val="left" w:pos="5040"/>
      </w:tabs>
      <w:suppressAutoHyphens/>
      <w:autoSpaceDE/>
      <w:autoSpaceDN/>
    </w:pPr>
    <w:rPr>
      <w:rFonts w:ascii="Times New Roman" w:eastAsia="Times New Roman" w:hAnsi="Times New Roman" w:cs="Times New Roman"/>
      <w:sz w:val="24"/>
      <w:szCs w:val="20"/>
      <w:lang w:val="en-US"/>
    </w:rPr>
  </w:style>
  <w:style w:type="paragraph" w:customStyle="1" w:styleId="CharChar1CharCharCharCharCharCharCharCharCharCharCharCharCharChar">
    <w:name w:val="Char Char1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customStyle="1" w:styleId="DellNewPc">
    <w:name w:val="DellNewPc"/>
    <w:semiHidden/>
    <w:rsid w:val="00CC4CE2"/>
    <w:rPr>
      <w:rFonts w:ascii="Arial" w:hAnsi="Arial"/>
      <w:color w:val="auto"/>
      <w:sz w:val="20"/>
    </w:rPr>
  </w:style>
  <w:style w:type="paragraph" w:customStyle="1" w:styleId="PRFirstline">
    <w:name w:val="PR First line"/>
    <w:basedOn w:val="Normal"/>
    <w:next w:val="Normal"/>
    <w:uiPriority w:val="99"/>
    <w:rsid w:val="00CC4CE2"/>
    <w:pPr>
      <w:widowControl/>
      <w:suppressAutoHyphens/>
      <w:autoSpaceDE/>
      <w:autoSpaceDN/>
    </w:pPr>
    <w:rPr>
      <w:rFonts w:ascii="Times New Roman" w:eastAsia="Times New Roman" w:hAnsi="Times New Roman" w:cs="Times New Roman"/>
      <w:b/>
      <w:bCs/>
      <w:sz w:val="24"/>
      <w:szCs w:val="24"/>
      <w:u w:val="single"/>
      <w:lang w:val="en-US"/>
    </w:rPr>
  </w:style>
  <w:style w:type="character" w:styleId="FollowedHyperlink">
    <w:name w:val="FollowedHyperlink"/>
    <w:rsid w:val="00CC4CE2"/>
    <w:rPr>
      <w:color w:val="800080"/>
      <w:u w:val="single"/>
    </w:rPr>
  </w:style>
  <w:style w:type="paragraph" w:customStyle="1" w:styleId="BodyText3-Contempora">
    <w:name w:val="Body Text 3 - Contempora"/>
    <w:basedOn w:val="Normal"/>
    <w:uiPriority w:val="99"/>
    <w:rsid w:val="00CC4CE2"/>
    <w:pPr>
      <w:widowControl/>
      <w:autoSpaceDE/>
      <w:autoSpaceDN/>
      <w:spacing w:line="200" w:lineRule="exact"/>
    </w:pPr>
    <w:rPr>
      <w:rFonts w:ascii="Times New Roman" w:eastAsia="Times New Roman" w:hAnsi="Times New Roman" w:cs="Times New Roman"/>
      <w:sz w:val="24"/>
      <w:szCs w:val="24"/>
      <w:lang w:val="en-GB" w:eastAsia="el-GR"/>
    </w:rPr>
  </w:style>
  <w:style w:type="character" w:customStyle="1" w:styleId="BodyTextChar">
    <w:name w:val="Body Text Char"/>
    <w:basedOn w:val="DefaultParagraphFont"/>
    <w:link w:val="BodyText"/>
    <w:uiPriority w:val="99"/>
    <w:rsid w:val="00CC4CE2"/>
    <w:rPr>
      <w:rFonts w:ascii="TeleNeo Office" w:eastAsia="TeleNeo Office" w:hAnsi="TeleNeo Office" w:cs="TeleNeo Office"/>
      <w:lang w:val="ca-ES"/>
    </w:rPr>
  </w:style>
  <w:style w:type="character" w:styleId="PageNumber">
    <w:name w:val="page number"/>
    <w:rsid w:val="00CC4CE2"/>
    <w:rPr>
      <w:rFonts w:cs="Times New Roman"/>
    </w:rPr>
  </w:style>
  <w:style w:type="paragraph" w:styleId="BodyText2">
    <w:name w:val="Body Text 2"/>
    <w:basedOn w:val="Normal"/>
    <w:link w:val="BodyText2Char"/>
    <w:uiPriority w:val="99"/>
    <w:rsid w:val="00CC4CE2"/>
    <w:pPr>
      <w:widowControl/>
      <w:autoSpaceDE/>
      <w:autoSpaceDN/>
      <w:spacing w:before="240"/>
      <w:ind w:left="567"/>
      <w:jc w:val="both"/>
    </w:pPr>
    <w:rPr>
      <w:rFonts w:ascii="Tahoma" w:eastAsia="Times New Roman" w:hAnsi="Tahoma" w:cs="Times New Roman"/>
      <w:szCs w:val="20"/>
      <w:lang w:val="en-US"/>
    </w:rPr>
  </w:style>
  <w:style w:type="character" w:customStyle="1" w:styleId="BodyText2Char">
    <w:name w:val="Body Text 2 Char"/>
    <w:basedOn w:val="DefaultParagraphFont"/>
    <w:link w:val="BodyText2"/>
    <w:uiPriority w:val="99"/>
    <w:rsid w:val="00CC4CE2"/>
    <w:rPr>
      <w:rFonts w:ascii="Tahoma" w:eastAsia="Times New Roman" w:hAnsi="Tahoma" w:cs="Times New Roman"/>
      <w:szCs w:val="20"/>
    </w:rPr>
  </w:style>
  <w:style w:type="paragraph" w:customStyle="1" w:styleId="xl41">
    <w:name w:val="xl41"/>
    <w:basedOn w:val="Normal"/>
    <w:uiPriority w:val="99"/>
    <w:rsid w:val="00CC4CE2"/>
    <w:pPr>
      <w:widowControl/>
      <w:pBdr>
        <w:bottom w:val="single" w:sz="8" w:space="0" w:color="auto"/>
      </w:pBdr>
      <w:autoSpaceDE/>
      <w:autoSpaceDN/>
      <w:spacing w:before="100" w:after="100"/>
      <w:jc w:val="center"/>
    </w:pPr>
    <w:rPr>
      <w:rFonts w:ascii="Times New Roman" w:eastAsia="Arial Unicode MS" w:hAnsi="Times New Roman" w:cs="Times New Roman"/>
      <w:b/>
      <w:bCs/>
      <w:sz w:val="24"/>
      <w:szCs w:val="24"/>
      <w:lang w:val="el-GR" w:eastAsia="el-GR"/>
    </w:rPr>
  </w:style>
  <w:style w:type="paragraph" w:customStyle="1" w:styleId="xl27">
    <w:name w:val="xl27"/>
    <w:basedOn w:val="Normal"/>
    <w:uiPriority w:val="99"/>
    <w:rsid w:val="00CC4CE2"/>
    <w:pPr>
      <w:widowControl/>
      <w:pBdr>
        <w:left w:val="single" w:sz="8" w:space="0" w:color="auto"/>
      </w:pBdr>
      <w:autoSpaceDE/>
      <w:autoSpaceDN/>
      <w:spacing w:before="100" w:beforeAutospacing="1" w:after="100" w:afterAutospacing="1"/>
    </w:pPr>
    <w:rPr>
      <w:rFonts w:ascii="PA-SansSerif" w:eastAsia="Arial Unicode MS" w:hAnsi="PA-SansSerif" w:cs="PA-SansSerif"/>
      <w:b/>
      <w:bCs/>
      <w:sz w:val="12"/>
      <w:szCs w:val="12"/>
      <w:lang w:val="el-GR" w:eastAsia="el-GR"/>
    </w:rPr>
  </w:style>
  <w:style w:type="paragraph" w:styleId="BodyTextIndent3">
    <w:name w:val="Body Text Indent 3"/>
    <w:basedOn w:val="Normal"/>
    <w:link w:val="BodyTextIndent3Char"/>
    <w:uiPriority w:val="99"/>
    <w:rsid w:val="00CC4CE2"/>
    <w:pPr>
      <w:widowControl/>
      <w:autoSpaceDE/>
      <w:autoSpaceDN/>
      <w:ind w:left="990" w:hanging="706"/>
    </w:pPr>
    <w:rPr>
      <w:rFonts w:ascii="Times New Roman" w:eastAsia="Times New Roman" w:hAnsi="Times New Roman" w:cs="Times New Roman"/>
      <w:sz w:val="24"/>
      <w:szCs w:val="24"/>
      <w:lang w:val="en-US" w:eastAsia="el-GR"/>
    </w:rPr>
  </w:style>
  <w:style w:type="character" w:customStyle="1" w:styleId="BodyTextIndent3Char">
    <w:name w:val="Body Text Indent 3 Char"/>
    <w:basedOn w:val="DefaultParagraphFont"/>
    <w:link w:val="BodyTextIndent3"/>
    <w:uiPriority w:val="99"/>
    <w:rsid w:val="00CC4CE2"/>
    <w:rPr>
      <w:rFonts w:ascii="Times New Roman" w:eastAsia="Times New Roman" w:hAnsi="Times New Roman" w:cs="Times New Roman"/>
      <w:sz w:val="24"/>
      <w:szCs w:val="24"/>
      <w:lang w:eastAsia="el-GR"/>
    </w:rPr>
  </w:style>
  <w:style w:type="paragraph" w:styleId="BlockText">
    <w:name w:val="Block Text"/>
    <w:basedOn w:val="Normal"/>
    <w:uiPriority w:val="99"/>
    <w:rsid w:val="00CC4CE2"/>
    <w:pPr>
      <w:widowControl/>
      <w:autoSpaceDE/>
      <w:autoSpaceDN/>
      <w:ind w:left="284" w:right="561"/>
      <w:jc w:val="both"/>
    </w:pPr>
    <w:rPr>
      <w:rFonts w:ascii="Times New Roman" w:eastAsia="Times New Roman" w:hAnsi="Times New Roman" w:cs="Times New Roman"/>
      <w:sz w:val="24"/>
      <w:szCs w:val="24"/>
      <w:lang w:val="en-GB" w:eastAsia="el-GR"/>
    </w:rPr>
  </w:style>
  <w:style w:type="paragraph" w:customStyle="1" w:styleId="xl30">
    <w:name w:val="xl30"/>
    <w:basedOn w:val="Normal"/>
    <w:uiPriority w:val="99"/>
    <w:rsid w:val="00CC4CE2"/>
    <w:pPr>
      <w:widowControl/>
      <w:pBdr>
        <w:left w:val="single" w:sz="8" w:space="0" w:color="auto"/>
      </w:pBdr>
      <w:autoSpaceDE/>
      <w:autoSpaceDN/>
      <w:spacing w:before="100" w:beforeAutospacing="1" w:after="100" w:afterAutospacing="1"/>
    </w:pPr>
    <w:rPr>
      <w:rFonts w:ascii="PA-SansSerif" w:eastAsia="Arial Unicode MS" w:hAnsi="PA-SansSerif" w:cs="PA-SansSerif"/>
      <w:sz w:val="12"/>
      <w:szCs w:val="12"/>
      <w:lang w:val="el-GR" w:eastAsia="el-GR"/>
    </w:rPr>
  </w:style>
  <w:style w:type="paragraph" w:customStyle="1" w:styleId="xl26">
    <w:name w:val="xl26"/>
    <w:basedOn w:val="Normal"/>
    <w:uiPriority w:val="99"/>
    <w:rsid w:val="00CC4CE2"/>
    <w:pPr>
      <w:widowControl/>
      <w:pBdr>
        <w:top w:val="single" w:sz="8" w:space="0" w:color="auto"/>
        <w:bottom w:val="single" w:sz="8" w:space="0" w:color="auto"/>
        <w:right w:val="single" w:sz="8" w:space="0" w:color="auto"/>
      </w:pBdr>
      <w:autoSpaceDE/>
      <w:autoSpaceDN/>
      <w:spacing w:before="100" w:beforeAutospacing="1" w:after="100" w:afterAutospacing="1"/>
    </w:pPr>
    <w:rPr>
      <w:rFonts w:ascii="PA-SansSerif" w:eastAsia="Arial Unicode MS" w:hAnsi="PA-SansSerif" w:cs="PA-SansSerif"/>
      <w:b/>
      <w:bCs/>
      <w:sz w:val="12"/>
      <w:szCs w:val="12"/>
      <w:lang w:val="el-GR" w:eastAsia="el-GR"/>
    </w:rPr>
  </w:style>
  <w:style w:type="paragraph" w:styleId="BodyText3">
    <w:name w:val="Body Text 3"/>
    <w:basedOn w:val="Normal"/>
    <w:link w:val="BodyText3Char"/>
    <w:uiPriority w:val="99"/>
    <w:rsid w:val="00CC4CE2"/>
    <w:pPr>
      <w:widowControl/>
      <w:autoSpaceDE/>
      <w:autoSpaceDN/>
      <w:jc w:val="both"/>
    </w:pPr>
    <w:rPr>
      <w:rFonts w:ascii="Tahoma" w:eastAsia="Times New Roman" w:hAnsi="Tahoma" w:cs="Tahoma"/>
      <w:sz w:val="18"/>
      <w:szCs w:val="18"/>
      <w:lang w:val="en-US"/>
    </w:rPr>
  </w:style>
  <w:style w:type="character" w:customStyle="1" w:styleId="BodyText3Char">
    <w:name w:val="Body Text 3 Char"/>
    <w:basedOn w:val="DefaultParagraphFont"/>
    <w:link w:val="BodyText3"/>
    <w:uiPriority w:val="99"/>
    <w:rsid w:val="00CC4CE2"/>
    <w:rPr>
      <w:rFonts w:ascii="Tahoma" w:eastAsia="Times New Roman" w:hAnsi="Tahoma" w:cs="Tahoma"/>
      <w:sz w:val="18"/>
      <w:szCs w:val="18"/>
    </w:rPr>
  </w:style>
  <w:style w:type="paragraph" w:customStyle="1" w:styleId="02bullet">
    <w:name w:val="02 bullet"/>
    <w:basedOn w:val="Normal"/>
    <w:uiPriority w:val="99"/>
    <w:rsid w:val="00CC4CE2"/>
    <w:pPr>
      <w:widowControl/>
      <w:numPr>
        <w:numId w:val="5"/>
      </w:numPr>
      <w:tabs>
        <w:tab w:val="clear" w:pos="426"/>
      </w:tabs>
      <w:autoSpaceDE/>
      <w:autoSpaceDN/>
      <w:ind w:left="0" w:firstLine="0"/>
    </w:pPr>
    <w:rPr>
      <w:rFonts w:ascii="Times New Roman" w:eastAsia="Times New Roman" w:hAnsi="Times New Roman" w:cs="Times New Roman"/>
      <w:sz w:val="20"/>
      <w:szCs w:val="20"/>
      <w:lang w:val="en-US"/>
    </w:rPr>
  </w:style>
  <w:style w:type="paragraph" w:customStyle="1" w:styleId="xl37">
    <w:name w:val="xl37"/>
    <w:basedOn w:val="Normal"/>
    <w:uiPriority w:val="99"/>
    <w:rsid w:val="00CC4CE2"/>
    <w:pPr>
      <w:widowControl/>
      <w:autoSpaceDE/>
      <w:autoSpaceDN/>
      <w:spacing w:before="100" w:beforeAutospacing="1" w:after="100" w:afterAutospacing="1"/>
      <w:jc w:val="center"/>
    </w:pPr>
    <w:rPr>
      <w:rFonts w:ascii="Tahoma" w:eastAsia="Arial Unicode MS" w:hAnsi="Tahoma" w:cs="Tahoma"/>
      <w:b/>
      <w:bCs/>
      <w:lang w:val="en-GB"/>
    </w:rPr>
  </w:style>
  <w:style w:type="paragraph" w:customStyle="1" w:styleId="xl24">
    <w:name w:val="xl24"/>
    <w:basedOn w:val="Normal"/>
    <w:uiPriority w:val="99"/>
    <w:rsid w:val="00CC4CE2"/>
    <w:pPr>
      <w:widowControl/>
      <w:autoSpaceDE/>
      <w:autoSpaceDN/>
      <w:spacing w:before="100" w:beforeAutospacing="1" w:after="100" w:afterAutospacing="1"/>
      <w:textAlignment w:val="top"/>
    </w:pPr>
    <w:rPr>
      <w:rFonts w:ascii="Times New Roman" w:eastAsia="Arial Unicode MS" w:hAnsi="Times New Roman" w:cs="Times New Roman"/>
      <w:sz w:val="24"/>
      <w:szCs w:val="24"/>
      <w:lang w:val="en-GB"/>
    </w:rPr>
  </w:style>
  <w:style w:type="paragraph" w:customStyle="1" w:styleId="xl25">
    <w:name w:val="xl25"/>
    <w:basedOn w:val="Normal"/>
    <w:uiPriority w:val="99"/>
    <w:rsid w:val="00CC4CE2"/>
    <w:pPr>
      <w:widowControl/>
      <w:autoSpaceDE/>
      <w:autoSpaceDN/>
      <w:spacing w:before="100" w:beforeAutospacing="1" w:after="100" w:afterAutospacing="1"/>
      <w:textAlignment w:val="top"/>
    </w:pPr>
    <w:rPr>
      <w:rFonts w:ascii="Tahoma" w:eastAsia="Arial Unicode MS" w:hAnsi="Tahoma" w:cs="Tahoma"/>
      <w:sz w:val="18"/>
      <w:szCs w:val="18"/>
      <w:lang w:val="en-GB"/>
    </w:rPr>
  </w:style>
  <w:style w:type="paragraph" w:customStyle="1" w:styleId="xl28">
    <w:name w:val="xl28"/>
    <w:basedOn w:val="Normal"/>
    <w:uiPriority w:val="99"/>
    <w:rsid w:val="00CC4CE2"/>
    <w:pPr>
      <w:widowControl/>
      <w:autoSpaceDE/>
      <w:autoSpaceDN/>
      <w:spacing w:before="100" w:beforeAutospacing="1" w:after="100" w:afterAutospacing="1"/>
      <w:jc w:val="center"/>
      <w:textAlignment w:val="top"/>
    </w:pPr>
    <w:rPr>
      <w:rFonts w:ascii="Tahoma" w:eastAsia="Arial Unicode MS" w:hAnsi="Tahoma" w:cs="Tahoma"/>
      <w:b/>
      <w:bCs/>
      <w:sz w:val="24"/>
      <w:szCs w:val="24"/>
      <w:lang w:val="en-GB"/>
    </w:rPr>
  </w:style>
  <w:style w:type="paragraph" w:customStyle="1" w:styleId="xl29">
    <w:name w:val="xl29"/>
    <w:basedOn w:val="Normal"/>
    <w:uiPriority w:val="99"/>
    <w:rsid w:val="00CC4CE2"/>
    <w:pPr>
      <w:widowControl/>
      <w:autoSpaceDE/>
      <w:autoSpaceDN/>
      <w:spacing w:before="100" w:beforeAutospacing="1" w:after="100" w:afterAutospacing="1"/>
      <w:textAlignment w:val="top"/>
    </w:pPr>
    <w:rPr>
      <w:rFonts w:ascii="Tahoma" w:eastAsia="Arial Unicode MS" w:hAnsi="Tahoma" w:cs="Tahoma"/>
      <w:sz w:val="24"/>
      <w:szCs w:val="24"/>
      <w:lang w:val="en-GB"/>
    </w:rPr>
  </w:style>
  <w:style w:type="paragraph" w:customStyle="1" w:styleId="xl31">
    <w:name w:val="xl31"/>
    <w:basedOn w:val="Normal"/>
    <w:uiPriority w:val="99"/>
    <w:rsid w:val="00CC4CE2"/>
    <w:pPr>
      <w:widowControl/>
      <w:autoSpaceDE/>
      <w:autoSpaceDN/>
      <w:spacing w:before="100" w:beforeAutospacing="1" w:after="100" w:afterAutospacing="1"/>
      <w:jc w:val="right"/>
      <w:textAlignment w:val="top"/>
    </w:pPr>
    <w:rPr>
      <w:rFonts w:ascii="Tahoma" w:eastAsia="Arial Unicode MS" w:hAnsi="Tahoma" w:cs="Tahoma"/>
      <w:sz w:val="24"/>
      <w:szCs w:val="24"/>
      <w:lang w:val="en-GB"/>
    </w:rPr>
  </w:style>
  <w:style w:type="paragraph" w:customStyle="1" w:styleId="xl32">
    <w:name w:val="xl32"/>
    <w:basedOn w:val="Normal"/>
    <w:uiPriority w:val="99"/>
    <w:rsid w:val="00CC4CE2"/>
    <w:pPr>
      <w:widowControl/>
      <w:pBdr>
        <w:bottom w:val="double" w:sz="6" w:space="0" w:color="auto"/>
      </w:pBdr>
      <w:autoSpaceDE/>
      <w:autoSpaceDN/>
      <w:spacing w:before="100" w:beforeAutospacing="1" w:after="100" w:afterAutospacing="1"/>
      <w:jc w:val="right"/>
      <w:textAlignment w:val="top"/>
    </w:pPr>
    <w:rPr>
      <w:rFonts w:ascii="Tahoma" w:eastAsia="Arial Unicode MS" w:hAnsi="Tahoma" w:cs="Tahoma"/>
      <w:sz w:val="24"/>
      <w:szCs w:val="24"/>
      <w:lang w:val="en-GB"/>
    </w:rPr>
  </w:style>
  <w:style w:type="paragraph" w:customStyle="1" w:styleId="xl33">
    <w:name w:val="xl33"/>
    <w:basedOn w:val="Normal"/>
    <w:uiPriority w:val="99"/>
    <w:rsid w:val="00CC4CE2"/>
    <w:pPr>
      <w:widowControl/>
      <w:pBdr>
        <w:bottom w:val="dotted" w:sz="4" w:space="0" w:color="auto"/>
      </w:pBdr>
      <w:autoSpaceDE/>
      <w:autoSpaceDN/>
      <w:spacing w:before="100" w:beforeAutospacing="1" w:after="100" w:afterAutospacing="1"/>
      <w:jc w:val="right"/>
      <w:textAlignment w:val="top"/>
    </w:pPr>
    <w:rPr>
      <w:rFonts w:ascii="Tahoma" w:eastAsia="Arial Unicode MS" w:hAnsi="Tahoma" w:cs="Tahoma"/>
      <w:sz w:val="24"/>
      <w:szCs w:val="24"/>
      <w:lang w:val="en-GB"/>
    </w:rPr>
  </w:style>
  <w:style w:type="paragraph" w:customStyle="1" w:styleId="xl34">
    <w:name w:val="xl34"/>
    <w:basedOn w:val="Normal"/>
    <w:uiPriority w:val="99"/>
    <w:rsid w:val="00CC4CE2"/>
    <w:pPr>
      <w:widowControl/>
      <w:autoSpaceDE/>
      <w:autoSpaceDN/>
      <w:spacing w:before="100" w:beforeAutospacing="1" w:after="100" w:afterAutospacing="1"/>
      <w:textAlignment w:val="top"/>
    </w:pPr>
    <w:rPr>
      <w:rFonts w:ascii="Tahoma" w:eastAsia="Arial Unicode MS" w:hAnsi="Tahoma" w:cs="Tahoma"/>
      <w:sz w:val="24"/>
      <w:szCs w:val="24"/>
      <w:lang w:val="en-GB"/>
    </w:rPr>
  </w:style>
  <w:style w:type="paragraph" w:customStyle="1" w:styleId="xl35">
    <w:name w:val="xl35"/>
    <w:basedOn w:val="Normal"/>
    <w:uiPriority w:val="99"/>
    <w:rsid w:val="00CC4CE2"/>
    <w:pPr>
      <w:widowControl/>
      <w:pBdr>
        <w:bottom w:val="single" w:sz="4" w:space="0" w:color="auto"/>
      </w:pBdr>
      <w:autoSpaceDE/>
      <w:autoSpaceDN/>
      <w:spacing w:before="100" w:beforeAutospacing="1" w:after="100" w:afterAutospacing="1"/>
      <w:jc w:val="right"/>
      <w:textAlignment w:val="top"/>
    </w:pPr>
    <w:rPr>
      <w:rFonts w:ascii="Tahoma" w:eastAsia="Arial Unicode MS" w:hAnsi="Tahoma" w:cs="Tahoma"/>
      <w:sz w:val="24"/>
      <w:szCs w:val="24"/>
      <w:lang w:val="en-GB"/>
    </w:rPr>
  </w:style>
  <w:style w:type="paragraph" w:customStyle="1" w:styleId="xl36">
    <w:name w:val="xl36"/>
    <w:basedOn w:val="Normal"/>
    <w:uiPriority w:val="99"/>
    <w:rsid w:val="00CC4CE2"/>
    <w:pPr>
      <w:widowControl/>
      <w:pBdr>
        <w:bottom w:val="single" w:sz="4" w:space="0" w:color="auto"/>
      </w:pBdr>
      <w:autoSpaceDE/>
      <w:autoSpaceDN/>
      <w:spacing w:before="100" w:beforeAutospacing="1" w:after="100" w:afterAutospacing="1"/>
      <w:jc w:val="center"/>
    </w:pPr>
    <w:rPr>
      <w:rFonts w:ascii="Times New Roman" w:eastAsia="Arial Unicode MS" w:hAnsi="Times New Roman" w:cs="Times New Roman"/>
      <w:sz w:val="24"/>
      <w:szCs w:val="24"/>
      <w:lang w:val="en-GB"/>
    </w:rPr>
  </w:style>
  <w:style w:type="paragraph" w:customStyle="1" w:styleId="xl38">
    <w:name w:val="xl38"/>
    <w:basedOn w:val="Normal"/>
    <w:uiPriority w:val="99"/>
    <w:rsid w:val="00CC4CE2"/>
    <w:pPr>
      <w:widowControl/>
      <w:autoSpaceDE/>
      <w:autoSpaceDN/>
      <w:spacing w:before="100" w:beforeAutospacing="1" w:after="100" w:afterAutospacing="1"/>
      <w:textAlignment w:val="top"/>
    </w:pPr>
    <w:rPr>
      <w:rFonts w:ascii="Times New Roman" w:eastAsia="Arial Unicode MS" w:hAnsi="Times New Roman" w:cs="Times New Roman"/>
      <w:i/>
      <w:iCs/>
      <w:sz w:val="24"/>
      <w:szCs w:val="24"/>
      <w:lang w:val="en-GB"/>
    </w:rPr>
  </w:style>
  <w:style w:type="paragraph" w:customStyle="1" w:styleId="xl39">
    <w:name w:val="xl39"/>
    <w:basedOn w:val="Normal"/>
    <w:uiPriority w:val="99"/>
    <w:rsid w:val="00CC4CE2"/>
    <w:pPr>
      <w:widowControl/>
      <w:autoSpaceDE/>
      <w:autoSpaceDN/>
      <w:spacing w:before="100" w:beforeAutospacing="1" w:after="100" w:afterAutospacing="1"/>
      <w:jc w:val="center"/>
    </w:pPr>
    <w:rPr>
      <w:rFonts w:ascii="Tahoma" w:eastAsia="Arial Unicode MS" w:hAnsi="Tahoma" w:cs="Tahoma"/>
      <w:i/>
      <w:iCs/>
      <w:sz w:val="24"/>
      <w:szCs w:val="24"/>
      <w:lang w:val="en-GB"/>
    </w:rPr>
  </w:style>
  <w:style w:type="paragraph" w:customStyle="1" w:styleId="xl40">
    <w:name w:val="xl40"/>
    <w:basedOn w:val="Normal"/>
    <w:uiPriority w:val="99"/>
    <w:rsid w:val="00CC4CE2"/>
    <w:pPr>
      <w:widowControl/>
      <w:pBdr>
        <w:bottom w:val="double" w:sz="6" w:space="0" w:color="auto"/>
      </w:pBdr>
      <w:autoSpaceDE/>
      <w:autoSpaceDN/>
      <w:spacing w:before="100" w:beforeAutospacing="1" w:after="100" w:afterAutospacing="1"/>
      <w:jc w:val="center"/>
    </w:pPr>
    <w:rPr>
      <w:rFonts w:ascii="Times New Roman" w:eastAsia="Arial Unicode MS" w:hAnsi="Times New Roman" w:cs="Times New Roman"/>
      <w:i/>
      <w:iCs/>
      <w:sz w:val="24"/>
      <w:szCs w:val="24"/>
      <w:lang w:val="en-GB"/>
    </w:rPr>
  </w:style>
  <w:style w:type="paragraph" w:customStyle="1" w:styleId="xl42">
    <w:name w:val="xl42"/>
    <w:basedOn w:val="Normal"/>
    <w:uiPriority w:val="99"/>
    <w:rsid w:val="00CC4CE2"/>
    <w:pPr>
      <w:widowControl/>
      <w:autoSpaceDE/>
      <w:autoSpaceDN/>
      <w:spacing w:before="100" w:beforeAutospacing="1" w:after="100" w:afterAutospacing="1"/>
      <w:jc w:val="center"/>
    </w:pPr>
    <w:rPr>
      <w:rFonts w:ascii="Times New Roman" w:eastAsia="Arial Unicode MS" w:hAnsi="Times New Roman" w:cs="Times New Roman"/>
      <w:i/>
      <w:iCs/>
      <w:sz w:val="24"/>
      <w:szCs w:val="24"/>
      <w:lang w:val="en-GB"/>
    </w:rPr>
  </w:style>
  <w:style w:type="paragraph" w:customStyle="1" w:styleId="xl43">
    <w:name w:val="xl43"/>
    <w:basedOn w:val="Normal"/>
    <w:uiPriority w:val="99"/>
    <w:rsid w:val="00CC4CE2"/>
    <w:pPr>
      <w:widowControl/>
      <w:autoSpaceDE/>
      <w:autoSpaceDN/>
      <w:spacing w:before="100" w:beforeAutospacing="1" w:after="100" w:afterAutospacing="1"/>
      <w:jc w:val="center"/>
    </w:pPr>
    <w:rPr>
      <w:rFonts w:ascii="Tahoma" w:eastAsia="Arial Unicode MS" w:hAnsi="Tahoma" w:cs="Tahoma"/>
      <w:i/>
      <w:iCs/>
      <w:color w:val="000000"/>
      <w:sz w:val="24"/>
      <w:szCs w:val="24"/>
      <w:lang w:val="en-GB"/>
    </w:rPr>
  </w:style>
  <w:style w:type="paragraph" w:customStyle="1" w:styleId="xl44">
    <w:name w:val="xl44"/>
    <w:basedOn w:val="Normal"/>
    <w:uiPriority w:val="99"/>
    <w:rsid w:val="00CC4CE2"/>
    <w:pPr>
      <w:widowControl/>
      <w:pBdr>
        <w:bottom w:val="single" w:sz="4" w:space="0" w:color="auto"/>
      </w:pBdr>
      <w:autoSpaceDE/>
      <w:autoSpaceDN/>
      <w:spacing w:before="100" w:beforeAutospacing="1" w:after="100" w:afterAutospacing="1"/>
      <w:jc w:val="center"/>
    </w:pPr>
    <w:rPr>
      <w:rFonts w:ascii="Times New Roman" w:eastAsia="Arial Unicode MS" w:hAnsi="Times New Roman" w:cs="Times New Roman"/>
      <w:i/>
      <w:iCs/>
      <w:sz w:val="24"/>
      <w:szCs w:val="24"/>
      <w:lang w:val="en-GB"/>
    </w:rPr>
  </w:style>
  <w:style w:type="paragraph" w:customStyle="1" w:styleId="xl45">
    <w:name w:val="xl45"/>
    <w:basedOn w:val="Normal"/>
    <w:uiPriority w:val="99"/>
    <w:rsid w:val="00CC4CE2"/>
    <w:pPr>
      <w:widowControl/>
      <w:pBdr>
        <w:bottom w:val="double" w:sz="6" w:space="0" w:color="auto"/>
      </w:pBdr>
      <w:autoSpaceDE/>
      <w:autoSpaceDN/>
      <w:spacing w:before="100" w:beforeAutospacing="1" w:after="100" w:afterAutospacing="1"/>
      <w:jc w:val="center"/>
    </w:pPr>
    <w:rPr>
      <w:rFonts w:ascii="Tahoma" w:eastAsia="Arial Unicode MS" w:hAnsi="Tahoma" w:cs="Tahoma"/>
      <w:i/>
      <w:iCs/>
      <w:sz w:val="24"/>
      <w:szCs w:val="24"/>
      <w:lang w:val="en-GB"/>
    </w:rPr>
  </w:style>
  <w:style w:type="paragraph" w:customStyle="1" w:styleId="xl46">
    <w:name w:val="xl46"/>
    <w:basedOn w:val="Normal"/>
    <w:uiPriority w:val="99"/>
    <w:rsid w:val="00CC4CE2"/>
    <w:pPr>
      <w:widowControl/>
      <w:autoSpaceDE/>
      <w:autoSpaceDN/>
      <w:spacing w:before="100" w:beforeAutospacing="1" w:after="100" w:afterAutospacing="1"/>
      <w:textAlignment w:val="top"/>
    </w:pPr>
    <w:rPr>
      <w:rFonts w:ascii="Tahoma" w:eastAsia="Arial Unicode MS" w:hAnsi="Tahoma" w:cs="Tahoma"/>
      <w:b/>
      <w:bCs/>
      <w:sz w:val="24"/>
      <w:szCs w:val="24"/>
      <w:lang w:val="en-GB"/>
    </w:rPr>
  </w:style>
  <w:style w:type="paragraph" w:customStyle="1" w:styleId="xl47">
    <w:name w:val="xl47"/>
    <w:basedOn w:val="Normal"/>
    <w:uiPriority w:val="99"/>
    <w:rsid w:val="00CC4CE2"/>
    <w:pPr>
      <w:widowControl/>
      <w:autoSpaceDE/>
      <w:autoSpaceDN/>
      <w:spacing w:before="100" w:beforeAutospacing="1" w:after="100" w:afterAutospacing="1"/>
      <w:textAlignment w:val="top"/>
    </w:pPr>
    <w:rPr>
      <w:rFonts w:ascii="Tahoma" w:eastAsia="Arial Unicode MS" w:hAnsi="Tahoma" w:cs="Tahoma"/>
      <w:b/>
      <w:bCs/>
      <w:i/>
      <w:iCs/>
      <w:sz w:val="24"/>
      <w:szCs w:val="24"/>
      <w:lang w:val="en-GB"/>
    </w:rPr>
  </w:style>
  <w:style w:type="paragraph" w:customStyle="1" w:styleId="font5">
    <w:name w:val="font5"/>
    <w:basedOn w:val="Normal"/>
    <w:uiPriority w:val="99"/>
    <w:rsid w:val="00CC4CE2"/>
    <w:pPr>
      <w:widowControl/>
      <w:autoSpaceDE/>
      <w:autoSpaceDN/>
      <w:spacing w:before="100" w:beforeAutospacing="1" w:after="100" w:afterAutospacing="1"/>
    </w:pPr>
    <w:rPr>
      <w:rFonts w:ascii="Tahoma" w:eastAsia="Arial Unicode MS" w:hAnsi="Tahoma" w:cs="Tahoma"/>
      <w:b/>
      <w:bCs/>
      <w:sz w:val="20"/>
      <w:szCs w:val="20"/>
      <w:lang w:val="en-GB"/>
    </w:rPr>
  </w:style>
  <w:style w:type="paragraph" w:customStyle="1" w:styleId="font6">
    <w:name w:val="font6"/>
    <w:basedOn w:val="Normal"/>
    <w:uiPriority w:val="99"/>
    <w:rsid w:val="00CC4CE2"/>
    <w:pPr>
      <w:widowControl/>
      <w:autoSpaceDE/>
      <w:autoSpaceDN/>
      <w:spacing w:before="100" w:beforeAutospacing="1" w:after="100" w:afterAutospacing="1"/>
    </w:pPr>
    <w:rPr>
      <w:rFonts w:ascii="Tahoma" w:eastAsia="Arial Unicode MS" w:hAnsi="Tahoma" w:cs="Tahoma"/>
      <w:color w:val="000000"/>
      <w:sz w:val="16"/>
      <w:szCs w:val="16"/>
      <w:lang w:val="en-GB"/>
    </w:rPr>
  </w:style>
  <w:style w:type="paragraph" w:customStyle="1" w:styleId="xl48">
    <w:name w:val="xl48"/>
    <w:basedOn w:val="Normal"/>
    <w:uiPriority w:val="99"/>
    <w:rsid w:val="00CC4CE2"/>
    <w:pPr>
      <w:widowControl/>
      <w:pBdr>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lang w:val="en-GB"/>
    </w:rPr>
  </w:style>
  <w:style w:type="paragraph" w:customStyle="1" w:styleId="xl49">
    <w:name w:val="xl49"/>
    <w:basedOn w:val="Normal"/>
    <w:uiPriority w:val="99"/>
    <w:rsid w:val="00CC4CE2"/>
    <w:pPr>
      <w:widowControl/>
      <w:pBdr>
        <w:bottom w:val="single" w:sz="4" w:space="0" w:color="auto"/>
        <w:right w:val="single" w:sz="4" w:space="0" w:color="808080"/>
      </w:pBdr>
      <w:autoSpaceDE/>
      <w:autoSpaceDN/>
      <w:spacing w:before="100" w:beforeAutospacing="1" w:after="100" w:afterAutospacing="1"/>
      <w:jc w:val="center"/>
      <w:textAlignment w:val="center"/>
    </w:pPr>
    <w:rPr>
      <w:rFonts w:ascii="Tahoma" w:eastAsia="Arial Unicode MS" w:hAnsi="Tahoma" w:cs="Tahoma"/>
      <w:lang w:val="en-GB"/>
    </w:rPr>
  </w:style>
  <w:style w:type="paragraph" w:customStyle="1" w:styleId="xl50">
    <w:name w:val="xl50"/>
    <w:basedOn w:val="Normal"/>
    <w:uiPriority w:val="99"/>
    <w:rsid w:val="00CC4CE2"/>
    <w:pPr>
      <w:widowControl/>
      <w:pBdr>
        <w:top w:val="single" w:sz="4" w:space="0" w:color="auto"/>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b/>
      <w:bCs/>
      <w:i/>
      <w:iCs/>
      <w:lang w:val="en-GB"/>
    </w:rPr>
  </w:style>
  <w:style w:type="paragraph" w:customStyle="1" w:styleId="xl51">
    <w:name w:val="xl51"/>
    <w:basedOn w:val="Normal"/>
    <w:uiPriority w:val="99"/>
    <w:rsid w:val="00CC4CE2"/>
    <w:pPr>
      <w:widowControl/>
      <w:pBdr>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2">
    <w:name w:val="xl52"/>
    <w:basedOn w:val="Normal"/>
    <w:uiPriority w:val="99"/>
    <w:rsid w:val="00CC4CE2"/>
    <w:pPr>
      <w:widowControl/>
      <w:pBdr>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b/>
      <w:bCs/>
      <w:i/>
      <w:iCs/>
      <w:lang w:val="en-GB"/>
    </w:rPr>
  </w:style>
  <w:style w:type="paragraph" w:customStyle="1" w:styleId="xl53">
    <w:name w:val="xl53"/>
    <w:basedOn w:val="Normal"/>
    <w:uiPriority w:val="99"/>
    <w:rsid w:val="00CC4CE2"/>
    <w:pPr>
      <w:widowControl/>
      <w:pBdr>
        <w:bottom w:val="single" w:sz="4" w:space="0" w:color="auto"/>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4">
    <w:name w:val="xl54"/>
    <w:basedOn w:val="Normal"/>
    <w:uiPriority w:val="99"/>
    <w:rsid w:val="00CC4CE2"/>
    <w:pPr>
      <w:widowControl/>
      <w:pBdr>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5">
    <w:name w:val="xl55"/>
    <w:basedOn w:val="Normal"/>
    <w:uiPriority w:val="99"/>
    <w:rsid w:val="00CC4CE2"/>
    <w:pPr>
      <w:widowControl/>
      <w:pBdr>
        <w:top w:val="single" w:sz="4" w:space="0" w:color="auto"/>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6">
    <w:name w:val="xl56"/>
    <w:basedOn w:val="Normal"/>
    <w:uiPriority w:val="99"/>
    <w:rsid w:val="00CC4CE2"/>
    <w:pPr>
      <w:widowControl/>
      <w:pBdr>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7">
    <w:name w:val="xl57"/>
    <w:basedOn w:val="Normal"/>
    <w:uiPriority w:val="99"/>
    <w:rsid w:val="00CC4CE2"/>
    <w:pPr>
      <w:widowControl/>
      <w:pBdr>
        <w:bottom w:val="single" w:sz="4" w:space="0" w:color="auto"/>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8">
    <w:name w:val="xl58"/>
    <w:basedOn w:val="Normal"/>
    <w:uiPriority w:val="99"/>
    <w:rsid w:val="00CC4CE2"/>
    <w:pPr>
      <w:widowControl/>
      <w:pBdr>
        <w:top w:val="single" w:sz="4" w:space="0" w:color="808080"/>
        <w:left w:val="single" w:sz="4" w:space="0" w:color="808080"/>
        <w:bottom w:val="single" w:sz="4" w:space="0" w:color="auto"/>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59">
    <w:name w:val="xl59"/>
    <w:basedOn w:val="Normal"/>
    <w:uiPriority w:val="99"/>
    <w:rsid w:val="00CC4CE2"/>
    <w:pPr>
      <w:widowControl/>
      <w:pBdr>
        <w:top w:val="single" w:sz="4" w:space="0" w:color="auto"/>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i/>
      <w:iCs/>
      <w:lang w:val="en-GB"/>
    </w:rPr>
  </w:style>
  <w:style w:type="paragraph" w:customStyle="1" w:styleId="xl60">
    <w:name w:val="xl60"/>
    <w:basedOn w:val="Normal"/>
    <w:uiPriority w:val="99"/>
    <w:rsid w:val="00CC4CE2"/>
    <w:pPr>
      <w:widowControl/>
      <w:pBdr>
        <w:bottom w:val="single" w:sz="4" w:space="0" w:color="808080"/>
        <w:right w:val="single" w:sz="4" w:space="0" w:color="808080"/>
      </w:pBdr>
      <w:autoSpaceDE/>
      <w:autoSpaceDN/>
      <w:spacing w:before="100" w:beforeAutospacing="1" w:after="100" w:afterAutospacing="1"/>
      <w:jc w:val="center"/>
      <w:textAlignment w:val="center"/>
    </w:pPr>
    <w:rPr>
      <w:rFonts w:ascii="Tahoma" w:eastAsia="Arial Unicode MS" w:hAnsi="Tahoma" w:cs="Tahoma"/>
      <w:b/>
      <w:bCs/>
      <w:i/>
      <w:iCs/>
      <w:lang w:val="en-GB"/>
    </w:rPr>
  </w:style>
  <w:style w:type="paragraph" w:styleId="BodyTextIndent2">
    <w:name w:val="Body Text Indent 2"/>
    <w:basedOn w:val="Normal"/>
    <w:link w:val="BodyTextIndent2Char"/>
    <w:uiPriority w:val="99"/>
    <w:rsid w:val="00CC4CE2"/>
    <w:pPr>
      <w:widowControl/>
      <w:autoSpaceDE/>
      <w:autoSpaceDN/>
      <w:ind w:firstLine="720"/>
      <w:jc w:val="both"/>
    </w:pPr>
    <w:rPr>
      <w:rFonts w:ascii="Tahoma" w:eastAsia="Times New Roman" w:hAnsi="Tahoma" w:cs="Tahoma"/>
      <w:lang w:val="en-US" w:eastAsia="el-GR"/>
    </w:rPr>
  </w:style>
  <w:style w:type="character" w:customStyle="1" w:styleId="BodyTextIndent2Char">
    <w:name w:val="Body Text Indent 2 Char"/>
    <w:basedOn w:val="DefaultParagraphFont"/>
    <w:link w:val="BodyTextIndent2"/>
    <w:uiPriority w:val="99"/>
    <w:rsid w:val="00CC4CE2"/>
    <w:rPr>
      <w:rFonts w:ascii="Tahoma" w:eastAsia="Times New Roman" w:hAnsi="Tahoma" w:cs="Tahoma"/>
      <w:lang w:eastAsia="el-GR"/>
    </w:rPr>
  </w:style>
  <w:style w:type="paragraph" w:styleId="ListBullet">
    <w:name w:val="List Bullet"/>
    <w:basedOn w:val="Normal"/>
    <w:autoRedefine/>
    <w:uiPriority w:val="99"/>
    <w:rsid w:val="00CC4CE2"/>
    <w:pPr>
      <w:numPr>
        <w:numId w:val="6"/>
      </w:numPr>
      <w:tabs>
        <w:tab w:val="clear" w:pos="360"/>
      </w:tabs>
      <w:adjustRightInd w:val="0"/>
      <w:ind w:left="0" w:firstLine="0"/>
    </w:pPr>
    <w:rPr>
      <w:rFonts w:ascii="Times New Roman" w:eastAsia="Times New Roman" w:hAnsi="Times New Roman" w:cs="Times New Roman"/>
      <w:sz w:val="20"/>
      <w:szCs w:val="20"/>
      <w:lang w:val="en-US"/>
    </w:rPr>
  </w:style>
  <w:style w:type="paragraph" w:customStyle="1" w:styleId="CharCharCharChar">
    <w:name w:val="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bodytext3-contempora0">
    <w:name w:val="bodytext3-contempora0"/>
    <w:basedOn w:val="Normal"/>
    <w:uiPriority w:val="99"/>
    <w:rsid w:val="00CC4CE2"/>
    <w:pPr>
      <w:widowControl/>
      <w:autoSpaceDE/>
      <w:autoSpaceDN/>
    </w:pPr>
    <w:rPr>
      <w:rFonts w:ascii="Times New Roman" w:eastAsia="Times New Roman" w:hAnsi="Times New Roman" w:cs="Times New Roman"/>
      <w:sz w:val="24"/>
      <w:szCs w:val="24"/>
      <w:lang w:val="el-GR" w:eastAsia="el-GR"/>
    </w:rPr>
  </w:style>
  <w:style w:type="paragraph" w:customStyle="1" w:styleId="xl61">
    <w:name w:val="xl61"/>
    <w:basedOn w:val="Normal"/>
    <w:uiPriority w:val="99"/>
    <w:rsid w:val="00CC4CE2"/>
    <w:pPr>
      <w:widowControl/>
      <w:autoSpaceDE/>
      <w:autoSpaceDN/>
      <w:spacing w:before="100" w:beforeAutospacing="1" w:after="100" w:afterAutospacing="1"/>
      <w:jc w:val="center"/>
    </w:pPr>
    <w:rPr>
      <w:rFonts w:ascii="Tahoma" w:eastAsia="Arial Unicode MS" w:hAnsi="Tahoma" w:cs="Tahoma"/>
      <w:b/>
      <w:bCs/>
      <w:i/>
      <w:iCs/>
      <w:sz w:val="24"/>
      <w:szCs w:val="24"/>
      <w:lang w:val="el-GR" w:eastAsia="el-GR"/>
    </w:rPr>
  </w:style>
  <w:style w:type="paragraph" w:customStyle="1" w:styleId="xl62">
    <w:name w:val="xl62"/>
    <w:basedOn w:val="Normal"/>
    <w:uiPriority w:val="99"/>
    <w:rsid w:val="00CC4CE2"/>
    <w:pPr>
      <w:widowControl/>
      <w:autoSpaceDE/>
      <w:autoSpaceDN/>
      <w:spacing w:before="100" w:beforeAutospacing="1" w:after="100" w:afterAutospacing="1"/>
      <w:jc w:val="right"/>
      <w:textAlignment w:val="center"/>
    </w:pPr>
    <w:rPr>
      <w:rFonts w:ascii="Tahoma" w:eastAsia="Arial Unicode MS" w:hAnsi="Tahoma" w:cs="Tahoma"/>
      <w:color w:val="000000"/>
      <w:sz w:val="18"/>
      <w:szCs w:val="18"/>
      <w:lang w:val="el-GR" w:eastAsia="el-GR"/>
    </w:rPr>
  </w:style>
  <w:style w:type="paragraph" w:customStyle="1" w:styleId="xl63">
    <w:name w:val="xl63"/>
    <w:basedOn w:val="Normal"/>
    <w:uiPriority w:val="99"/>
    <w:rsid w:val="00CC4CE2"/>
    <w:pPr>
      <w:widowControl/>
      <w:autoSpaceDE/>
      <w:autoSpaceDN/>
      <w:spacing w:before="100" w:beforeAutospacing="1" w:after="100" w:afterAutospacing="1"/>
      <w:jc w:val="center"/>
      <w:textAlignment w:val="center"/>
    </w:pPr>
    <w:rPr>
      <w:rFonts w:ascii="Tahoma" w:eastAsia="Arial Unicode MS" w:hAnsi="Tahoma" w:cs="Tahoma"/>
      <w:i/>
      <w:iCs/>
      <w:sz w:val="24"/>
      <w:szCs w:val="24"/>
      <w:lang w:val="el-GR" w:eastAsia="el-GR"/>
    </w:rPr>
  </w:style>
  <w:style w:type="paragraph" w:customStyle="1" w:styleId="xl64">
    <w:name w:val="xl64"/>
    <w:basedOn w:val="Normal"/>
    <w:uiPriority w:val="99"/>
    <w:rsid w:val="00CC4CE2"/>
    <w:pPr>
      <w:widowControl/>
      <w:autoSpaceDE/>
      <w:autoSpaceDN/>
      <w:spacing w:before="100" w:beforeAutospacing="1" w:after="100" w:afterAutospacing="1"/>
      <w:jc w:val="center"/>
    </w:pPr>
    <w:rPr>
      <w:rFonts w:ascii="Tahoma" w:eastAsia="Arial Unicode MS" w:hAnsi="Tahoma" w:cs="Tahoma"/>
      <w:i/>
      <w:iCs/>
      <w:color w:val="000000"/>
      <w:sz w:val="24"/>
      <w:szCs w:val="24"/>
      <w:lang w:val="el-GR" w:eastAsia="el-GR"/>
    </w:rPr>
  </w:style>
  <w:style w:type="paragraph" w:customStyle="1" w:styleId="xl65">
    <w:name w:val="xl65"/>
    <w:basedOn w:val="Normal"/>
    <w:uiPriority w:val="99"/>
    <w:rsid w:val="00CC4CE2"/>
    <w:pPr>
      <w:widowControl/>
      <w:autoSpaceDE/>
      <w:autoSpaceDN/>
      <w:spacing w:before="100" w:beforeAutospacing="1" w:after="100" w:afterAutospacing="1"/>
      <w:ind w:firstLineChars="100" w:firstLine="100"/>
      <w:textAlignment w:val="top"/>
    </w:pPr>
    <w:rPr>
      <w:rFonts w:ascii="Tahoma" w:eastAsia="Arial Unicode MS" w:hAnsi="Tahoma" w:cs="Tahoma"/>
      <w:sz w:val="18"/>
      <w:szCs w:val="18"/>
      <w:lang w:val="el-GR" w:eastAsia="el-GR"/>
    </w:rPr>
  </w:style>
  <w:style w:type="paragraph" w:customStyle="1" w:styleId="xl66">
    <w:name w:val="xl66"/>
    <w:basedOn w:val="Normal"/>
    <w:uiPriority w:val="99"/>
    <w:rsid w:val="00CC4CE2"/>
    <w:pPr>
      <w:widowControl/>
      <w:autoSpaceDE/>
      <w:autoSpaceDN/>
      <w:spacing w:before="100" w:beforeAutospacing="1" w:after="100" w:afterAutospacing="1"/>
      <w:textAlignment w:val="top"/>
    </w:pPr>
    <w:rPr>
      <w:rFonts w:ascii="Tahoma" w:eastAsia="Arial Unicode MS" w:hAnsi="Tahoma" w:cs="Tahoma"/>
      <w:sz w:val="24"/>
      <w:szCs w:val="24"/>
      <w:lang w:val="el-GR" w:eastAsia="el-GR"/>
    </w:rPr>
  </w:style>
  <w:style w:type="paragraph" w:customStyle="1" w:styleId="xl67">
    <w:name w:val="xl67"/>
    <w:basedOn w:val="Normal"/>
    <w:uiPriority w:val="99"/>
    <w:rsid w:val="00CC4CE2"/>
    <w:pPr>
      <w:widowControl/>
      <w:autoSpaceDE/>
      <w:autoSpaceDN/>
      <w:spacing w:before="100" w:beforeAutospacing="1" w:after="100" w:afterAutospacing="1"/>
      <w:ind w:firstLineChars="100" w:firstLine="100"/>
    </w:pPr>
    <w:rPr>
      <w:rFonts w:ascii="Tahoma" w:eastAsia="Arial Unicode MS" w:hAnsi="Tahoma" w:cs="Tahoma"/>
      <w:b/>
      <w:bCs/>
      <w:sz w:val="24"/>
      <w:szCs w:val="24"/>
      <w:lang w:val="el-GR" w:eastAsia="el-GR"/>
    </w:rPr>
  </w:style>
  <w:style w:type="character" w:customStyle="1" w:styleId="text">
    <w:name w:val="text"/>
    <w:rsid w:val="00CC4CE2"/>
    <w:rPr>
      <w:rFonts w:cs="Times New Roman"/>
    </w:rPr>
  </w:style>
  <w:style w:type="paragraph" w:customStyle="1" w:styleId="as">
    <w:name w:val=".as..."/>
    <w:basedOn w:val="Default"/>
    <w:next w:val="Default"/>
    <w:uiPriority w:val="99"/>
    <w:rsid w:val="00CC4CE2"/>
    <w:rPr>
      <w:color w:val="auto"/>
    </w:rPr>
  </w:style>
  <w:style w:type="paragraph" w:customStyle="1" w:styleId="CharCharCharChar1CharCharCharCharCharCharCharCharCharCharCharCharCharCharCharChar">
    <w:name w:val="Char Char Char Char1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
    <w:name w:val="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styleId="BalloonText">
    <w:name w:val="Balloon Text"/>
    <w:basedOn w:val="Normal"/>
    <w:link w:val="BalloonTextChar"/>
    <w:uiPriority w:val="99"/>
    <w:semiHidden/>
    <w:rsid w:val="00CC4CE2"/>
    <w:pPr>
      <w:widowControl/>
      <w:autoSpaceDE/>
      <w:autoSpaceDN/>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CC4CE2"/>
    <w:rPr>
      <w:rFonts w:ascii="Tahoma" w:eastAsia="Times New Roman" w:hAnsi="Tahoma" w:cs="Tahoma"/>
      <w:sz w:val="16"/>
      <w:szCs w:val="16"/>
    </w:rPr>
  </w:style>
  <w:style w:type="paragraph" w:customStyle="1" w:styleId="CharCharCharChar1CharCharCharCharCharCharCharCharCharChar">
    <w:name w:val="Char Char Char Char1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
    <w:name w:val="Char Char Char Char1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CharCharCharCharCharCharCharCharCharChar1CharCharCharCharCharCharCharCharCharCharCharChar">
    <w:name w:val="Char Char Char Char1 Char Char Char Char Char Char Char Char Char Char Char Char Char Char Char Char1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customStyle="1" w:styleId="title21">
    <w:name w:val="title21"/>
    <w:rsid w:val="00CC4CE2"/>
    <w:rPr>
      <w:rFonts w:ascii="Tahoma" w:hAnsi="Tahoma"/>
      <w:b/>
      <w:color w:val="1789C3"/>
      <w:u w:val="none"/>
      <w:effect w:val="none"/>
    </w:rPr>
  </w:style>
  <w:style w:type="paragraph" w:customStyle="1" w:styleId="CharCharCharChar1CharCharCharCharCharCharCharCharCharCharCharCharCharCharCharChar1CharCharCharCharCharCharCharCharCharCharCharCharCharCharCharCharCharCharCharChar">
    <w:name w:val="Char Char Char Char1 Char Char Char Char Char Char Char Char Char Char Char Char Char Char Char Char1 Char Char Char Char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CharCharCharCharCharCharCharCharCharChar1CharCharCharCharCharCharCharCharCharCharCharCharCharCharCharCharCharCharCharChar1">
    <w:name w:val="Char Char Char Char1 Char Char Char Char Char Char Char Char Char Char Char Char Char Char Char Char1 Char Char Char Char Char Char Char Char Char Char Char Char Char Char Char Char Char Char Char Char1"/>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CharCharCharCharCharCharCharCharCharCharCharCharCharCharCharCharCharCharCharCharCharChar1">
    <w:name w:val="Char Char Char Char1 Char Char Char Char Char Char1 Char Char Char Char Char Char Char Char Char Char Char Char Char Char Char Char Char Char Char Char Char Char Char Char Char Char Char Char1"/>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CharCharCharCharCharCharCharCharCharCharCharCharCharCharCharCharCharCharCharChar">
    <w:name w:val="Char Char Char Char1 Char Char Char Char Char Char1 Char Char Char Char Char Char Char Char Char Char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
    <w:name w:val="Char Char Char Char1 Char Char Char Char Char Char1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CharCharCharCharCharCharCharCharCharCharCharCharCharCharCharCharCharCharCharCharCharChar">
    <w:name w:val="Char Char Char Char1 Char Char Char Char Char Char1 Char Char Char Char Char Char Char Char Char Char Char Char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
    <w:name w:val="Char Char Char Char1 Char Char Char Char Char Char1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styleId="HTMLTypewriter">
    <w:name w:val="HTML Typewriter"/>
    <w:rsid w:val="00CC4CE2"/>
    <w:rPr>
      <w:rFonts w:ascii="Courier New" w:hAnsi="Courier New"/>
      <w:sz w:val="20"/>
    </w:rPr>
  </w:style>
  <w:style w:type="paragraph" w:customStyle="1" w:styleId="CharCharCharChar1CharCharCharCharCharChar1CharCharCharCharCharChar1CharCharCharCharCharCharCharCharCharCharCharCharCharCharCharCharCharCharCharChar">
    <w:name w:val="Char Char Char Char1 Char Char Char Char Char Char1 Char Char Char Char Char Char1 Char Char Char Char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
    <w:name w:val="Char Char Char Char1 Char Char Char Char Char Char1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a">
    <w:name w:val="κειμενο οτε"/>
    <w:basedOn w:val="Normal"/>
    <w:link w:val="Char0"/>
    <w:rsid w:val="00CC4CE2"/>
    <w:pPr>
      <w:widowControl/>
      <w:tabs>
        <w:tab w:val="left" w:pos="0"/>
      </w:tabs>
      <w:autoSpaceDE/>
      <w:autoSpaceDN/>
      <w:jc w:val="both"/>
    </w:pPr>
    <w:rPr>
      <w:rFonts w:ascii="Franklin Gothic Book" w:eastAsia="Times New Roman" w:hAnsi="Franklin Gothic Book" w:cs="Times New Roman"/>
      <w:sz w:val="24"/>
      <w:szCs w:val="20"/>
      <w:lang w:val="el-GR" w:eastAsia="el-GR"/>
    </w:rPr>
  </w:style>
  <w:style w:type="character" w:customStyle="1" w:styleId="Char0">
    <w:name w:val="κειμενο οτε Char"/>
    <w:link w:val="a"/>
    <w:locked/>
    <w:rsid w:val="00CC4CE2"/>
    <w:rPr>
      <w:rFonts w:ascii="Franklin Gothic Book" w:eastAsia="Times New Roman" w:hAnsi="Franklin Gothic Book" w:cs="Times New Roman"/>
      <w:sz w:val="24"/>
      <w:szCs w:val="20"/>
      <w:lang w:val="el-GR" w:eastAsia="el-GR"/>
    </w:rPr>
  </w:style>
  <w:style w:type="paragraph" w:customStyle="1" w:styleId="CharCharCharChar1CharCharCharCharCharChar1CharCharCharCharCharChar1CharCharCharChar">
    <w:name w:val="Char Char Char Char1 Char Char Char Char Char Char1 Char Char Char Char Char Char1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1CharCharCharCharCharCharChar">
    <w:name w:val="Char Char Char Char1 Char Char Char Char Char Char1 Char Char Char Char Char Char1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1CharCharCharCharCharCharCharCharCharCharCharCharCharCharCharCharCharCharCharChar1CharCharCharCharCharCharChar">
    <w:name w:val="Char Char Char Char1 Char Char Char Char Char Char1 Char Char Char Char Char Char1 Char Char Char Char Char Char Char Char Char Char Char Char Char Char Char Char Char Char Char Char1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1CharCharCharCharCharChar1CharCharCharCharCharChar1CharCharCharCharCharCharCharCharCharCharCharCharCharCharCharCharCharCharCharChar1CharCharCharCharCharCharChar1">
    <w:name w:val="Char Char Char Char1 Char Char Char Char Char Char1 Char Char Char Char Char Char1 Char Char Char Char Char Char Char Char Char Char Char Char Char Char Char Char Char Char Char Char1 Char Char Char Char Char Char Char1"/>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
    <w:name w:val="Char Char1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styleId="Strong">
    <w:name w:val="Strong"/>
    <w:uiPriority w:val="22"/>
    <w:qFormat/>
    <w:rsid w:val="00CC4CE2"/>
    <w:rPr>
      <w:b/>
    </w:rPr>
  </w:style>
  <w:style w:type="paragraph" w:customStyle="1" w:styleId="Tahoma">
    <w:name w:val="Βασικό + Tahoma"/>
    <w:aliases w:val="11 pt,Κόκκινο"/>
    <w:basedOn w:val="Normal"/>
    <w:uiPriority w:val="99"/>
    <w:rsid w:val="00CC4CE2"/>
    <w:pPr>
      <w:widowControl/>
      <w:autoSpaceDE/>
      <w:autoSpaceDN/>
    </w:pPr>
    <w:rPr>
      <w:rFonts w:ascii="Tahoma" w:eastAsia="Times New Roman" w:hAnsi="Tahoma" w:cs="Tahoma"/>
      <w:color w:val="FF0000"/>
      <w:lang w:val="en-US"/>
    </w:rPr>
  </w:style>
  <w:style w:type="paragraph" w:customStyle="1" w:styleId="CharChar3CharCharCharCharCharCharCharCharCharCharCharCharCharCharCharCharCharCharCharCharCharCharCharCharCharCharCharChar">
    <w:name w:val="Char Char3 Char Char Char Char Char Char Char Char Char Char Char Char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customStyle="1" w:styleId="CharChar2">
    <w:name w:val="Char Char2"/>
    <w:rsid w:val="00CC4CE2"/>
    <w:rPr>
      <w:rFonts w:ascii="Tahoma" w:hAnsi="Tahoma"/>
      <w:lang w:val="en-US" w:eastAsia="en-US"/>
    </w:rPr>
  </w:style>
  <w:style w:type="paragraph" w:customStyle="1" w:styleId="CharChar1CharCharCharCharCharCharCharCharCharCharCharCharCharCharCharCharCharChar">
    <w:name w:val="Char Char1 Char Char Char Char Char Char 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2CharCharCharChar">
    <w:name w:val="Char Char2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customStyle="1" w:styleId="CharChar6">
    <w:name w:val="Char Char6"/>
    <w:rsid w:val="00CC4CE2"/>
    <w:rPr>
      <w:rFonts w:ascii="Tahoma" w:hAnsi="Tahoma"/>
      <w:lang w:val="en-US" w:eastAsia="en-US"/>
    </w:rPr>
  </w:style>
  <w:style w:type="paragraph" w:customStyle="1" w:styleId="CharCharCharCharCharChar">
    <w:name w:val="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CharCharCharCharCharChar1CharCharCharCharCharCharCharChar">
    <w:name w:val="Char Char Char Char Char Char1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customStyle="1" w:styleId="textbook">
    <w:name w:val="text book"/>
    <w:rsid w:val="00CC4CE2"/>
    <w:rPr>
      <w:rFonts w:ascii="TheFutura-Book" w:eastAsia="TheFutura-Book"/>
      <w:color w:val="000000"/>
      <w:sz w:val="18"/>
      <w:vertAlign w:val="baseline"/>
    </w:rPr>
  </w:style>
  <w:style w:type="paragraph" w:customStyle="1" w:styleId="CharCharCharCharCharCharCharCharCharCharCharChar">
    <w:name w:val="Char Char Char Char Char Char Char Char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paragraph" w:customStyle="1" w:styleId="a0">
    <w:name w:val="ΚΕΙΜΕΝΟ ΟΤΕ"/>
    <w:basedOn w:val="Normal"/>
    <w:link w:val="Char1"/>
    <w:autoRedefine/>
    <w:rsid w:val="00CC4CE2"/>
    <w:pPr>
      <w:widowControl/>
      <w:tabs>
        <w:tab w:val="left" w:pos="0"/>
      </w:tabs>
      <w:autoSpaceDE/>
      <w:autoSpaceDN/>
      <w:jc w:val="both"/>
    </w:pPr>
    <w:rPr>
      <w:rFonts w:ascii="Tahoma" w:eastAsia="Times New Roman" w:hAnsi="Tahoma" w:cs="Tahoma"/>
      <w:lang w:val="en-US" w:eastAsia="el-GR"/>
    </w:rPr>
  </w:style>
  <w:style w:type="character" w:customStyle="1" w:styleId="Char1">
    <w:name w:val="ΚΕΙΜΕΝΟ ΟΤΕ Char"/>
    <w:link w:val="a0"/>
    <w:locked/>
    <w:rsid w:val="00CC4CE2"/>
    <w:rPr>
      <w:rFonts w:ascii="Tahoma" w:eastAsia="Times New Roman" w:hAnsi="Tahoma" w:cs="Tahoma"/>
      <w:lang w:eastAsia="el-GR"/>
    </w:rPr>
  </w:style>
  <w:style w:type="paragraph" w:customStyle="1" w:styleId="CharChar1CharCharCharCharCharCharCharCharCharCharCharChar1CharCharCharChar">
    <w:name w:val="Char Char1 Char Char Char Char Char Char Char Char Char Char Char Char1 Char Char Char Char"/>
    <w:basedOn w:val="Normal"/>
    <w:uiPriority w:val="99"/>
    <w:rsid w:val="00CC4CE2"/>
    <w:pPr>
      <w:widowControl/>
      <w:autoSpaceDE/>
      <w:autoSpaceDN/>
      <w:spacing w:after="160" w:line="240" w:lineRule="exact"/>
    </w:pPr>
    <w:rPr>
      <w:rFonts w:ascii="Tahoma" w:eastAsia="Times New Roman" w:hAnsi="Tahoma" w:cs="Times New Roman"/>
      <w:sz w:val="20"/>
      <w:szCs w:val="20"/>
      <w:lang w:val="en-US"/>
    </w:rPr>
  </w:style>
  <w:style w:type="character" w:styleId="CommentReference">
    <w:name w:val="annotation reference"/>
    <w:uiPriority w:val="99"/>
    <w:rsid w:val="00CC4CE2"/>
    <w:rPr>
      <w:sz w:val="16"/>
      <w:szCs w:val="16"/>
    </w:rPr>
  </w:style>
  <w:style w:type="paragraph" w:styleId="CommentText">
    <w:name w:val="annotation text"/>
    <w:basedOn w:val="Normal"/>
    <w:link w:val="CommentTextChar"/>
    <w:uiPriority w:val="99"/>
    <w:rsid w:val="00CC4CE2"/>
    <w:pPr>
      <w:widowControl/>
      <w:autoSpaceDE/>
      <w:autoSpaceDN/>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CC4CE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CC4CE2"/>
    <w:rPr>
      <w:b/>
      <w:bCs/>
    </w:rPr>
  </w:style>
  <w:style w:type="character" w:customStyle="1" w:styleId="CommentSubjectChar">
    <w:name w:val="Comment Subject Char"/>
    <w:basedOn w:val="CommentTextChar"/>
    <w:link w:val="CommentSubject"/>
    <w:uiPriority w:val="99"/>
    <w:rsid w:val="00CC4CE2"/>
    <w:rPr>
      <w:rFonts w:ascii="Times New Roman" w:eastAsia="Times New Roman" w:hAnsi="Times New Roman" w:cs="Times New Roman"/>
      <w:b/>
      <w:bCs/>
      <w:sz w:val="20"/>
      <w:szCs w:val="20"/>
    </w:rPr>
  </w:style>
  <w:style w:type="paragraph" w:styleId="IntenseQuote">
    <w:name w:val="Intense Quote"/>
    <w:basedOn w:val="Normal"/>
    <w:next w:val="Normal"/>
    <w:link w:val="IntenseQuoteChar"/>
    <w:uiPriority w:val="60"/>
    <w:qFormat/>
    <w:rsid w:val="00CC4CE2"/>
    <w:pPr>
      <w:widowControl/>
      <w:pBdr>
        <w:bottom w:val="single" w:sz="4" w:space="4" w:color="4F81BD"/>
      </w:pBdr>
      <w:autoSpaceDE/>
      <w:autoSpaceDN/>
      <w:spacing w:before="200" w:after="280"/>
      <w:ind w:left="936" w:right="936"/>
    </w:pPr>
    <w:rPr>
      <w:rFonts w:ascii="Times New Roman" w:eastAsia="Times New Roman" w:hAnsi="Times New Roman" w:cs="Times New Roman"/>
      <w:b/>
      <w:bCs/>
      <w:i/>
      <w:iCs/>
      <w:color w:val="4F81BD"/>
      <w:sz w:val="20"/>
      <w:szCs w:val="20"/>
      <w:lang w:val="en-US"/>
    </w:rPr>
  </w:style>
  <w:style w:type="character" w:customStyle="1" w:styleId="IntenseQuoteChar">
    <w:name w:val="Intense Quote Char"/>
    <w:basedOn w:val="DefaultParagraphFont"/>
    <w:link w:val="IntenseQuote"/>
    <w:uiPriority w:val="60"/>
    <w:rsid w:val="00CC4CE2"/>
    <w:rPr>
      <w:rFonts w:ascii="Times New Roman" w:eastAsia="Times New Roman" w:hAnsi="Times New Roman" w:cs="Times New Roman"/>
      <w:b/>
      <w:bCs/>
      <w:i/>
      <w:iCs/>
      <w:color w:val="4F81BD"/>
      <w:sz w:val="20"/>
      <w:szCs w:val="20"/>
    </w:rPr>
  </w:style>
  <w:style w:type="paragraph" w:styleId="Revision">
    <w:name w:val="Revision"/>
    <w:hidden/>
    <w:uiPriority w:val="71"/>
    <w:semiHidden/>
    <w:rsid w:val="00CC4CE2"/>
    <w:pPr>
      <w:widowControl/>
      <w:autoSpaceDE/>
      <w:autoSpaceDN/>
    </w:pPr>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CC4CE2"/>
    <w:rPr>
      <w:color w:val="808080"/>
    </w:rPr>
  </w:style>
  <w:style w:type="paragraph" w:customStyle="1" w:styleId="1">
    <w:name w:val="ΕΠΙΚΕΦΑΛΙΔΕΣ 1"/>
    <w:basedOn w:val="Normal"/>
    <w:autoRedefine/>
    <w:uiPriority w:val="99"/>
    <w:rsid w:val="00CC4CE2"/>
    <w:pPr>
      <w:widowControl/>
      <w:autoSpaceDE/>
      <w:autoSpaceDN/>
      <w:ind w:left="-1202" w:firstLine="1202"/>
    </w:pPr>
    <w:rPr>
      <w:rFonts w:ascii="Franklin Gothic Book" w:eastAsia="Times New Roman" w:hAnsi="Franklin Gothic Book" w:cs="Times New Roman"/>
      <w:b/>
      <w:bCs/>
      <w:color w:val="0051A2"/>
      <w:spacing w:val="30"/>
      <w:lang w:val="en-GB" w:eastAsia="el-GR"/>
    </w:rPr>
  </w:style>
  <w:style w:type="character" w:customStyle="1" w:styleId="textbook0">
    <w:name w:val="textbook"/>
    <w:basedOn w:val="DefaultParagraphFont"/>
    <w:rsid w:val="00CC4CE2"/>
  </w:style>
  <w:style w:type="paragraph" w:styleId="EndnoteText">
    <w:name w:val="endnote text"/>
    <w:basedOn w:val="Normal"/>
    <w:link w:val="EndnoteTextChar"/>
    <w:uiPriority w:val="99"/>
    <w:semiHidden/>
    <w:unhideWhenUsed/>
    <w:rsid w:val="00CC4CE2"/>
    <w:pPr>
      <w:widowControl/>
      <w:autoSpaceDE/>
      <w:autoSpaceDN/>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uiPriority w:val="99"/>
    <w:semiHidden/>
    <w:rsid w:val="00CC4CE2"/>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CC4CE2"/>
    <w:rPr>
      <w:vertAlign w:val="superscript"/>
    </w:rPr>
  </w:style>
  <w:style w:type="table" w:styleId="TableList5">
    <w:name w:val="Table List 5"/>
    <w:basedOn w:val="TableNormal"/>
    <w:rsid w:val="00CC4CE2"/>
    <w:pPr>
      <w:widowControl/>
      <w:autoSpaceDE/>
      <w:autoSpaceDN/>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CC4CE2"/>
    <w:rPr>
      <w:color w:val="605E5C"/>
      <w:shd w:val="clear" w:color="auto" w:fill="E1DFDD"/>
    </w:rPr>
  </w:style>
  <w:style w:type="character" w:styleId="Emphasis">
    <w:name w:val="Emphasis"/>
    <w:basedOn w:val="DefaultParagraphFont"/>
    <w:uiPriority w:val="20"/>
    <w:qFormat/>
    <w:rsid w:val="00CC4CE2"/>
    <w:rPr>
      <w:i/>
      <w:iCs/>
    </w:rPr>
  </w:style>
  <w:style w:type="paragraph" w:customStyle="1" w:styleId="a1">
    <w:name w:val="κείμενο οτε κουκίδα"/>
    <w:basedOn w:val="Normal"/>
    <w:link w:val="Char2"/>
    <w:rsid w:val="00CC4CE2"/>
    <w:pPr>
      <w:widowControl/>
      <w:tabs>
        <w:tab w:val="num" w:pos="360"/>
      </w:tabs>
      <w:autoSpaceDE/>
      <w:autoSpaceDN/>
      <w:ind w:left="360" w:hanging="360"/>
      <w:jc w:val="both"/>
    </w:pPr>
    <w:rPr>
      <w:rFonts w:ascii="Franklin Gothic Book" w:eastAsia="Times New Roman" w:hAnsi="Franklin Gothic Book" w:cs="Times New Roman"/>
      <w:sz w:val="20"/>
      <w:szCs w:val="20"/>
      <w:lang w:val="el-GR" w:eastAsia="el-GR"/>
    </w:rPr>
  </w:style>
  <w:style w:type="character" w:customStyle="1" w:styleId="Char2">
    <w:name w:val="κείμενο οτε κουκίδα Char"/>
    <w:link w:val="a1"/>
    <w:rsid w:val="00CC4CE2"/>
    <w:rPr>
      <w:rFonts w:ascii="Franklin Gothic Book" w:eastAsia="Times New Roman" w:hAnsi="Franklin Gothic Book" w:cs="Times New Roman"/>
      <w:sz w:val="20"/>
      <w:szCs w:val="20"/>
      <w:lang w:val="el-GR" w:eastAsia="el-GR"/>
    </w:rPr>
  </w:style>
  <w:style w:type="paragraph" w:styleId="HTMLPreformatted">
    <w:name w:val="HTML Preformatted"/>
    <w:basedOn w:val="Normal"/>
    <w:link w:val="HTMLPreformattedChar"/>
    <w:uiPriority w:val="99"/>
    <w:semiHidden/>
    <w:unhideWhenUsed/>
    <w:rsid w:val="00CC4C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semiHidden/>
    <w:rsid w:val="00CC4CE2"/>
    <w:rPr>
      <w:rFonts w:ascii="Courier New" w:eastAsia="Times New Roman" w:hAnsi="Courier New" w:cs="Courier New"/>
      <w:sz w:val="20"/>
      <w:szCs w:val="20"/>
      <w:lang w:val="el-GR" w:eastAsia="el-GR"/>
    </w:rPr>
  </w:style>
  <w:style w:type="paragraph" w:customStyle="1" w:styleId="Flietextneo">
    <w:name w:val="Fließtext (neo)"/>
    <w:rsid w:val="00CC4CE2"/>
    <w:pPr>
      <w:widowControl/>
      <w:autoSpaceDE/>
      <w:autoSpaceDN/>
      <w:jc w:val="both"/>
    </w:pPr>
    <w:rPr>
      <w:rFonts w:ascii="TeleNeo Office" w:eastAsia="Times New Roman" w:hAnsi="TeleNeo Office" w:cs="Arial"/>
      <w:sz w:val="18"/>
      <w:szCs w:val="24"/>
      <w:lang w:val="de-DE"/>
    </w:rPr>
  </w:style>
  <w:style w:type="character" w:customStyle="1" w:styleId="y2iqfc">
    <w:name w:val="y2iqfc"/>
    <w:basedOn w:val="DefaultParagraphFont"/>
    <w:rsid w:val="00CC4CE2"/>
  </w:style>
  <w:style w:type="character" w:styleId="UnresolvedMention">
    <w:name w:val="Unresolved Mention"/>
    <w:basedOn w:val="DefaultParagraphFont"/>
    <w:uiPriority w:val="99"/>
    <w:semiHidden/>
    <w:unhideWhenUsed/>
    <w:rsid w:val="00CC4CE2"/>
    <w:rPr>
      <w:color w:val="605E5C"/>
      <w:shd w:val="clear" w:color="auto" w:fill="E1DFDD"/>
    </w:rPr>
  </w:style>
  <w:style w:type="paragraph" w:customStyle="1" w:styleId="OTENormal">
    <w:name w:val="OTE Normal"/>
    <w:basedOn w:val="Normal"/>
    <w:link w:val="OTENormalChar"/>
    <w:autoRedefine/>
    <w:qFormat/>
    <w:rsid w:val="00CC4CE2"/>
    <w:pPr>
      <w:widowControl/>
      <w:tabs>
        <w:tab w:val="left" w:pos="6946"/>
      </w:tabs>
      <w:suppressAutoHyphens/>
      <w:autoSpaceDE/>
      <w:autoSpaceDN/>
      <w:jc w:val="both"/>
    </w:pPr>
    <w:rPr>
      <w:rFonts w:ascii="Franklin Gothic Book" w:eastAsia="Times New Roman" w:hAnsi="Franklin Gothic Book" w:cs="Times New Roman"/>
      <w:spacing w:val="-2"/>
      <w:sz w:val="20"/>
      <w:szCs w:val="20"/>
      <w:lang w:val="el-GR"/>
    </w:rPr>
  </w:style>
  <w:style w:type="character" w:customStyle="1" w:styleId="cf01">
    <w:name w:val="cf01"/>
    <w:basedOn w:val="DefaultParagraphFont"/>
    <w:rsid w:val="00CC4CE2"/>
    <w:rPr>
      <w:rFonts w:ascii="Segoe UI" w:hAnsi="Segoe UI" w:cs="Segoe UI" w:hint="default"/>
      <w:sz w:val="18"/>
      <w:szCs w:val="18"/>
    </w:rPr>
  </w:style>
  <w:style w:type="character" w:customStyle="1" w:styleId="rynqvb">
    <w:name w:val="rynqvb"/>
    <w:basedOn w:val="DefaultParagraphFont"/>
    <w:rsid w:val="00CC4CE2"/>
  </w:style>
  <w:style w:type="character" w:customStyle="1" w:styleId="sr-only">
    <w:name w:val="sr-only"/>
    <w:basedOn w:val="DefaultParagraphFont"/>
    <w:rsid w:val="00CC4CE2"/>
  </w:style>
  <w:style w:type="paragraph" w:customStyle="1" w:styleId="Normal2">
    <w:name w:val="Normal 2"/>
    <w:basedOn w:val="Heading2"/>
    <w:link w:val="Normal2Char"/>
    <w:qFormat/>
    <w:rsid w:val="00CC4CE2"/>
    <w:pPr>
      <w:numPr>
        <w:numId w:val="13"/>
      </w:numPr>
      <w:pBdr>
        <w:bottom w:val="single" w:sz="2" w:space="1" w:color="004E9A"/>
      </w:pBdr>
      <w:ind w:left="0" w:firstLine="0"/>
    </w:pPr>
    <w:rPr>
      <w:rFonts w:ascii="Arial" w:hAnsi="Arial"/>
      <w:color w:val="004E9A"/>
    </w:rPr>
  </w:style>
  <w:style w:type="character" w:customStyle="1" w:styleId="Normal2Char">
    <w:name w:val="Normal 2 Char"/>
    <w:basedOn w:val="Heading2Char"/>
    <w:link w:val="Normal2"/>
    <w:rsid w:val="00CC4CE2"/>
    <w:rPr>
      <w:rFonts w:ascii="Arial" w:eastAsia="Times New Roman" w:hAnsi="Arial" w:cs="Times New Roman"/>
      <w:b/>
      <w:bCs/>
      <w:color w:val="004E9A"/>
      <w:sz w:val="24"/>
      <w:szCs w:val="24"/>
      <w:lang w:eastAsia="el-GR"/>
    </w:rPr>
  </w:style>
  <w:style w:type="paragraph" w:customStyle="1" w:styleId="Arial10">
    <w:name w:val="Arial 10"/>
    <w:basedOn w:val="Normal"/>
    <w:qFormat/>
    <w:rsid w:val="00CC4CE2"/>
    <w:pPr>
      <w:spacing w:before="120" w:after="120" w:line="293" w:lineRule="auto"/>
      <w:jc w:val="both"/>
    </w:pPr>
    <w:rPr>
      <w:rFonts w:ascii="Arial" w:eastAsia="Arial" w:hAnsi="Arial" w:cs="Arial"/>
      <w:color w:val="000000" w:themeColor="text1"/>
      <w:sz w:val="20"/>
      <w:szCs w:val="20"/>
      <w:lang w:val="en-US" w:eastAsia="el-GR"/>
    </w:rPr>
  </w:style>
  <w:style w:type="character" w:customStyle="1" w:styleId="OTENormalChar">
    <w:name w:val="OTE Normal Char"/>
    <w:basedOn w:val="DefaultParagraphFont"/>
    <w:link w:val="OTENormal"/>
    <w:rsid w:val="00CC4CE2"/>
    <w:rPr>
      <w:rFonts w:ascii="Franklin Gothic Book" w:eastAsia="Times New Roman" w:hAnsi="Franklin Gothic Book" w:cs="Times New Roman"/>
      <w:spacing w:val="-2"/>
      <w:sz w:val="20"/>
      <w:szCs w:val="20"/>
      <w:lang w:val="el-GR"/>
    </w:rPr>
  </w:style>
  <w:style w:type="paragraph" w:customStyle="1" w:styleId="isselectedend">
    <w:name w:val="isselectedend"/>
    <w:basedOn w:val="Normal"/>
    <w:rsid w:val="00CC4CE2"/>
    <w:pPr>
      <w:widowControl/>
      <w:autoSpaceDE/>
      <w:autoSpaceDN/>
      <w:spacing w:before="100" w:beforeAutospacing="1" w:after="100" w:afterAutospacing="1"/>
    </w:pPr>
    <w:rPr>
      <w:rFonts w:ascii="Times New Roman" w:eastAsia="Times New Roman" w:hAnsi="Times New Roman" w:cs="Times New Roman"/>
      <w:sz w:val="24"/>
      <w:szCs w:val="24"/>
      <w:lang w:val="el-GR" w:eastAsia="el-GR"/>
    </w:rPr>
  </w:style>
  <w:style w:type="paragraph" w:customStyle="1" w:styleId="AbsenderzeileFuzeile">
    <w:name w:val="Absenderzeile/Fußzeile"/>
    <w:basedOn w:val="Normal"/>
    <w:rsid w:val="002E046E"/>
    <w:pPr>
      <w:widowControl/>
      <w:autoSpaceDE/>
      <w:autoSpaceDN/>
      <w:spacing w:after="60"/>
    </w:pPr>
    <w:rPr>
      <w:rFonts w:asciiTheme="minorHAnsi" w:eastAsiaTheme="minorHAnsi" w:hAnsiTheme="minorHAnsi" w:cstheme="minorBidi"/>
      <w:kern w:val="2"/>
      <w:sz w:val="16"/>
      <w:lang w:val="en-US"/>
    </w:rPr>
  </w:style>
  <w:style w:type="paragraph" w:customStyle="1" w:styleId="Text0">
    <w:name w:val="Text"/>
    <w:basedOn w:val="Normal"/>
    <w:qFormat/>
    <w:rsid w:val="002E046E"/>
    <w:pPr>
      <w:widowControl/>
      <w:autoSpaceDE/>
      <w:autoSpaceDN/>
      <w:spacing w:after="280" w:line="280" w:lineRule="atLeast"/>
    </w:pPr>
    <w:rPr>
      <w:rFonts w:asciiTheme="minorHAnsi" w:eastAsiaTheme="minorHAnsi" w:hAnsiTheme="minorHAnsi" w:cstheme="minorBidi"/>
      <w:kern w:val="2"/>
      <w:lang w:val="en-US"/>
    </w:rPr>
  </w:style>
  <w:style w:type="table" w:customStyle="1" w:styleId="TelekomTabelleTest">
    <w:name w:val="Telekom Tabelle Test"/>
    <w:basedOn w:val="TableNormal"/>
    <w:uiPriority w:val="99"/>
    <w:rsid w:val="002E046E"/>
    <w:pPr>
      <w:widowControl/>
      <w:autoSpaceDE/>
      <w:autoSpaceDN/>
      <w:spacing w:line="227" w:lineRule="exact"/>
    </w:pPr>
    <w:rPr>
      <w:rFonts w:eastAsia="Times New Roman" w:cs="Times New Roman"/>
      <w:color w:val="000000" w:themeColor="text1"/>
      <w:szCs w:val="24"/>
      <w:lang w:val="de-DE" w:eastAsia="de-DE"/>
    </w:rPr>
    <w:tblPr>
      <w:tblBorders>
        <w:bottom w:val="single" w:sz="2" w:space="0" w:color="948A54" w:themeColor="background2" w:themeShade="80"/>
        <w:insideH w:val="single" w:sz="2" w:space="0" w:color="948A54" w:themeColor="background2" w:themeShade="80"/>
      </w:tblBorders>
    </w:tblPr>
    <w:tcPr>
      <w:tcMar>
        <w:top w:w="28" w:type="dxa"/>
        <w:left w:w="0" w:type="dxa"/>
        <w:bottom w:w="28" w:type="dxa"/>
        <w:right w:w="0" w:type="dxa"/>
      </w:tcMar>
    </w:tcPr>
    <w:tblStylePr w:type="firstRow">
      <w:rPr>
        <w:rFonts w:asciiTheme="majorHAnsi" w:hAnsiTheme="majorHAnsi"/>
        <w:color w:val="1F497D" w:themeColor="text2"/>
        <w:sz w:val="22"/>
      </w:rPr>
      <w:tblPr/>
      <w:tcPr>
        <w:tcBorders>
          <w:top w:val="nil"/>
          <w:left w:val="nil"/>
          <w:bottom w:val="nil"/>
          <w:right w:val="nil"/>
          <w:insideH w:val="nil"/>
          <w:insideV w:val="nil"/>
          <w:tl2br w:val="nil"/>
          <w:tr2bl w:val="nil"/>
        </w:tcBorders>
      </w:tcPr>
    </w:tblStylePr>
  </w:style>
  <w:style w:type="paragraph" w:styleId="Subtitle">
    <w:name w:val="Subtitle"/>
    <w:basedOn w:val="Heading2"/>
    <w:next w:val="Normal"/>
    <w:link w:val="SubtitleChar"/>
    <w:uiPriority w:val="11"/>
    <w:qFormat/>
    <w:rsid w:val="002E046E"/>
    <w:pPr>
      <w:keepNext w:val="0"/>
      <w:spacing w:after="280" w:line="280" w:lineRule="atLeast"/>
    </w:pPr>
    <w:rPr>
      <w:rFonts w:asciiTheme="majorHAnsi" w:eastAsiaTheme="minorHAnsi" w:hAnsiTheme="majorHAnsi" w:cstheme="minorBidi"/>
      <w:b w:val="0"/>
      <w:bCs w:val="0"/>
      <w:color w:val="000000" w:themeColor="text1"/>
      <w:kern w:val="2"/>
      <w:sz w:val="22"/>
      <w:szCs w:val="22"/>
      <w:lang w:eastAsia="en-US"/>
    </w:rPr>
  </w:style>
  <w:style w:type="character" w:customStyle="1" w:styleId="SubtitleChar">
    <w:name w:val="Subtitle Char"/>
    <w:basedOn w:val="DefaultParagraphFont"/>
    <w:link w:val="Subtitle"/>
    <w:uiPriority w:val="11"/>
    <w:rsid w:val="002E046E"/>
    <w:rPr>
      <w:rFonts w:asciiTheme="majorHAnsi" w:hAnsiTheme="majorHAnsi"/>
      <w:color w:val="000000" w:themeColor="text1"/>
      <w:kern w:val="2"/>
    </w:rPr>
  </w:style>
  <w:style w:type="character" w:styleId="SubtleEmphasis">
    <w:name w:val="Subtle Emphasis"/>
    <w:uiPriority w:val="19"/>
    <w:rsid w:val="002E046E"/>
  </w:style>
  <w:style w:type="character" w:styleId="IntenseEmphasis">
    <w:name w:val="Intense Emphasis"/>
    <w:basedOn w:val="Emphasis"/>
    <w:uiPriority w:val="21"/>
    <w:rsid w:val="002E046E"/>
    <w:rPr>
      <w:i w:val="0"/>
      <w:iCs w:val="0"/>
    </w:rPr>
  </w:style>
  <w:style w:type="paragraph" w:styleId="Quote">
    <w:name w:val="Quote"/>
    <w:basedOn w:val="IntenseQuote"/>
    <w:next w:val="Normal"/>
    <w:link w:val="QuoteChar"/>
    <w:uiPriority w:val="29"/>
    <w:rsid w:val="002E046E"/>
    <w:pPr>
      <w:pBdr>
        <w:bottom w:val="none" w:sz="0" w:space="0" w:color="auto"/>
      </w:pBdr>
      <w:spacing w:before="0" w:line="280" w:lineRule="atLeast"/>
      <w:ind w:left="0" w:right="0"/>
      <w:outlineLvl w:val="1"/>
    </w:pPr>
    <w:rPr>
      <w:rFonts w:asciiTheme="majorHAnsi" w:eastAsiaTheme="minorHAnsi" w:hAnsiTheme="majorHAnsi" w:cstheme="minorBidi"/>
      <w:b w:val="0"/>
      <w:bCs w:val="0"/>
      <w:i w:val="0"/>
      <w:iCs w:val="0"/>
      <w:color w:val="000000" w:themeColor="text1"/>
      <w:kern w:val="2"/>
      <w:sz w:val="22"/>
      <w:szCs w:val="22"/>
    </w:rPr>
  </w:style>
  <w:style w:type="character" w:customStyle="1" w:styleId="QuoteChar">
    <w:name w:val="Quote Char"/>
    <w:basedOn w:val="DefaultParagraphFont"/>
    <w:link w:val="Quote"/>
    <w:uiPriority w:val="29"/>
    <w:rsid w:val="002E046E"/>
    <w:rPr>
      <w:rFonts w:asciiTheme="majorHAnsi" w:hAnsiTheme="majorHAnsi"/>
      <w:color w:val="000000" w:themeColor="text1"/>
      <w:kern w:val="2"/>
    </w:rPr>
  </w:style>
  <w:style w:type="character" w:styleId="SubtleReference">
    <w:name w:val="Subtle Reference"/>
    <w:basedOn w:val="IntenseReference"/>
    <w:uiPriority w:val="31"/>
    <w:rsid w:val="002E046E"/>
    <w:rPr>
      <w:b w:val="0"/>
      <w:bCs w:val="0"/>
      <w:smallCaps w:val="0"/>
      <w:color w:val="4F81BD" w:themeColor="accent1"/>
      <w:spacing w:val="5"/>
    </w:rPr>
  </w:style>
  <w:style w:type="character" w:styleId="BookTitle">
    <w:name w:val="Book Title"/>
    <w:basedOn w:val="SubtleReference"/>
    <w:uiPriority w:val="33"/>
    <w:rsid w:val="002E046E"/>
    <w:rPr>
      <w:b w:val="0"/>
      <w:bCs w:val="0"/>
      <w:smallCaps w:val="0"/>
      <w:color w:val="4F81BD" w:themeColor="accent1"/>
      <w:spacing w:val="5"/>
    </w:rPr>
  </w:style>
  <w:style w:type="character" w:customStyle="1" w:styleId="NichtaufgelsteErwhnung1">
    <w:name w:val="Nicht aufgelöste Erwähnung1"/>
    <w:basedOn w:val="DefaultParagraphFont"/>
    <w:uiPriority w:val="99"/>
    <w:semiHidden/>
    <w:unhideWhenUsed/>
    <w:rsid w:val="002E046E"/>
    <w:rPr>
      <w:color w:val="605E5C"/>
      <w:shd w:val="clear" w:color="auto" w:fill="E1DFDD"/>
    </w:rPr>
  </w:style>
  <w:style w:type="character" w:customStyle="1" w:styleId="NichtaufgelsteErwhnung2">
    <w:name w:val="Nicht aufgelöste Erwähnung2"/>
    <w:basedOn w:val="DefaultParagraphFont"/>
    <w:uiPriority w:val="99"/>
    <w:semiHidden/>
    <w:unhideWhenUsed/>
    <w:rsid w:val="002E046E"/>
    <w:rPr>
      <w:color w:val="605E5C"/>
      <w:shd w:val="clear" w:color="auto" w:fill="E1DFDD"/>
    </w:rPr>
  </w:style>
  <w:style w:type="character" w:customStyle="1" w:styleId="Bold">
    <w:name w:val="Bold"/>
    <w:uiPriority w:val="2"/>
    <w:qFormat/>
    <w:rsid w:val="002E046E"/>
    <w:rPr>
      <w:rFonts w:asciiTheme="minorHAnsi" w:hAnsiTheme="minorHAnsi"/>
      <w:b/>
    </w:rPr>
  </w:style>
  <w:style w:type="paragraph" w:styleId="TableofFigures">
    <w:name w:val="table of figures"/>
    <w:basedOn w:val="Normal"/>
    <w:next w:val="Normal"/>
    <w:uiPriority w:val="99"/>
    <w:unhideWhenUsed/>
    <w:rsid w:val="002E046E"/>
    <w:pPr>
      <w:widowControl/>
      <w:tabs>
        <w:tab w:val="left" w:pos="1474"/>
        <w:tab w:val="right" w:leader="dot" w:pos="9497"/>
      </w:tabs>
      <w:autoSpaceDE/>
      <w:autoSpaceDN/>
      <w:spacing w:before="300"/>
      <w:ind w:left="1474" w:hanging="1474"/>
    </w:pPr>
    <w:rPr>
      <w:rFonts w:asciiTheme="minorHAnsi" w:eastAsia="Times New Roman" w:hAnsiTheme="minorHAnsi" w:cs="Times New Roman"/>
      <w:color w:val="000000" w:themeColor="text1"/>
      <w:kern w:val="2"/>
      <w:sz w:val="24"/>
      <w:szCs w:val="24"/>
      <w:lang w:val="en-US" w:eastAsia="de-DE"/>
    </w:rPr>
  </w:style>
  <w:style w:type="paragraph" w:customStyle="1" w:styleId="FlietextAbstanddavor">
    <w:name w:val="Fließtext Abstand davor"/>
    <w:basedOn w:val="Normal"/>
    <w:semiHidden/>
    <w:qFormat/>
    <w:rsid w:val="002E046E"/>
    <w:pPr>
      <w:widowControl/>
      <w:autoSpaceDE/>
      <w:autoSpaceDN/>
      <w:spacing w:before="300"/>
    </w:pPr>
    <w:rPr>
      <w:rFonts w:asciiTheme="minorHAnsi" w:eastAsia="Times New Roman" w:hAnsiTheme="minorHAnsi" w:cs="Times New Roman"/>
      <w:color w:val="000000" w:themeColor="text1"/>
      <w:kern w:val="2"/>
      <w:sz w:val="24"/>
      <w:szCs w:val="24"/>
      <w:lang w:val="en-US" w:eastAsia="de-DE"/>
    </w:rPr>
  </w:style>
  <w:style w:type="paragraph" w:customStyle="1" w:styleId="Addressee">
    <w:name w:val="Addressee"/>
    <w:basedOn w:val="Normal"/>
    <w:rsid w:val="002E046E"/>
    <w:pPr>
      <w:widowControl/>
      <w:autoSpaceDE/>
      <w:autoSpaceDN/>
      <w:spacing w:line="250" w:lineRule="exact"/>
    </w:pPr>
    <w:rPr>
      <w:rFonts w:asciiTheme="minorHAnsi" w:eastAsiaTheme="minorHAnsi" w:hAnsiTheme="minorHAnsi" w:cstheme="minorBidi"/>
      <w:kern w:val="2"/>
      <w:lang w:val="en-US"/>
    </w:rPr>
  </w:style>
  <w:style w:type="paragraph" w:customStyle="1" w:styleId="Betreff">
    <w:name w:val="Betreff"/>
    <w:basedOn w:val="Text0"/>
    <w:rsid w:val="002E046E"/>
    <w:pPr>
      <w:spacing w:after="400"/>
    </w:pPr>
  </w:style>
  <w:style w:type="paragraph" w:customStyle="1" w:styleId="SortedList1">
    <w:name w:val="Sorted List 1"/>
    <w:basedOn w:val="Normal"/>
    <w:uiPriority w:val="2"/>
    <w:qFormat/>
    <w:rsid w:val="002E046E"/>
    <w:pPr>
      <w:widowControl/>
      <w:tabs>
        <w:tab w:val="num" w:pos="340"/>
      </w:tabs>
      <w:autoSpaceDE/>
      <w:autoSpaceDN/>
      <w:spacing w:before="120"/>
      <w:ind w:left="340" w:hanging="340"/>
    </w:pPr>
    <w:rPr>
      <w:rFonts w:asciiTheme="minorHAnsi" w:eastAsia="Times New Roman" w:hAnsiTheme="minorHAnsi" w:cs="Times New Roman"/>
      <w:color w:val="000000" w:themeColor="text1"/>
      <w:kern w:val="2"/>
      <w:szCs w:val="24"/>
      <w:lang w:val="en-US" w:eastAsia="de-DE"/>
    </w:rPr>
  </w:style>
  <w:style w:type="paragraph" w:customStyle="1" w:styleId="SortedList2">
    <w:name w:val="Sorted List 2"/>
    <w:basedOn w:val="SortedList1"/>
    <w:uiPriority w:val="2"/>
    <w:rsid w:val="002E046E"/>
    <w:pPr>
      <w:tabs>
        <w:tab w:val="clear" w:pos="340"/>
        <w:tab w:val="num" w:pos="680"/>
      </w:tabs>
      <w:ind w:left="680"/>
    </w:pPr>
  </w:style>
  <w:style w:type="paragraph" w:customStyle="1" w:styleId="SortedList3">
    <w:name w:val="Sorted List 3"/>
    <w:basedOn w:val="SortedList1"/>
    <w:uiPriority w:val="2"/>
    <w:rsid w:val="002E046E"/>
    <w:pPr>
      <w:tabs>
        <w:tab w:val="clear" w:pos="340"/>
        <w:tab w:val="num" w:pos="1021"/>
      </w:tabs>
      <w:ind w:left="1020"/>
    </w:pPr>
  </w:style>
  <w:style w:type="paragraph" w:customStyle="1" w:styleId="SortedList4">
    <w:name w:val="Sorted List 4"/>
    <w:basedOn w:val="SortedList1"/>
    <w:uiPriority w:val="2"/>
    <w:rsid w:val="002E046E"/>
    <w:pPr>
      <w:tabs>
        <w:tab w:val="clear" w:pos="340"/>
        <w:tab w:val="num" w:pos="1474"/>
      </w:tabs>
      <w:ind w:left="1475" w:hanging="454"/>
    </w:pPr>
  </w:style>
  <w:style w:type="paragraph" w:customStyle="1" w:styleId="SortedList5">
    <w:name w:val="Sorted List 5"/>
    <w:basedOn w:val="SortedList1"/>
    <w:uiPriority w:val="2"/>
    <w:rsid w:val="002E046E"/>
    <w:pPr>
      <w:tabs>
        <w:tab w:val="clear" w:pos="340"/>
        <w:tab w:val="num" w:pos="1871"/>
      </w:tabs>
      <w:ind w:left="1871" w:hanging="397"/>
    </w:pPr>
  </w:style>
  <w:style w:type="paragraph" w:customStyle="1" w:styleId="Listwithbullets1">
    <w:name w:val="List with bullets 1"/>
    <w:basedOn w:val="Normal"/>
    <w:next w:val="Normal"/>
    <w:uiPriority w:val="2"/>
    <w:qFormat/>
    <w:rsid w:val="002E046E"/>
    <w:pPr>
      <w:widowControl/>
      <w:tabs>
        <w:tab w:val="left" w:pos="340"/>
      </w:tabs>
      <w:autoSpaceDE/>
      <w:autoSpaceDN/>
      <w:spacing w:before="120"/>
      <w:ind w:left="360" w:hanging="360"/>
    </w:pPr>
    <w:rPr>
      <w:rFonts w:asciiTheme="minorHAnsi" w:eastAsia="Times New Roman" w:hAnsiTheme="minorHAnsi" w:cs="Times New Roman"/>
      <w:color w:val="000000" w:themeColor="text1"/>
      <w:kern w:val="2"/>
      <w:szCs w:val="24"/>
      <w:lang w:val="en-US" w:eastAsia="de-DE"/>
    </w:rPr>
  </w:style>
  <w:style w:type="paragraph" w:customStyle="1" w:styleId="Listwithbullets2">
    <w:name w:val="List with bullets 2"/>
    <w:basedOn w:val="Listwithbullets1"/>
    <w:uiPriority w:val="2"/>
    <w:rsid w:val="002E046E"/>
    <w:pPr>
      <w:tabs>
        <w:tab w:val="num" w:pos="680"/>
      </w:tabs>
      <w:ind w:left="680" w:hanging="340"/>
    </w:pPr>
  </w:style>
  <w:style w:type="paragraph" w:customStyle="1" w:styleId="Listwithbullets3">
    <w:name w:val="List with bullets 3"/>
    <w:basedOn w:val="Listwithbullets1"/>
    <w:uiPriority w:val="2"/>
    <w:rsid w:val="002E046E"/>
    <w:pPr>
      <w:tabs>
        <w:tab w:val="num" w:pos="1021"/>
      </w:tabs>
      <w:ind w:left="1021" w:hanging="341"/>
    </w:pPr>
  </w:style>
  <w:style w:type="paragraph" w:customStyle="1" w:styleId="Listwithbullets4">
    <w:name w:val="List with bullets 4"/>
    <w:basedOn w:val="Listwithbullets1"/>
    <w:uiPriority w:val="2"/>
    <w:rsid w:val="002E046E"/>
    <w:pPr>
      <w:tabs>
        <w:tab w:val="num" w:pos="1361"/>
      </w:tabs>
      <w:ind w:left="1361" w:hanging="340"/>
    </w:pPr>
  </w:style>
  <w:style w:type="paragraph" w:customStyle="1" w:styleId="Listwithbullets5">
    <w:name w:val="List with bullets 5"/>
    <w:basedOn w:val="Listwithbullets1"/>
    <w:uiPriority w:val="2"/>
    <w:rsid w:val="002E046E"/>
    <w:pPr>
      <w:tabs>
        <w:tab w:val="num" w:pos="1701"/>
      </w:tabs>
      <w:ind w:left="1701" w:hanging="340"/>
    </w:pPr>
  </w:style>
  <w:style w:type="paragraph" w:customStyle="1" w:styleId="TableText">
    <w:name w:val="Table Text"/>
    <w:basedOn w:val="Normal"/>
    <w:uiPriority w:val="4"/>
    <w:qFormat/>
    <w:rsid w:val="002E046E"/>
    <w:pPr>
      <w:widowControl/>
      <w:autoSpaceDE/>
      <w:autoSpaceDN/>
    </w:pPr>
    <w:rPr>
      <w:rFonts w:asciiTheme="minorHAnsi" w:eastAsia="Times New Roman" w:hAnsiTheme="minorHAnsi" w:cs="Times New Roman"/>
      <w:color w:val="000000" w:themeColor="text1"/>
      <w:kern w:val="2"/>
      <w:szCs w:val="20"/>
      <w:lang w:val="en-US" w:eastAsia="de-DE"/>
    </w:rPr>
  </w:style>
  <w:style w:type="paragraph" w:customStyle="1" w:styleId="Tableheadingtext">
    <w:name w:val="Table heading text"/>
    <w:basedOn w:val="TableText"/>
    <w:next w:val="TableText"/>
    <w:uiPriority w:val="4"/>
    <w:qFormat/>
    <w:rsid w:val="002E046E"/>
    <w:pPr>
      <w:spacing w:line="227" w:lineRule="exact"/>
    </w:pPr>
    <w:rPr>
      <w:rFonts w:asciiTheme="majorHAnsi" w:hAnsiTheme="majorHAnsi"/>
      <w:color w:val="1F497D" w:themeColor="text2"/>
      <w:spacing w:val="-10"/>
      <w:u w:color="1F497D" w:themeColor="text2"/>
    </w:rPr>
  </w:style>
  <w:style w:type="paragraph" w:customStyle="1" w:styleId="Numbertable">
    <w:name w:val="Number table"/>
    <w:basedOn w:val="TableText"/>
    <w:uiPriority w:val="4"/>
    <w:qFormat/>
    <w:rsid w:val="002E046E"/>
    <w:pPr>
      <w:jc w:val="right"/>
    </w:pPr>
  </w:style>
  <w:style w:type="paragraph" w:customStyle="1" w:styleId="Tableheadingnumber">
    <w:name w:val="Table heading number"/>
    <w:basedOn w:val="Tableheadingtext"/>
    <w:uiPriority w:val="4"/>
    <w:qFormat/>
    <w:rsid w:val="002E046E"/>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87399.themediaframe.eu/links/telekom261030.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osmote.gr/5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13FDBD7A21A0DD43A2717F04FE1D49F4" ma:contentTypeVersion="5" ma:contentTypeDescription="Δημιουργία νέου εγγράφου" ma:contentTypeScope="" ma:versionID="9471ee9170b804923bb0a29140ffeffc">
  <xsd:schema xmlns:xsd="http://www.w3.org/2001/XMLSchema" xmlns:xs="http://www.w3.org/2001/XMLSchema" xmlns:p="http://schemas.microsoft.com/office/2006/metadata/properties" xmlns:ns2="a63ba609-ed36-4a9e-b21f-a4dacc36b656" targetNamespace="http://schemas.microsoft.com/office/2006/metadata/properties" ma:root="true" ma:fieldsID="7240131dcb788d1c861762681bceeb46" ns2:_="">
    <xsd:import namespace="a63ba609-ed36-4a9e-b21f-a4dacc36b656"/>
    <xsd:element name="properties">
      <xsd:complexType>
        <xsd:sequence>
          <xsd:element name="documentManagement">
            <xsd:complexType>
              <xsd:all>
                <xsd:element ref="ns2: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ba609-ed36-4a9e-b21f-a4dacc36b656" elementFormDefault="qualified">
    <xsd:import namespace="http://schemas.microsoft.com/office/2006/documentManagement/types"/>
    <xsd:import namespace="http://schemas.microsoft.com/office/infopath/2007/PartnerControls"/>
    <xsd:element name="_dlc_Exempt" ma:index="8" nillable="true" ma:displayName="Εξαίρεση από την πολιτική..." ma:description=""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2ca9ad2a-70f0-45e6-af82-8e7861255b41" local="false">
  <p:Name>Auditing</p:Name>
  <p:Description/>
  <p:Statement/>
  <p:PolicyItems>
    <p:PolicyItem featureId="Microsoft.Office.RecordsManagement.PolicyFeatures.PolicyAudit">
      <p:Name>Έλεγχος</p:Name>
      <p:Description>Ελέγχει τις ενέργειες χρήστη σε έγγραφα και στοιχεία λίστας στο αρχείο καταγραφής ελέγχου.</p:Description>
      <p:CustomData>
        <Audit>
          <Update/>
          <View/>
          <MoveCopy/>
          <DeleteRestore/>
        </Audit>
      </p:CustomData>
    </p:PolicyItem>
  </p:PolicyItems>
</p:Polic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690D63-97B2-4B8E-B2FE-A8B0884208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0AA9F7-B720-4870-9A45-6CC183C3D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ba609-ed36-4a9e-b21f-a4dacc36b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69AE4-36E8-4026-8387-D0997B8E74CC}">
  <ds:schemaRefs>
    <ds:schemaRef ds:uri="office.server.policy"/>
  </ds:schemaRefs>
</ds:datastoreItem>
</file>

<file path=customXml/itemProps4.xml><?xml version="1.0" encoding="utf-8"?>
<ds:datastoreItem xmlns:ds="http://schemas.openxmlformats.org/officeDocument/2006/customXml" ds:itemID="{DE2FBFC4-F0EB-4467-8371-AF911DDD53C2}">
  <ds:schemaRefs>
    <ds:schemaRef ds:uri="http://schemas.openxmlformats.org/officeDocument/2006/bibliography"/>
  </ds:schemaRefs>
</ds:datastoreItem>
</file>

<file path=customXml/itemProps5.xml><?xml version="1.0" encoding="utf-8"?>
<ds:datastoreItem xmlns:ds="http://schemas.openxmlformats.org/officeDocument/2006/customXml" ds:itemID="{CAAEB4BE-61E6-4C0F-87F0-2EFCBFC41311}">
  <ds:schemaRefs>
    <ds:schemaRef ds:uri="http://schemas.microsoft.com/sharepoint/v3/contenttype/forms"/>
  </ds:schemaRefs>
</ds:datastoreItem>
</file>

<file path=docMetadata/LabelInfo.xml><?xml version="1.0" encoding="utf-8"?>
<clbl:labelList xmlns:clbl="http://schemas.microsoft.com/office/2020/mipLabelMetadata">
  <clbl:label id="{82bcfee7-4486-4309-a860-04936daa697d}" enabled="0" method="" siteId="{82bcfee7-4486-4309-a860-04936daa697d}" removed="1"/>
</clbl:labelList>
</file>

<file path=docProps/app.xml><?xml version="1.0" encoding="utf-8"?>
<Properties xmlns="http://schemas.openxmlformats.org/officeDocument/2006/extended-properties" xmlns:vt="http://schemas.openxmlformats.org/officeDocument/2006/docPropsVTypes">
  <Template>Normal.dotm</Template>
  <TotalTime>98</TotalTime>
  <Pages>15</Pages>
  <Words>6628</Words>
  <Characters>35792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Telekom_PressTemplates_FinalSelection</vt:lpstr>
    </vt:vector>
  </TitlesOfParts>
  <Company/>
  <LinksUpToDate>false</LinksUpToDate>
  <CharactersWithSpaces>42336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Telekom_PressTemplates_FinalSelection</dc:title>
  <dc:creator>Boua Eleni</dc:creator>
  <cp:lastModifiedBy>Boua Eleni</cp:lastModifiedBy>
  <cp:revision>37</cp:revision>
  <cp:lastPrinted>2026-10-30T06:58:00Z</cp:lastPrinted>
  <dcterms:created xsi:type="dcterms:W3CDTF">2026-10-29T15:03:00Z</dcterms:created>
  <dcterms:modified xsi:type="dcterms:W3CDTF">2026-10-30T07:02:00Z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2026-07-30T00:00:00Z</vt:filetime>
  </property>
  <property fmtid="{D5CDD505-2E9C-101B-9397-08002B2CF9AE}" pid="3" name="Creator">
    <vt:lpwstr>Adobe Illustrator 30.6 (Macintosh)</vt:lpwstr>
  </property>
  <property fmtid="{D5CDD505-2E9C-101B-9397-08002B2CF9AE}" pid="4" name="LastSaved">
    <vt:filetime>2026-07-30T00:00:00Z</vt:filetime>
  </property>
  <property fmtid="{D5CDD505-2E9C-101B-9397-08002B2CF9AE}" pid="5" name="Producer">
    <vt:lpwstr>Adobe PDF library 18.00</vt:lpwstr>
  </property>
  <property fmtid="{D5CDD505-2E9C-101B-9397-08002B2CF9AE}" pid="6" name="ContentTypeId">
    <vt:lpwstr>0x01010013FDBD7A21A0DD43A2717F04FE1D49F4</vt:lpwstr>
  </property>
</Properties>
</file>